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0"/>
        <w:gridCol w:w="3680"/>
      </w:tblGrid>
      <w:tr>
        <w:tc>
          <w:tcPr>
            <w:tcBorders>
              <w:top w:val="none" w:color="FFFFFF" w:sz="0"/>
              <w:left w:val="none" w:color="FFFFFF" w:sz="0"/>
              <w:bottom w:val="none" w:color="FFFFFF" w:sz="0"/>
              <w:right w:val="none" w:color="FFFFFF" w:sz="0"/>
            </w:tcBorders>
          </w:tcPr>
          <w:p>
            <w:pPr>
              <w:spacing w:after="30" w:before="0"/>
            </w:pPr>
            <w:r>
              <w:rPr>
                <w:rFonts w:ascii="Arial" w:cs="Arial" w:eastAsia="Arial" w:hAnsi="Arial"/>
                <w:b/>
                <w:bCs/>
                <w:color w:val="0D2137"/>
                <w:sz w:val="36"/>
                <w:szCs w:val="36"/>
              </w:rPr>
              <w:t xml:space="preserve">NeuroWorks</w:t>
            </w:r>
          </w:p>
          <w:p>
            <w:pPr>
              <w:spacing w:after="0" w:before="0"/>
            </w:pPr>
            <w:r>
              <w:rPr>
                <w:rFonts w:ascii="Arial" w:cs="Arial" w:eastAsia="Arial" w:hAnsi="Arial"/>
                <w:color w:val="1D6FA4"/>
                <w:sz w:val="18"/>
                <w:szCs w:val="18"/>
              </w:rPr>
              <w:t xml:space="preserve">AiiA — Autonomous Intelligence &amp; Innovation Agency</w:t>
            </w:r>
          </w:p>
        </w:tc>
        <w:tc>
          <w:tcPr>
            <w:tcBorders>
              <w:top w:val="none" w:color="FFFFFF" w:sz="0"/>
              <w:left w:val="none" w:color="FFFFFF" w:sz="0"/>
              <w:bottom w:val="none" w:color="FFFFFF" w:sz="0"/>
              <w:right w:val="none" w:color="FFFFFF" w:sz="0"/>
            </w:tcBorders>
            <w:vAlign w:val="bottom"/>
          </w:tcPr>
          <w:p>
            <w:pPr>
              <w:spacing w:after="30" w:before="0"/>
              <w:jc w:val="right"/>
            </w:pPr>
            <w:r>
              <w:rPr>
                <w:rFonts w:ascii="Arial" w:cs="Arial" w:eastAsia="Arial" w:hAnsi="Arial"/>
                <w:color w:val="777777"/>
                <w:sz w:val="18"/>
                <w:szCs w:val="18"/>
              </w:rPr>
              <w:t xml:space="preserve">11 July 2026  ·  Mutare, Zimbabwe</w:t>
            </w:r>
          </w:p>
          <w:p>
            <w:pPr>
              <w:spacing w:after="0" w:before="0"/>
              <w:jc w:val="right"/>
            </w:pPr>
            <w:r>
              <w:rPr>
                <w:rFonts w:ascii="Arial" w:cs="Arial" w:eastAsia="Arial" w:hAnsi="Arial"/>
                <w:color w:val="777777"/>
                <w:sz w:val="18"/>
                <w:szCs w:val="18"/>
              </w:rPr>
              <w:t xml:space="preserve">AI Grand Challenge 2026  ·  Track 3: Development</w:t>
            </w:r>
          </w:p>
        </w:tc>
      </w:tr>
    </w:tbl>
    <w:p>
      <w:pPr>
        <w:pBdr>
          <w:bottom w:val="single" w:color="1D6FA4" w:sz="3" w:space="1"/>
        </w:pBdr>
        <w:spacing w:after="80" w:before="80"/>
      </w:pPr>
      <w:r>
        <w:t xml:space="preserve"/>
      </w:r>
    </w:p>
    <w:p>
      <w:pPr>
        <w:spacing w:after="60" w:before="0"/>
      </w:pPr>
      <w:r>
        <w:rPr>
          <w:rFonts w:ascii="Arial" w:cs="Arial" w:eastAsia="Arial" w:hAnsi="Arial"/>
          <w:color w:val="555555"/>
          <w:sz w:val="19"/>
          <w:szCs w:val="19"/>
        </w:rPr>
        <w:t xml:space="preserve">To the AI Grand Challenge 2026 Adjudication Panel, POTRAZ / USF Innovation Drive</w:t>
      </w:r>
    </w:p>
    <w:p>
      <w:pPr>
        <w:spacing w:after="46" w:before="46" w:line="276" w:lineRule="auto"/>
      </w:pPr>
      <w:r>
        <w:rPr>
          <w:rFonts w:ascii="Arial" w:cs="Arial" w:eastAsia="Arial" w:hAnsi="Arial"/>
          <w:color w:val="111111"/>
          <w:sz w:val="18"/>
          <w:szCs w:val="18"/>
        </w:rPr>
        <w:t xml:space="preserve">Dear Adjudicators,</w:t>
      </w:r>
    </w:p>
    <w:p>
      <w:pPr>
        <w:spacing w:after="14" w:before="14"/>
      </w:pPr>
      <w:r>
        <w:t xml:space="preserve"/>
      </w:r>
    </w:p>
    <w:p>
      <w:pPr>
        <w:spacing w:after="30" w:before="90"/>
      </w:pPr>
      <w:r>
        <w:rPr>
          <w:rFonts w:ascii="Arial" w:cs="Arial" w:eastAsia="Arial" w:hAnsi="Arial"/>
          <w:b/>
          <w:bCs/>
          <w:color w:val="1D6FA4"/>
          <w:spacing w:val="40"/>
          <w:sz w:val="17"/>
          <w:szCs w:val="17"/>
        </w:rPr>
        <w:t xml:space="preserve">WHAT NEUROWORKS IS — AND IS NOT</w:t>
      </w:r>
    </w:p>
    <w:p>
      <w:pPr>
        <w:spacing w:after="46" w:before="46" w:line="276" w:lineRule="auto"/>
      </w:pPr>
      <w:r>
        <w:rPr>
          <w:rFonts w:ascii="Arial" w:cs="Arial" w:eastAsia="Arial" w:hAnsi="Arial"/>
          <w:color w:val="111111"/>
          <w:sz w:val="18"/>
          <w:szCs w:val="18"/>
        </w:rPr>
        <w:t xml:space="preserve">NeuroWorks is an AI digital workforce. Not a tool. Not a chatbot. Not a dashboard. A workforce.</w:t>
      </w:r>
    </w:p>
    <w:p>
      <w:pPr>
        <w:spacing w:after="14" w:before="14"/>
      </w:pPr>
      <w:r>
        <w:t xml:space="preserve"/>
      </w:r>
    </w:p>
    <w:p>
      <w:pPr>
        <w:spacing w:after="46" w:before="46" w:line="276" w:lineRule="auto"/>
      </w:pPr>
      <w:r>
        <w:rPr>
          <w:rFonts w:ascii="Arial" w:cs="Arial" w:eastAsia="Arial" w:hAnsi="Arial"/>
          <w:color w:val="111111"/>
          <w:sz w:val="18"/>
          <w:szCs w:val="18"/>
        </w:rPr>
        <w:t xml:space="preserve">The distinction is architectural. A tool waits to be used. A NeuroWorks digital worker receives a goal, decides what steps are needed, calls the tools it needs, checks every action against the organisation’s own uploaded policies, and pauses for human approval before anything consequential executes. Brief it the way you brief a person: “Draft the reconciliation report, check it against our financial policy, send it to the finance manager.” That is a mission. NeuroWorks executes it. Not a data collection platform — data is infrastructure workers use. Not a governance framework — the governance engine keeps workers within institutional bounds; that’s a control, not the product. And not a prototype using AI as a label: 28 live API routes, ∼90 agent primitives, 141 skill playbooks, one production database already connected and live, Paynow Zimbabwe already wired and tested.</w:t>
      </w:r>
    </w:p>
    <w:p>
      <w:pPr>
        <w:spacing w:after="14" w:before="14"/>
      </w:pPr>
      <w:r>
        <w:t xml:space="preserve"/>
      </w:r>
    </w:p>
    <w:p>
      <w:pPr>
        <w:spacing w:after="30" w:before="90"/>
      </w:pPr>
      <w:r>
        <w:rPr>
          <w:rFonts w:ascii="Arial" w:cs="Arial" w:eastAsia="Arial" w:hAnsi="Arial"/>
          <w:b/>
          <w:bCs/>
          <w:color w:val="1D6FA4"/>
          <w:spacing w:val="40"/>
          <w:sz w:val="17"/>
          <w:szCs w:val="17"/>
        </w:rPr>
        <w:t xml:space="preserve">WHY IT MATTERS AND HOW BIG THE IMPACT CAN BE</w:t>
      </w:r>
    </w:p>
    <w:p>
      <w:pPr>
        <w:spacing w:after="46" w:before="46" w:line="276" w:lineRule="auto"/>
      </w:pPr>
      <w:r>
        <w:rPr>
          <w:rFonts w:ascii="Arial" w:cs="Arial" w:eastAsia="Arial" w:hAnsi="Arial"/>
          <w:color w:val="111111"/>
          <w:sz w:val="18"/>
          <w:szCs w:val="18"/>
        </w:rPr>
        <w:t xml:space="preserve">Zimbabwe’s organisations cannot afford the full range of knowledge work they need to function. A single NGO programme officer performs the work of a communications team, a finance reporting team, a compliance team, and a research team simultaneously. A rural district hospital runs without a dedicated analyst, a compliance manager, or a communications officer. A fintech’s reconciliation desk cannot produce analysis at the frequency their executives need it.</w:t>
      </w:r>
    </w:p>
    <w:p>
      <w:pPr>
        <w:spacing w:after="14" w:before="14"/>
      </w:pPr>
      <w:r>
        <w:t xml:space="preserve"/>
      </w:r>
    </w:p>
    <w:p>
      <w:pPr>
        <w:spacing w:after="46" w:before="46" w:line="276" w:lineRule="auto"/>
      </w:pPr>
      <w:r>
        <w:rPr>
          <w:rFonts w:ascii="Arial" w:cs="Arial" w:eastAsia="Arial" w:hAnsi="Arial"/>
          <w:b/>
          <w:bCs/>
          <w:color w:val="111111"/>
          <w:sz w:val="18"/>
          <w:szCs w:val="18"/>
        </w:rPr>
        <w:t xml:space="preserve">This is not a skills problem. </w:t>
      </w:r>
      <w:r>
        <w:rPr>
          <w:rFonts w:ascii="Arial" w:cs="Arial" w:eastAsia="Arial" w:hAnsi="Arial"/>
          <w:color w:val="111111"/>
          <w:sz w:val="18"/>
          <w:szCs w:val="18"/>
        </w:rPr>
        <w:t xml:space="preserve">It is a capacity problem. The people exist. The time and money to hire enough of them do not. NeuroWorks closes that gap.</w:t>
      </w:r>
    </w:p>
    <w:p>
      <w:pPr>
        <w:spacing w:after="14" w:before="14"/>
      </w:pPr>
      <w:r>
        <w:t xml:space="preserve"/>
      </w:r>
    </w:p>
    <w:p>
      <w:pPr>
        <w:spacing w:after="46" w:before="46" w:line="276" w:lineRule="auto"/>
      </w:pPr>
      <w:r>
        <w:rPr>
          <w:rFonts w:ascii="Arial" w:cs="Arial" w:eastAsia="Arial" w:hAnsi="Arial"/>
          <w:color w:val="111111"/>
          <w:sz w:val="18"/>
          <w:szCs w:val="18"/>
        </w:rPr>
        <w:t xml:space="preserve">3.5 million registered SMEs. 60% of employment in the informal economy. 12 sector context packs naming the real institutions those people work within — RBZ, EcoCash, PRAZ, Pfumvudza, MOHCC, ZIMSEC, ZTA, Mbare Musika. A government procurement unit under PRAZ compliance gets an AI system that enforces those requirements before actions are taken and produces a full audit trail. An NGO gets a grant-writing department it cannot afford to staff. A rural clinic gets a patient-communication function nobody currently has time to perform. For SADC, the same architecture scales with language and regulatory packs added per country — configuration, not a rebuild.</w:t>
      </w:r>
    </w:p>
    <w:p>
      <w:pPr>
        <w:spacing w:after="14" w:before="14"/>
      </w:pPr>
      <w:r>
        <w:t xml:space="preserve"/>
      </w:r>
    </w:p>
    <w:p>
      <w:pPr>
        <w:spacing w:after="30" w:before="90"/>
      </w:pPr>
      <w:r>
        <w:rPr>
          <w:rFonts w:ascii="Arial" w:cs="Arial" w:eastAsia="Arial" w:hAnsi="Arial"/>
          <w:b/>
          <w:bCs/>
          <w:color w:val="1D6FA4"/>
          <w:spacing w:val="40"/>
          <w:sz w:val="17"/>
          <w:szCs w:val="17"/>
        </w:rPr>
        <w:t xml:space="preserve">HOW NEUROWORKS USES AI — WHY IT COULD NOT EXIST WITHOUT IT</w:t>
      </w:r>
    </w:p>
    <w:p>
      <w:pPr>
        <w:spacing w:after="46" w:before="46" w:line="276" w:lineRule="auto"/>
      </w:pPr>
      <w:r>
        <w:rPr>
          <w:rFonts w:ascii="Arial" w:cs="Arial" w:eastAsia="Arial" w:hAnsi="Arial"/>
          <w:b/>
          <w:bCs/>
          <w:color w:val="111111"/>
          <w:sz w:val="18"/>
          <w:szCs w:val="18"/>
        </w:rPr>
        <w:t xml:space="preserve">NeuroWorks does not use AI to collect or display data. It uses AI to do work. </w:t>
      </w:r>
      <w:r>
        <w:rPr>
          <w:rFonts w:ascii="Arial" w:cs="Arial" w:eastAsia="Arial" w:hAnsi="Arial"/>
          <w:color w:val="111111"/>
          <w:sz w:val="18"/>
          <w:szCs w:val="18"/>
        </w:rPr>
        <w:t xml:space="preserve">Synthesising a reconciliation report from 24 database tables cross-checked against a policy document; interpreting donor requirements from an uploaded PDF and drafting a compliant narrative; generating a customer response in Shona within the organisation’s service policy — none of these are achievable with SQL or a rule engine. All reasoning runs on local Ollama by default: 62.7% of calls in our live 10-day window served free and locally, no data leaving the machine — which for institutions under Zimbabwe’s Cyber and Data Protection Act is not a nice-to-have but the condition under which they can consider an AI platform at all.</w:t>
      </w:r>
    </w:p>
    <w:p>
      <w:pPr>
        <w:spacing w:after="14" w:before="14"/>
      </w:pPr>
      <w:r>
        <w:t xml:space="preserve"/>
      </w:r>
    </w:p>
    <w:p>
      <w:pPr>
        <w:spacing w:after="46" w:before="46" w:line="276" w:lineRule="auto"/>
      </w:pPr>
      <w:r>
        <w:rPr>
          <w:rFonts w:ascii="Arial" w:cs="Arial" w:eastAsia="Arial" w:hAnsi="Arial"/>
          <w:b/>
          <w:bCs/>
          <w:color w:val="111111"/>
          <w:sz w:val="18"/>
          <w:szCs w:val="18"/>
        </w:rPr>
        <w:t xml:space="preserve">What we are asking for: </w:t>
      </w:r>
      <w:r>
        <w:rPr>
          <w:rFonts w:ascii="Arial" w:cs="Arial" w:eastAsia="Arial" w:hAnsi="Arial"/>
          <w:color w:val="111111"/>
          <w:sz w:val="18"/>
          <w:szCs w:val="18"/>
        </w:rPr>
        <w:t xml:space="preserve">The grant funds the last mile — sector-and-language onboarding UX, the governance policy upload interface, and five Zimbabwe sector knowledge packs. The platform is built. The workers are working. We are not asking you to fund a concept. We are asking you to fund the completion of something that already works.</w:t>
      </w:r>
    </w:p>
    <w:p>
      <w:pPr>
        <w:spacing w:after="14" w:before="14"/>
      </w:pPr>
      <w:r>
        <w:t xml:space="preserve"/>
      </w:r>
    </w:p>
    <w:p>
      <w:pPr>
        <w:keepNext/>
        <w:spacing w:after="12" w:before="16"/>
      </w:pPr>
      <w:r>
        <w:rPr>
          <w:rFonts w:ascii="Arial" w:cs="Arial" w:eastAsia="Arial" w:hAnsi="Arial"/>
          <w:color w:val="111111"/>
          <w:sz w:val="18"/>
          <w:szCs w:val="18"/>
        </w:rPr>
        <w:t xml:space="preserve">Yours sincerely,</w:t>
      </w:r>
    </w:p>
    <w:p>
      <w:pPr>
        <w:keepNext/>
        <w:spacing w:after="0" w:before="0"/>
      </w:pPr>
      <w:r>
        <w:rPr>
          <w:rFonts w:ascii="Arial" w:cs="Arial" w:eastAsia="Arial" w:hAnsi="Arial"/>
          <w:b/>
          <w:bCs/>
          <w:color w:val="0D2137"/>
          <w:sz w:val="18"/>
          <w:szCs w:val="18"/>
        </w:rPr>
        <w:t xml:space="preserve">The NeuroWorks Team  ·  RUBIEM Developers  ·  AiiA  ·  </w:t>
      </w:r>
      <w:r>
        <w:rPr>
          <w:rFonts w:ascii="Arial" w:cs="Arial" w:eastAsia="Arial" w:hAnsi="Arial"/>
          <w:color w:val="777777"/>
          <w:sz w:val="17"/>
          <w:szCs w:val="17"/>
        </w:rPr>
        <w:t xml:space="preserve">github.com/RUBIEM-DEVELOPERS-REPO/neuroworks</w:t>
      </w:r>
    </w:p>
    <w:p>
      <w:pPr>
        <w:pBdr>
          <w:bottom w:val="single" w:color="DDDDDD" w:sz="3" w:space="1"/>
        </w:pBdr>
        <w:spacing w:after="80" w:before="80"/>
      </w:pPr>
      <w:r>
        <w:t xml:space="preserve"/>
      </w:r>
    </w:p>
    <w:p>
      <w:pPr>
        <w:spacing w:after="0" w:before="0"/>
      </w:pPr>
      <w:r>
        <w:rPr>
          <w:rFonts w:ascii="Arial" w:cs="Arial" w:eastAsia="Arial" w:hAnsi="Arial"/>
          <w:color w:val="888888"/>
          <w:sz w:val="17"/>
          <w:szCs w:val="17"/>
        </w:rPr>
        <w:t xml:space="preserve">Enclosed: [ProjectID]_AI4I_Proposal_Development.pdf  ·  Full proposal, five sections  ·  Evidence pack in Appendix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2026-07-11T19:09:49.396Z</dcterms:created>
  <dcterms:modified xsi:type="dcterms:W3CDTF">2026-07-11T19:09:49.396Z</dcterms:modified>
</cp:coreProperties>
</file>

<file path=docProps/custom.xml><?xml version="1.0" encoding="utf-8"?>
<Properties xmlns="http://schemas.openxmlformats.org/officeDocument/2006/custom-properties" xmlns:vt="http://schemas.openxmlformats.org/officeDocument/2006/docPropsVTypes"/>
</file>