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st-summit-reconnaissance-report"/>
    <w:p>
      <w:pPr>
        <w:pStyle w:val="Heading1"/>
      </w:pPr>
      <w:r>
        <w:t xml:space="preserve">POST-SUMMIT RECONNAISSANCE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29, 2026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Post-Event Analysis and Action Plan for the Two Summits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two summits successfully convened a diverse cross-section of stakeholders from government, corporate, and academic sectors. The events generated strong engagement, enhanced brand visibility, and created valuable networking opportunities.</w:t>
      </w:r>
    </w:p>
    <w:p>
      <w:pPr>
        <w:pStyle w:val="BodyText"/>
      </w:pPr>
      <w:r>
        <w:t xml:space="preserve">Financially, the summits generated</w:t>
      </w:r>
      <w:r>
        <w:t xml:space="preserve"> </w:t>
      </w:r>
      <w:r>
        <w:rPr>
          <w:b/>
          <w:bCs/>
        </w:rPr>
        <w:t xml:space="preserve">total combined revenue of $101,156.00</w:t>
      </w:r>
      <w:r>
        <w:t xml:space="preserve">, comprising</w:t>
      </w:r>
      <w:r>
        <w:t xml:space="preserve"> </w:t>
      </w:r>
      <w:r>
        <w:rPr>
          <w:b/>
          <w:bCs/>
        </w:rPr>
        <w:t xml:space="preserve">$69,906.00</w:t>
      </w:r>
      <w:r>
        <w:t xml:space="preserve"> </w:t>
      </w:r>
      <w:r>
        <w:t xml:space="preserve">in direct summit revenue and</w:t>
      </w:r>
      <w:r>
        <w:t xml:space="preserve"> </w:t>
      </w:r>
      <w:r>
        <w:rPr>
          <w:b/>
          <w:bCs/>
        </w:rPr>
        <w:t xml:space="preserve">$31,250.00</w:t>
      </w:r>
      <w:r>
        <w:t xml:space="preserve"> </w:t>
      </w:r>
      <w:r>
        <w:t xml:space="preserve">in partner-generated revenue. Combined expenditure amounted to</w:t>
      </w:r>
      <w:r>
        <w:t xml:space="preserve"> </w:t>
      </w:r>
      <w:r>
        <w:rPr>
          <w:b/>
          <w:bCs/>
        </w:rPr>
        <w:t xml:space="preserve">$53,931.45</w:t>
      </w:r>
      <w:r>
        <w:t xml:space="preserve">, including</w:t>
      </w:r>
      <w:r>
        <w:t xml:space="preserve"> </w:t>
      </w:r>
      <w:r>
        <w:rPr>
          <w:b/>
          <w:bCs/>
        </w:rPr>
        <w:t xml:space="preserve">$46,777.00</w:t>
      </w:r>
      <w:r>
        <w:t xml:space="preserve"> </w:t>
      </w:r>
      <w:r>
        <w:t xml:space="preserve">in summit expenses and</w:t>
      </w:r>
      <w:r>
        <w:t xml:space="preserve"> </w:t>
      </w:r>
      <w:r>
        <w:rPr>
          <w:b/>
          <w:bCs/>
        </w:rPr>
        <w:t xml:space="preserve">$8,554.45</w:t>
      </w:r>
      <w:r>
        <w:t xml:space="preserve"> </w:t>
      </w:r>
      <w:r>
        <w:t xml:space="preserve">in partner expenses. This resulted in an overall</w:t>
      </w:r>
      <w:r>
        <w:t xml:space="preserve"> </w:t>
      </w:r>
      <w:r>
        <w:rPr>
          <w:b/>
          <w:bCs/>
        </w:rPr>
        <w:t xml:space="preserve">net profit of $47,225.00</w:t>
      </w:r>
      <w:r>
        <w:t xml:space="preserve">, with partner activities contributing</w:t>
      </w:r>
      <w:r>
        <w:t xml:space="preserve"> </w:t>
      </w:r>
      <w:r>
        <w:rPr>
          <w:b/>
          <w:bCs/>
        </w:rPr>
        <w:t xml:space="preserve">$22,696.00</w:t>
      </w:r>
      <w:r>
        <w:t xml:space="preserve"> </w:t>
      </w:r>
      <w:r>
        <w:t xml:space="preserve">of the total profit.</w:t>
      </w:r>
    </w:p>
    <w:p>
      <w:pPr>
        <w:pStyle w:val="BodyText"/>
      </w:pPr>
      <w:r>
        <w:t xml:space="preserve">While the financial performance was strong, there remains</w:t>
      </w:r>
      <w:r>
        <w:t xml:space="preserve"> </w:t>
      </w:r>
      <w:r>
        <w:rPr>
          <w:b/>
          <w:bCs/>
        </w:rPr>
        <w:t xml:space="preserve">$9,780.00</w:t>
      </w:r>
      <w:r>
        <w:t xml:space="preserve"> </w:t>
      </w:r>
      <w:r>
        <w:t xml:space="preserve">outstanding from NetOne together with an additional</w:t>
      </w:r>
      <w:r>
        <w:t xml:space="preserve"> </w:t>
      </w:r>
      <w:r>
        <w:rPr>
          <w:b/>
          <w:bCs/>
        </w:rPr>
        <w:t xml:space="preserve">$5,171.50</w:t>
      </w:r>
      <w:r>
        <w:t xml:space="preserve"> </w:t>
      </w:r>
      <w:r>
        <w:t xml:space="preserve">in outstanding sponsorship and delegate payments. Outstanding vendor and speaker payments total</w:t>
      </w:r>
      <w:r>
        <w:t xml:space="preserve"> </w:t>
      </w:r>
      <w:r>
        <w:rPr>
          <w:b/>
          <w:bCs/>
        </w:rPr>
        <w:t xml:space="preserve">$2,440.00</w:t>
      </w:r>
      <w:r>
        <w:t xml:space="preserve"> </w:t>
      </w:r>
      <w:r>
        <w:t xml:space="preserve">and should be settled promptly.</w:t>
      </w:r>
    </w:p>
    <w:p>
      <w:pPr>
        <w:pStyle w:val="BodyText"/>
      </w:pPr>
      <w:r>
        <w:t xml:space="preserve">Operationally, the events highlighted several opportunities for improvement, particularly in integrated planning, administration, marketing execution, financial management, and post-event engagement. Addressing these issues will improve operational efficiency, strengthen stakeholder relationships, and enhance the sustainability of future summits.</w:t>
      </w:r>
    </w:p>
    <w:p>
      <w:r>
        <w:pict>
          <v:rect style="width:0;height:1.5pt" o:hralign="center" o:hrstd="t" o:hr="t"/>
        </w:pict>
      </w:r>
    </w:p>
    <w:bookmarkEnd w:id="21"/>
    <w:bookmarkStart w:id="26" w:name="financial-performance-dashboard"/>
    <w:p>
      <w:pPr>
        <w:pStyle w:val="Heading1"/>
      </w:pPr>
      <w:r>
        <w:t xml:space="preserve">Financial Performance Dashboard</w:t>
      </w:r>
    </w:p>
    <w:bookmarkStart w:id="22" w:name="overall-financial-performance"/>
    <w:p>
      <w:pPr>
        <w:pStyle w:val="Heading2"/>
      </w:pPr>
      <w:r>
        <w:t xml:space="preserve">Overall Financial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Performance Indicator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Amount (USD)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101,156.00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Summit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69,906.00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31,250.00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53,931.45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Summit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46,777.00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8,554.45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Net Profit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47,225.00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Net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22,696.00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Profit Margin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46.7%</w:t>
            </w:r>
          </w:p>
        </w:tc>
      </w:tr>
    </w:tbl>
    <w:bookmarkEnd w:id="22"/>
    <w:bookmarkStart w:id="23" w:name="outstanding-financial-position"/>
    <w:p>
      <w:pPr>
        <w:pStyle w:val="Heading2"/>
      </w:pPr>
      <w:r>
        <w:t xml:space="preserve">Outstanding Financial 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Amount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 Income – NetOne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9,780.00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Outstanding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5,171.50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Outstanding Receivables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14,951.50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 Vendor &amp; Speaker 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2,440.00</w:t>
            </w:r>
          </w:p>
        </w:tc>
      </w:tr>
    </w:tbl>
    <w:bookmarkEnd w:id="23"/>
    <w:bookmarkStart w:id="24" w:name="summit-performance-snapshot"/>
    <w:p>
      <w:pPr>
        <w:pStyle w:val="Heading2"/>
      </w:pPr>
      <w:r>
        <w:t xml:space="preserve">Summit Performance Snapshot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Performance</w:t>
            </w:r>
          </w:p>
        </w:tc>
        <w:tc>
          <w:tcPr/>
          <w:p>
            <w:pPr>
              <w:pStyle w:val="Compact"/>
            </w:pPr>
            <w:r>
              <w:t xml:space="preserve">✅ Strong – Net Profit of</w:t>
            </w:r>
            <w:r>
              <w:t xml:space="preserve"> </w:t>
            </w:r>
            <w:r>
              <w:rPr>
                <w:b/>
                <w:bCs/>
              </w:rPr>
              <w:t xml:space="preserve">$47,225.00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Participation</w:t>
            </w:r>
          </w:p>
        </w:tc>
        <w:tc>
          <w:tcPr/>
          <w:p>
            <w:pPr>
              <w:pStyle w:val="Compact"/>
            </w:pPr>
            <w:r>
              <w:t xml:space="preserve">✅ Strong representation from Government, Corporate and Academia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Visibility</w:t>
            </w:r>
          </w:p>
        </w:tc>
        <w:tc>
          <w:tcPr/>
          <w:p>
            <w:pPr>
              <w:pStyle w:val="Compact"/>
            </w:pPr>
            <w:r>
              <w:t xml:space="preserve">✅ Successfully enhanced through summit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Sponsorship Performance</w:t>
            </w:r>
          </w:p>
        </w:tc>
        <w:tc>
          <w:tcPr/>
          <w:p>
            <w:pPr>
              <w:pStyle w:val="Compact"/>
            </w:pPr>
            <w:r>
              <w:t xml:space="preserve">✅ Strong revenue generation with outstanding collections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Planning</w:t>
            </w:r>
          </w:p>
        </w:tc>
        <w:tc>
          <w:tcPr/>
          <w:p>
            <w:pPr>
              <w:pStyle w:val="Compact"/>
            </w:pPr>
            <w:r>
              <w:t xml:space="preserve">⚠️ Requires improved joint planning and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Execution</w:t>
            </w:r>
          </w:p>
        </w:tc>
        <w:tc>
          <w:tcPr/>
          <w:p>
            <w:pPr>
              <w:pStyle w:val="Compact"/>
            </w:pPr>
            <w:r>
              <w:t xml:space="preserve">⚠️ Pre-event and post-event marketing were not fully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Coordination</w:t>
            </w:r>
          </w:p>
        </w:tc>
        <w:tc>
          <w:tcPr/>
          <w:p>
            <w:pPr>
              <w:pStyle w:val="Compact"/>
            </w:pPr>
            <w:r>
              <w:t xml:space="preserve">⚠️ Resource allocation and logistics support require strengthening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Post-Event Engagement</w:t>
            </w:r>
          </w:p>
        </w:tc>
        <w:tc>
          <w:tcPr/>
          <w:p>
            <w:pPr>
              <w:pStyle w:val="Compact"/>
            </w:pPr>
            <w:r>
              <w:t xml:space="preserve">⚠️ Delegate follow-up and digital engagement require improvement</w:t>
            </w:r>
          </w:p>
        </w:tc>
      </w:tr>
    </w:tbl>
    <w:bookmarkEnd w:id="24"/>
    <w:bookmarkStart w:id="25" w:name="executive-highlights"/>
    <w:p>
      <w:pPr>
        <w:pStyle w:val="Heading2"/>
      </w:pPr>
      <w:r>
        <w:t xml:space="preserve">Executive Highlights</w:t>
      </w:r>
    </w:p>
    <w:p>
      <w:pPr>
        <w:pStyle w:val="Compact"/>
        <w:numPr>
          <w:ilvl w:val="0"/>
          <w:numId w:val="1001"/>
        </w:numPr>
      </w:pPr>
      <w:r>
        <w:t xml:space="preserve">Generated</w:t>
      </w:r>
      <w:r>
        <w:t xml:space="preserve"> </w:t>
      </w:r>
      <w:r>
        <w:rPr>
          <w:b/>
          <w:bCs/>
        </w:rPr>
        <w:t xml:space="preserve">$101,156.00</w:t>
      </w:r>
      <w:r>
        <w:t xml:space="preserve"> </w:t>
      </w:r>
      <w:r>
        <w:t xml:space="preserve">in total revenue.</w:t>
      </w:r>
    </w:p>
    <w:p>
      <w:pPr>
        <w:pStyle w:val="Compact"/>
        <w:numPr>
          <w:ilvl w:val="0"/>
          <w:numId w:val="1001"/>
        </w:numPr>
      </w:pPr>
      <w:r>
        <w:t xml:space="preserve">Delivered an overall</w:t>
      </w:r>
      <w:r>
        <w:t xml:space="preserve"> </w:t>
      </w:r>
      <w:r>
        <w:rPr>
          <w:b/>
          <w:bCs/>
        </w:rPr>
        <w:t xml:space="preserve">net profit of $47,225.00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Partner activities generated</w:t>
      </w:r>
      <w:r>
        <w:t xml:space="preserve"> </w:t>
      </w:r>
      <w:r>
        <w:rPr>
          <w:b/>
          <w:bCs/>
        </w:rPr>
        <w:t xml:space="preserve">$31,250.00</w:t>
      </w:r>
      <w:r>
        <w:t xml:space="preserve"> </w:t>
      </w:r>
      <w:r>
        <w:t xml:space="preserve">in revenue and</w:t>
      </w:r>
      <w:r>
        <w:t xml:space="preserve"> </w:t>
      </w:r>
      <w:r>
        <w:rPr>
          <w:b/>
          <w:bCs/>
        </w:rPr>
        <w:t xml:space="preserve">$22,696.00</w:t>
      </w:r>
      <w:r>
        <w:t xml:space="preserve"> </w:t>
      </w:r>
      <w:r>
        <w:t xml:space="preserve">in profit.</w:t>
      </w:r>
    </w:p>
    <w:p>
      <w:pPr>
        <w:pStyle w:val="Compact"/>
        <w:numPr>
          <w:ilvl w:val="0"/>
          <w:numId w:val="1001"/>
        </w:numPr>
      </w:pPr>
      <w:r>
        <w:t xml:space="preserve">Outstanding receivables total</w:t>
      </w:r>
      <w:r>
        <w:t xml:space="preserve"> </w:t>
      </w:r>
      <w:r>
        <w:rPr>
          <w:b/>
          <w:bCs/>
        </w:rPr>
        <w:t xml:space="preserve">$14,951.50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Outstanding vendor obligations total</w:t>
      </w:r>
      <w:r>
        <w:t xml:space="preserve"> </w:t>
      </w:r>
      <w:r>
        <w:rPr>
          <w:b/>
          <w:bCs/>
        </w:rPr>
        <w:t xml:space="preserve">$2,440.00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Future events require stronger joint planning, full marketing implementation, improved financial controls, balanced administrative support, and structured post-event engagement.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ummit-overview"/>
    <w:p>
      <w:pPr>
        <w:pStyle w:val="Heading1"/>
      </w:pPr>
      <w:r>
        <w:t xml:space="preserve">2. Summit Overview</w:t>
      </w:r>
    </w:p>
    <w:p>
      <w:pPr>
        <w:pStyle w:val="FirstParagraph"/>
      </w:pPr>
      <w:r>
        <w:t xml:space="preserve">The summits brought together representatives from government ministries, corporates, professional bodies, and higher education institutions, creating an effective platform for collaboration, innovation, and networking.</w:t>
      </w:r>
    </w:p>
    <w:p>
      <w:pPr>
        <w:pStyle w:val="BodyText"/>
      </w:pPr>
      <w:r>
        <w:t xml:space="preserve">Primary expenditure categories included:</w:t>
      </w:r>
    </w:p>
    <w:bookmarkStart w:id="27" w:name="summit-costs"/>
    <w:p>
      <w:pPr>
        <w:pStyle w:val="Heading3"/>
      </w:pPr>
      <w:r>
        <w:t xml:space="preserve">Summit Costs</w:t>
      </w:r>
    </w:p>
    <w:p>
      <w:pPr>
        <w:pStyle w:val="Compact"/>
        <w:numPr>
          <w:ilvl w:val="0"/>
          <w:numId w:val="1002"/>
        </w:numPr>
      </w:pPr>
      <w:r>
        <w:t xml:space="preserve">Venue and accommodation</w:t>
      </w:r>
    </w:p>
    <w:p>
      <w:pPr>
        <w:pStyle w:val="Compact"/>
        <w:numPr>
          <w:ilvl w:val="0"/>
          <w:numId w:val="1002"/>
        </w:numPr>
      </w:pPr>
      <w:r>
        <w:t xml:space="preserve">Branding and merchandise</w:t>
      </w:r>
    </w:p>
    <w:p>
      <w:pPr>
        <w:pStyle w:val="Compact"/>
        <w:numPr>
          <w:ilvl w:val="0"/>
          <w:numId w:val="1002"/>
        </w:numPr>
      </w:pPr>
      <w:r>
        <w:t xml:space="preserve">Audio-visual production</w:t>
      </w:r>
    </w:p>
    <w:p>
      <w:pPr>
        <w:pStyle w:val="Compact"/>
        <w:numPr>
          <w:ilvl w:val="0"/>
          <w:numId w:val="1002"/>
        </w:numPr>
      </w:pPr>
      <w:r>
        <w:t xml:space="preserve">Event logistics</w:t>
      </w:r>
    </w:p>
    <w:p>
      <w:pPr>
        <w:pStyle w:val="Compact"/>
        <w:numPr>
          <w:ilvl w:val="0"/>
          <w:numId w:val="1002"/>
        </w:numPr>
      </w:pPr>
      <w:r>
        <w:t xml:space="preserve">Transportation</w:t>
      </w:r>
    </w:p>
    <w:p>
      <w:pPr>
        <w:pStyle w:val="Compact"/>
        <w:numPr>
          <w:ilvl w:val="0"/>
          <w:numId w:val="1002"/>
        </w:numPr>
      </w:pPr>
      <w:r>
        <w:t xml:space="preserve">Event materials</w:t>
      </w:r>
    </w:p>
    <w:bookmarkEnd w:id="27"/>
    <w:bookmarkStart w:id="28" w:name="partner-costs"/>
    <w:p>
      <w:pPr>
        <w:pStyle w:val="Heading3"/>
      </w:pPr>
      <w:r>
        <w:t xml:space="preserve">Partner Costs</w:t>
      </w:r>
    </w:p>
    <w:p>
      <w:pPr>
        <w:pStyle w:val="FirstParagraph"/>
      </w:pPr>
      <w:r>
        <w:t xml:space="preserve">Partner-related operational expenses supporting event delivery.</w:t>
      </w:r>
    </w:p>
    <w:bookmarkEnd w:id="28"/>
    <w:bookmarkStart w:id="29" w:name="speaker-costs"/>
    <w:p>
      <w:pPr>
        <w:pStyle w:val="Heading3"/>
      </w:pPr>
      <w:r>
        <w:t xml:space="preserve">Speaker Costs</w:t>
      </w:r>
    </w:p>
    <w:p>
      <w:pPr>
        <w:pStyle w:val="Compact"/>
        <w:numPr>
          <w:ilvl w:val="0"/>
          <w:numId w:val="1003"/>
        </w:numPr>
      </w:pPr>
      <w:r>
        <w:t xml:space="preserve">Speaker fees</w:t>
      </w:r>
    </w:p>
    <w:p>
      <w:pPr>
        <w:pStyle w:val="Compact"/>
        <w:numPr>
          <w:ilvl w:val="0"/>
          <w:numId w:val="1003"/>
        </w:numPr>
      </w:pPr>
      <w:r>
        <w:t xml:space="preserve">Gifts</w:t>
      </w:r>
    </w:p>
    <w:p>
      <w:pPr>
        <w:pStyle w:val="Compact"/>
        <w:numPr>
          <w:ilvl w:val="0"/>
          <w:numId w:val="1003"/>
        </w:numPr>
      </w:pPr>
      <w:r>
        <w:t xml:space="preserve">Fuel allowances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financial-summary"/>
    <w:p>
      <w:pPr>
        <w:pStyle w:val="Heading1"/>
      </w:pPr>
      <w:r>
        <w:t xml:space="preserve">3. Financial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Amount (USD)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Summit Revenue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69,906.00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 Revenue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31,250.00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101,156.00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 Income – NetOne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(9,780.00)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Outstanding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(5,171.50)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Summit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46,777.00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8,554.45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53,931.45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Net Profit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47,225.00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 Net Profit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22,696.00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 Vendor 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2,440.00</w:t>
            </w:r>
          </w:p>
        </w:tc>
      </w:tr>
    </w:tbl>
    <w:bookmarkStart w:id="31" w:name="financial-analysis"/>
    <w:p>
      <w:pPr>
        <w:pStyle w:val="Heading3"/>
      </w:pPr>
      <w:r>
        <w:t xml:space="preserve">Financial Analysis</w:t>
      </w:r>
    </w:p>
    <w:p>
      <w:pPr>
        <w:pStyle w:val="FirstParagraph"/>
      </w:pPr>
      <w:r>
        <w:t xml:space="preserve">The summits generated an</w:t>
      </w:r>
      <w:r>
        <w:t xml:space="preserve"> </w:t>
      </w:r>
      <w:r>
        <w:rPr>
          <w:b/>
          <w:bCs/>
        </w:rPr>
        <w:t xml:space="preserve">overall profit of $47,225.00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total revenue of $101,156.00</w:t>
      </w:r>
      <w:r>
        <w:t xml:space="preserve">, representing an approximate</w:t>
      </w:r>
      <w:r>
        <w:t xml:space="preserve"> </w:t>
      </w:r>
      <w:r>
        <w:rPr>
          <w:b/>
          <w:bCs/>
        </w:rPr>
        <w:t xml:space="preserve">46.7% profit margin</w:t>
      </w:r>
      <w:r>
        <w:t xml:space="preserve">.</w:t>
      </w:r>
    </w:p>
    <w:p>
      <w:pPr>
        <w:pStyle w:val="BodyText"/>
      </w:pPr>
      <w:r>
        <w:t xml:space="preserve">Partner activities made a significant contribution, generating</w:t>
      </w:r>
      <w:r>
        <w:t xml:space="preserve"> </w:t>
      </w:r>
      <w:r>
        <w:rPr>
          <w:b/>
          <w:bCs/>
        </w:rPr>
        <w:t xml:space="preserve">$31,250.00</w:t>
      </w:r>
      <w:r>
        <w:t xml:space="preserve"> </w:t>
      </w:r>
      <w:r>
        <w:t xml:space="preserve">in revenue and</w:t>
      </w:r>
      <w:r>
        <w:t xml:space="preserve"> </w:t>
      </w:r>
      <w:r>
        <w:rPr>
          <w:b/>
          <w:bCs/>
        </w:rPr>
        <w:t xml:space="preserve">$22,696.00</w:t>
      </w:r>
      <w:r>
        <w:t xml:space="preserve"> </w:t>
      </w:r>
      <w:r>
        <w:t xml:space="preserve">in profit after partner expenses of</w:t>
      </w:r>
      <w:r>
        <w:t xml:space="preserve"> </w:t>
      </w:r>
      <w:r>
        <w:rPr>
          <w:b/>
          <w:bCs/>
        </w:rPr>
        <w:t xml:space="preserve">$8,554.45</w:t>
      </w:r>
      <w:r>
        <w:t xml:space="preserve">.</w:t>
      </w:r>
    </w:p>
    <w:p>
      <w:pPr>
        <w:pStyle w:val="BodyText"/>
      </w:pPr>
      <w:r>
        <w:t xml:space="preserve">Outstanding receivables currently total</w:t>
      </w:r>
      <w:r>
        <w:t xml:space="preserve"> </w:t>
      </w:r>
      <w:r>
        <w:rPr>
          <w:b/>
          <w:bCs/>
        </w:rPr>
        <w:t xml:space="preserve">$14,951.50</w:t>
      </w:r>
      <w:r>
        <w:t xml:space="preserve">, comprising</w:t>
      </w:r>
      <w:r>
        <w:t xml:space="preserve"> </w:t>
      </w:r>
      <w:r>
        <w:rPr>
          <w:b/>
          <w:bCs/>
        </w:rPr>
        <w:t xml:space="preserve">$9,780.00</w:t>
      </w:r>
      <w:r>
        <w:t xml:space="preserve"> </w:t>
      </w:r>
      <w:r>
        <w:t xml:space="preserve">from NetOne and</w:t>
      </w:r>
      <w:r>
        <w:t xml:space="preserve"> </w:t>
      </w:r>
      <w:r>
        <w:rPr>
          <w:b/>
          <w:bCs/>
        </w:rPr>
        <w:t xml:space="preserve">$5,171.50</w:t>
      </w:r>
      <w:r>
        <w:t xml:space="preserve"> </w:t>
      </w:r>
      <w:r>
        <w:t xml:space="preserve">from other sponsors and delegates. Recovering these funds should remain an immediate priority.</w:t>
      </w:r>
    </w:p>
    <w:p>
      <w:pPr>
        <w:pStyle w:val="BodyText"/>
      </w:pPr>
      <w:r>
        <w:t xml:space="preserve">Outstanding vendor payments amount to</w:t>
      </w:r>
      <w:r>
        <w:t xml:space="preserve"> </w:t>
      </w:r>
      <w:r>
        <w:rPr>
          <w:b/>
          <w:bCs/>
        </w:rPr>
        <w:t xml:space="preserve">$2,440.00</w:t>
      </w:r>
      <w:r>
        <w:t xml:space="preserve"> </w:t>
      </w:r>
      <w:r>
        <w:t xml:space="preserve">and should be settled promptly to maintain strong supplier relationships.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X2a1208e7fef26658daf2fc0543a3619ab7ec059"/>
    <w:p>
      <w:pPr>
        <w:pStyle w:val="Heading1"/>
      </w:pPr>
      <w:r>
        <w:t xml:space="preserve">4. Organizational Observations and Key Lessons</w:t>
      </w:r>
    </w:p>
    <w:bookmarkStart w:id="33" w:name="critical-logistical-issues"/>
    <w:p>
      <w:pPr>
        <w:pStyle w:val="Heading2"/>
      </w:pPr>
      <w:r>
        <w:t xml:space="preserve">4.1 Critical Logistical Issues</w:t>
      </w:r>
    </w:p>
    <w:p>
      <w:pPr>
        <w:pStyle w:val="Compact"/>
        <w:numPr>
          <w:ilvl w:val="0"/>
          <w:numId w:val="1004"/>
        </w:numPr>
      </w:pPr>
      <w:r>
        <w:t xml:space="preserve">Accommodation was spread across multiple venues, increasing coordination complexity.</w:t>
      </w:r>
    </w:p>
    <w:p>
      <w:pPr>
        <w:pStyle w:val="Compact"/>
        <w:numPr>
          <w:ilvl w:val="0"/>
          <w:numId w:val="1004"/>
        </w:numPr>
      </w:pPr>
      <w:r>
        <w:t xml:space="preserve">Planning remained reactive, resulting in unnecessary last-minute changes.</w:t>
      </w:r>
    </w:p>
    <w:p>
      <w:pPr>
        <w:pStyle w:val="Compact"/>
        <w:numPr>
          <w:ilvl w:val="0"/>
          <w:numId w:val="1004"/>
        </w:numPr>
      </w:pPr>
      <w:r>
        <w:t xml:space="preserve">Financial tracking lacked standardized categorization.</w:t>
      </w:r>
    </w:p>
    <w:bookmarkEnd w:id="33"/>
    <w:bookmarkStart w:id="36" w:name="marketing-and-communications"/>
    <w:p>
      <w:pPr>
        <w:pStyle w:val="Heading2"/>
      </w:pPr>
      <w:r>
        <w:t xml:space="preserve">4.2 Marketing and Communications</w:t>
      </w:r>
    </w:p>
    <w:bookmarkStart w:id="34" w:name="pre-event-marketing"/>
    <w:p>
      <w:pPr>
        <w:pStyle w:val="Heading3"/>
      </w:pPr>
      <w:r>
        <w:t xml:space="preserve">Pre-Event Marketing</w:t>
      </w:r>
    </w:p>
    <w:p>
      <w:pPr>
        <w:pStyle w:val="FirstParagraph"/>
      </w:pPr>
      <w:r>
        <w:t xml:space="preserve">The approved marketing campaign was</w:t>
      </w:r>
      <w:r>
        <w:t xml:space="preserve"> </w:t>
      </w:r>
      <w:r>
        <w:rPr>
          <w:b/>
          <w:bCs/>
        </w:rPr>
        <w:t xml:space="preserve">not fully implemented</w:t>
      </w:r>
      <w:r>
        <w:t xml:space="preserve">.</w:t>
      </w:r>
    </w:p>
    <w:p>
      <w:pPr>
        <w:pStyle w:val="BodyText"/>
      </w:pPr>
      <w:r>
        <w:t xml:space="preserve">Key observations include:</w:t>
      </w:r>
    </w:p>
    <w:p>
      <w:pPr>
        <w:pStyle w:val="Compact"/>
        <w:numPr>
          <w:ilvl w:val="0"/>
          <w:numId w:val="1005"/>
        </w:numPr>
      </w:pPr>
      <w:r>
        <w:t xml:space="preserve">Star FM campaign only ran during the</w:t>
      </w:r>
      <w:r>
        <w:t xml:space="preserve"> </w:t>
      </w:r>
      <w:r>
        <w:rPr>
          <w:b/>
          <w:bCs/>
        </w:rPr>
        <w:t xml:space="preserve">final week</w:t>
      </w:r>
      <w:r>
        <w:t xml:space="preserve"> </w:t>
      </w:r>
      <w:r>
        <w:t xml:space="preserve">before the summit.</w:t>
      </w:r>
    </w:p>
    <w:p>
      <w:pPr>
        <w:pStyle w:val="Compact"/>
        <w:numPr>
          <w:ilvl w:val="0"/>
          <w:numId w:val="1005"/>
        </w:numPr>
      </w:pPr>
      <w:r>
        <w:t xml:space="preserve">The planned</w:t>
      </w:r>
      <w:r>
        <w:t xml:space="preserve"> </w:t>
      </w:r>
      <w:r>
        <w:rPr>
          <w:b/>
          <w:bCs/>
        </w:rPr>
        <w:t xml:space="preserve">ZTN television campaign was not implemented.</w:t>
      </w:r>
    </w:p>
    <w:p>
      <w:pPr>
        <w:pStyle w:val="Compact"/>
        <w:numPr>
          <w:ilvl w:val="0"/>
          <w:numId w:val="1005"/>
        </w:numPr>
      </w:pPr>
      <w:r>
        <w:t xml:space="preserve">The summit</w:t>
      </w:r>
      <w:r>
        <w:t xml:space="preserve"> </w:t>
      </w:r>
      <w:r>
        <w:rPr>
          <w:b/>
          <w:bCs/>
        </w:rPr>
        <w:t xml:space="preserve">was not live-streamed</w:t>
      </w:r>
      <w:r>
        <w:t xml:space="preserve"> </w:t>
      </w:r>
      <w:r>
        <w:t xml:space="preserve">on the day of the event.</w:t>
      </w:r>
    </w:p>
    <w:p>
      <w:pPr>
        <w:pStyle w:val="Compact"/>
        <w:numPr>
          <w:ilvl w:val="0"/>
          <w:numId w:val="1005"/>
        </w:numPr>
      </w:pPr>
      <w:r>
        <w:t xml:space="preserve">Marketing activities across media channels lacked coordination.</w:t>
      </w:r>
    </w:p>
    <w:bookmarkEnd w:id="34"/>
    <w:bookmarkStart w:id="35" w:name="post-event-marketing"/>
    <w:p>
      <w:pPr>
        <w:pStyle w:val="Heading3"/>
      </w:pPr>
      <w:r>
        <w:t xml:space="preserve">Post-Event Marketing</w:t>
      </w:r>
    </w:p>
    <w:p>
      <w:pPr>
        <w:pStyle w:val="FirstParagraph"/>
      </w:pPr>
      <w:r>
        <w:t xml:space="preserve">Post-event marketing activities were largely not executed.</w:t>
      </w:r>
    </w:p>
    <w:p>
      <w:pPr>
        <w:pStyle w:val="BodyText"/>
      </w:pPr>
      <w:r>
        <w:t xml:space="preserve">The following were either delayed or not completed:</w:t>
      </w:r>
    </w:p>
    <w:p>
      <w:pPr>
        <w:pStyle w:val="Compact"/>
        <w:numPr>
          <w:ilvl w:val="0"/>
          <w:numId w:val="1006"/>
        </w:numPr>
      </w:pPr>
      <w:r>
        <w:t xml:space="preserve">Event highlights</w:t>
      </w:r>
    </w:p>
    <w:p>
      <w:pPr>
        <w:pStyle w:val="Compact"/>
        <w:numPr>
          <w:ilvl w:val="0"/>
          <w:numId w:val="1006"/>
        </w:numPr>
      </w:pPr>
      <w:r>
        <w:t xml:space="preserve">Speaker presentations</w:t>
      </w:r>
    </w:p>
    <w:p>
      <w:pPr>
        <w:pStyle w:val="Compact"/>
        <w:numPr>
          <w:ilvl w:val="0"/>
          <w:numId w:val="1006"/>
        </w:numPr>
      </w:pPr>
      <w:r>
        <w:t xml:space="preserve">Summit photography</w:t>
      </w:r>
    </w:p>
    <w:p>
      <w:pPr>
        <w:pStyle w:val="Compact"/>
        <w:numPr>
          <w:ilvl w:val="0"/>
          <w:numId w:val="1006"/>
        </w:numPr>
      </w:pPr>
      <w:r>
        <w:t xml:space="preserve">Delegate testimonials</w:t>
      </w:r>
    </w:p>
    <w:p>
      <w:pPr>
        <w:pStyle w:val="Compact"/>
        <w:numPr>
          <w:ilvl w:val="0"/>
          <w:numId w:val="1006"/>
        </w:numPr>
      </w:pPr>
      <w:r>
        <w:t xml:space="preserve">Success stories</w:t>
      </w:r>
    </w:p>
    <w:p>
      <w:pPr>
        <w:pStyle w:val="Compact"/>
        <w:numPr>
          <w:ilvl w:val="0"/>
          <w:numId w:val="1006"/>
        </w:numPr>
      </w:pPr>
      <w:r>
        <w:t xml:space="preserve">Ongoing digital engagement</w:t>
      </w:r>
    </w:p>
    <w:p>
      <w:pPr>
        <w:pStyle w:val="FirstParagraph"/>
      </w:pPr>
      <w:r>
        <w:t xml:space="preserve">This reduced the long-term impact and visibility of the events.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dministration-and-event-coordination"/>
    <w:p>
      <w:pPr>
        <w:pStyle w:val="Heading2"/>
      </w:pPr>
      <w:r>
        <w:t xml:space="preserve">4.3 Administration and Event Coordination</w:t>
      </w:r>
    </w:p>
    <w:bookmarkStart w:id="37" w:name="administrative-resource-allocation"/>
    <w:p>
      <w:pPr>
        <w:pStyle w:val="Heading3"/>
      </w:pPr>
      <w:r>
        <w:t xml:space="preserve">Administrative Resource Allocation</w:t>
      </w:r>
    </w:p>
    <w:p>
      <w:pPr>
        <w:pStyle w:val="FirstParagraph"/>
      </w:pPr>
      <w:r>
        <w:t xml:space="preserve">Administrative support was unevenly distributed between the organizing partners.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AIIA provided five team members.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Zimpapers provided only two team members.</w:t>
      </w:r>
    </w:p>
    <w:p>
      <w:pPr>
        <w:pStyle w:val="Compact"/>
        <w:numPr>
          <w:ilvl w:val="0"/>
          <w:numId w:val="1007"/>
        </w:numPr>
      </w:pPr>
      <w:r>
        <w:t xml:space="preserve">Of the two Zimpapers representatives,</w:t>
      </w:r>
      <w:r>
        <w:t xml:space="preserve"> </w:t>
      </w:r>
      <w:r>
        <w:rPr>
          <w:b/>
          <w:bCs/>
        </w:rPr>
        <w:t xml:space="preserve">only one was primarily responsible for logistics</w:t>
      </w:r>
      <w:r>
        <w:t xml:space="preserve">, placing significant operational pressure on a single individual.</w:t>
      </w:r>
    </w:p>
    <w:bookmarkEnd w:id="37"/>
    <w:bookmarkStart w:id="38" w:name="joint-planning"/>
    <w:p>
      <w:pPr>
        <w:pStyle w:val="Heading3"/>
      </w:pPr>
      <w:r>
        <w:t xml:space="preserve">Joint Planning</w:t>
      </w:r>
    </w:p>
    <w:p>
      <w:pPr>
        <w:pStyle w:val="FirstParagraph"/>
      </w:pPr>
      <w:r>
        <w:t xml:space="preserve">Pre-summit planning was largely conducted independently rather than through an integrated planning structure.</w:t>
      </w:r>
    </w:p>
    <w:p>
      <w:pPr>
        <w:pStyle w:val="BodyText"/>
      </w:pPr>
      <w:r>
        <w:t xml:space="preserve">A joint planning committee with shared ownership would improve:</w:t>
      </w:r>
    </w:p>
    <w:p>
      <w:pPr>
        <w:pStyle w:val="Compact"/>
        <w:numPr>
          <w:ilvl w:val="0"/>
          <w:numId w:val="1008"/>
        </w:numPr>
      </w:pPr>
      <w:r>
        <w:t xml:space="preserve">Communication</w:t>
      </w:r>
    </w:p>
    <w:p>
      <w:pPr>
        <w:pStyle w:val="Compact"/>
        <w:numPr>
          <w:ilvl w:val="0"/>
          <w:numId w:val="1008"/>
        </w:numPr>
      </w:pPr>
      <w:r>
        <w:t xml:space="preserve">Accountability</w:t>
      </w:r>
    </w:p>
    <w:p>
      <w:pPr>
        <w:pStyle w:val="Compact"/>
        <w:numPr>
          <w:ilvl w:val="0"/>
          <w:numId w:val="1008"/>
        </w:numPr>
      </w:pPr>
      <w:r>
        <w:t xml:space="preserve">Resource allocation</w:t>
      </w:r>
    </w:p>
    <w:p>
      <w:pPr>
        <w:pStyle w:val="Compact"/>
        <w:numPr>
          <w:ilvl w:val="0"/>
          <w:numId w:val="1008"/>
        </w:numPr>
      </w:pPr>
      <w:r>
        <w:t xml:space="preserve">Decision-making</w:t>
      </w:r>
    </w:p>
    <w:p>
      <w:pPr>
        <w:pStyle w:val="Compact"/>
        <w:numPr>
          <w:ilvl w:val="0"/>
          <w:numId w:val="1008"/>
        </w:numPr>
      </w:pPr>
      <w:r>
        <w:t xml:space="preserve">Event execution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elegate-and-financial-management"/>
    <w:p>
      <w:pPr>
        <w:pStyle w:val="Heading2"/>
      </w:pPr>
      <w:r>
        <w:t xml:space="preserve">4.4 Delegate and Financial Management</w:t>
      </w:r>
    </w:p>
    <w:p>
      <w:pPr>
        <w:pStyle w:val="Compact"/>
        <w:numPr>
          <w:ilvl w:val="0"/>
          <w:numId w:val="1009"/>
        </w:numPr>
      </w:pPr>
      <w:r>
        <w:t xml:space="preserve">Outstanding sponsorship payments indicate a need for stronger payment collection procedures.</w:t>
      </w:r>
    </w:p>
    <w:p>
      <w:pPr>
        <w:pStyle w:val="Compact"/>
        <w:numPr>
          <w:ilvl w:val="0"/>
          <w:numId w:val="1009"/>
        </w:numPr>
      </w:pPr>
      <w:r>
        <w:t xml:space="preserve">Delegate records should be better linked to organizational profiles.</w:t>
      </w:r>
    </w:p>
    <w:p>
      <w:pPr>
        <w:pStyle w:val="Compact"/>
        <w:numPr>
          <w:ilvl w:val="0"/>
          <w:numId w:val="1009"/>
        </w:numPr>
      </w:pPr>
      <w:r>
        <w:t xml:space="preserve">A centralized financial dashboard should be implemented for real-time financial visibility.</w:t>
      </w:r>
    </w:p>
    <w:p>
      <w:r>
        <w:pict>
          <v:rect style="width:0;height:1.5pt" o:hralign="center" o:hrstd="t" o:hr="t"/>
        </w:pict>
      </w:r>
    </w:p>
    <w:bookmarkEnd w:id="40"/>
    <w:bookmarkStart w:id="41" w:name="key-lessons-learned"/>
    <w:p>
      <w:pPr>
        <w:pStyle w:val="Heading2"/>
      </w:pPr>
      <w:r>
        <w:t xml:space="preserve">4.5 Key Lessons Learned</w:t>
      </w:r>
    </w:p>
    <w:p>
      <w:pPr>
        <w:pStyle w:val="Compact"/>
        <w:numPr>
          <w:ilvl w:val="0"/>
          <w:numId w:val="1010"/>
        </w:numPr>
      </w:pPr>
      <w:r>
        <w:t xml:space="preserve">Adopt integrated planning involving all organizing partners from project inception.</w:t>
      </w:r>
    </w:p>
    <w:p>
      <w:pPr>
        <w:pStyle w:val="Compact"/>
        <w:numPr>
          <w:ilvl w:val="0"/>
          <w:numId w:val="1010"/>
        </w:numPr>
      </w:pPr>
      <w:r>
        <w:t xml:space="preserve">Execute the approved marketing strategy in full, including radio, television, digital campaigns, and live streaming.</w:t>
      </w:r>
    </w:p>
    <w:p>
      <w:pPr>
        <w:pStyle w:val="Compact"/>
        <w:numPr>
          <w:ilvl w:val="0"/>
          <w:numId w:val="1010"/>
        </w:numPr>
      </w:pPr>
      <w:r>
        <w:t xml:space="preserve">Make delegate experience a core success metric.</w:t>
      </w:r>
    </w:p>
    <w:p>
      <w:pPr>
        <w:pStyle w:val="Compact"/>
        <w:numPr>
          <w:ilvl w:val="0"/>
          <w:numId w:val="1010"/>
        </w:numPr>
      </w:pPr>
      <w:r>
        <w:t xml:space="preserve">Centralize financial management and reporting.</w:t>
      </w:r>
    </w:p>
    <w:p>
      <w:pPr>
        <w:pStyle w:val="Compact"/>
        <w:numPr>
          <w:ilvl w:val="0"/>
          <w:numId w:val="1010"/>
        </w:numPr>
      </w:pPr>
      <w:r>
        <w:t xml:space="preserve">Balance administrative responsibilities across organizing partners.</w:t>
      </w:r>
    </w:p>
    <w:p>
      <w:pPr>
        <w:pStyle w:val="Compact"/>
        <w:numPr>
          <w:ilvl w:val="0"/>
          <w:numId w:val="1010"/>
        </w:numPr>
      </w:pPr>
      <w:r>
        <w:t xml:space="preserve">Continue structured stakeholder engagement after the summit through content, follow-up meetings, and relationship management.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ction-plan-and-next-steps"/>
    <w:p>
      <w:pPr>
        <w:pStyle w:val="Heading1"/>
      </w:pPr>
      <w:r>
        <w:t xml:space="preserve">5. Action Plan and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0"/>
        <w:gridCol w:w="23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 Outstanding Income</w:t>
            </w:r>
          </w:p>
        </w:tc>
        <w:tc>
          <w:tcPr/>
          <w:p>
            <w:pPr>
              <w:pStyle w:val="Compact"/>
            </w:pPr>
            <w:r>
              <w:t xml:space="preserve">Collect the outstanding</w:t>
            </w:r>
            <w:r>
              <w:t xml:space="preserve"> </w:t>
            </w:r>
            <w:r>
              <w:rPr>
                <w:b/>
                <w:bCs/>
              </w:rPr>
              <w:t xml:space="preserve">$14,951.50</w:t>
            </w:r>
            <w:r>
              <w:t xml:space="preserve">, including NetOne and all other outstanding payments.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 Outstanding Vendor Payments</w:t>
            </w:r>
          </w:p>
        </w:tc>
        <w:tc>
          <w:tcPr/>
          <w:p>
            <w:pPr>
              <w:pStyle w:val="Compact"/>
            </w:pPr>
            <w:r>
              <w:t xml:space="preserve">Reconcile and pay the outstanding</w:t>
            </w:r>
            <w:r>
              <w:t xml:space="preserve"> </w:t>
            </w:r>
            <w:r>
              <w:rPr>
                <w:b/>
                <w:bCs/>
              </w:rPr>
              <w:t xml:space="preserve">$2,440.00</w:t>
            </w:r>
            <w:r>
              <w:t xml:space="preserve"> </w:t>
            </w:r>
            <w:r>
              <w:t xml:space="preserve">owed to suppliers and speakers.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Post-Event Marketing</w:t>
            </w:r>
          </w:p>
        </w:tc>
        <w:tc>
          <w:tcPr/>
          <w:p>
            <w:pPr>
              <w:pStyle w:val="Compact"/>
            </w:pPr>
            <w:r>
              <w:t xml:space="preserve">Publish summit photographs, presentations, keynote highlights, interviews, and appreciation messages across all communication platforms.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 Delegate Satisfaction Survey</w:t>
            </w:r>
          </w:p>
        </w:tc>
        <w:tc>
          <w:tcPr/>
          <w:p>
            <w:pPr>
              <w:pStyle w:val="Compact"/>
            </w:pPr>
            <w:r>
              <w:t xml:space="preserve">Gather structured feedback from delegates on programme quality, logistics, venue, and overall experience.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Strengthen Stakeholder Engagement</w:t>
            </w:r>
          </w:p>
        </w:tc>
        <w:tc>
          <w:tcPr/>
          <w:p>
            <w:pPr>
              <w:pStyle w:val="Compact"/>
            </w:pPr>
            <w:r>
              <w:t xml:space="preserve">Arrange follow-up meetings with strategic delegates and sponsors to build future partnerships.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CRM and Contact Database</w:t>
            </w:r>
          </w:p>
        </w:tc>
        <w:tc>
          <w:tcPr/>
          <w:p>
            <w:pPr>
              <w:pStyle w:val="Compact"/>
            </w:pPr>
            <w:r>
              <w:t xml:space="preserve">Capture all delegates within the organization’s CRM and communication platforms.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 Internal Lessons Learned Workshop</w:t>
            </w:r>
          </w:p>
        </w:tc>
        <w:tc>
          <w:tcPr/>
          <w:p>
            <w:pPr>
              <w:pStyle w:val="Compact"/>
            </w:pPr>
            <w:r>
              <w:t xml:space="preserve">Document lessons learned and update Standard Operating Procedures (SOPs).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 a Comprehensive Marketing Plan</w:t>
            </w:r>
          </w:p>
        </w:tc>
        <w:tc>
          <w:tcPr/>
          <w:p>
            <w:pPr>
              <w:pStyle w:val="Compact"/>
            </w:pPr>
            <w:r>
              <w:t xml:space="preserve">Ensure future campaigns include radio, television, digital media, live streaming, and structured post-event communications.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 Joint Planning Committees</w:t>
            </w:r>
          </w:p>
        </w:tc>
        <w:tc>
          <w:tcPr/>
          <w:p>
            <w:pPr>
              <w:pStyle w:val="Compact"/>
            </w:pPr>
            <w:r>
              <w:t xml:space="preserve">Create integrated planning teams involving all organizing partners from project initiation through event delivery.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The two summits successfully achieved their strategic objectives by attracting a diverse range of stakeholders, strengthening organizational visibility, and delivering an excellent financial outcome.</w:t>
      </w:r>
    </w:p>
    <w:p>
      <w:pPr>
        <w:pStyle w:val="BodyText"/>
      </w:pPr>
      <w:r>
        <w:t xml:space="preserve">The events generated</w:t>
      </w:r>
      <w:r>
        <w:t xml:space="preserve"> </w:t>
      </w:r>
      <w:r>
        <w:rPr>
          <w:b/>
          <w:bCs/>
        </w:rPr>
        <w:t xml:space="preserve">total combined revenue of $101,156.00</w:t>
      </w:r>
      <w:r>
        <w:t xml:space="preserve">, incurred</w:t>
      </w:r>
      <w:r>
        <w:t xml:space="preserve"> </w:t>
      </w:r>
      <w:r>
        <w:rPr>
          <w:b/>
          <w:bCs/>
        </w:rPr>
        <w:t xml:space="preserve">combined expenditure of $53,931.45</w:t>
      </w:r>
      <w:r>
        <w:t xml:space="preserve">, and produced an overall</w:t>
      </w:r>
      <w:r>
        <w:t xml:space="preserve"> </w:t>
      </w:r>
      <w:r>
        <w:rPr>
          <w:b/>
          <w:bCs/>
        </w:rPr>
        <w:t xml:space="preserve">net profit of $47,225.00</w:t>
      </w:r>
      <w:r>
        <w:t xml:space="preserve">. Partner activities contributed significantly, generating</w:t>
      </w:r>
      <w:r>
        <w:t xml:space="preserve"> </w:t>
      </w:r>
      <w:r>
        <w:rPr>
          <w:b/>
          <w:bCs/>
        </w:rPr>
        <w:t xml:space="preserve">$31,250.00</w:t>
      </w:r>
      <w:r>
        <w:t xml:space="preserve"> </w:t>
      </w:r>
      <w:r>
        <w:t xml:space="preserve">in revenue and</w:t>
      </w:r>
      <w:r>
        <w:t xml:space="preserve"> </w:t>
      </w:r>
      <w:r>
        <w:rPr>
          <w:b/>
          <w:bCs/>
        </w:rPr>
        <w:t xml:space="preserve">$22,696.00</w:t>
      </w:r>
      <w:r>
        <w:t xml:space="preserve"> </w:t>
      </w:r>
      <w:r>
        <w:t xml:space="preserve">in profit.</w:t>
      </w:r>
    </w:p>
    <w:p>
      <w:pPr>
        <w:pStyle w:val="BodyText"/>
      </w:pPr>
      <w:r>
        <w:t xml:space="preserve">While the financial results demonstrate the commercial viability of the summit model, the review also identified opportunities to improve integrated planning, marketing execution, administration, financial controls, and post-event engagement. Addressing these areas will enable future summits to deliver even greater operational efficiency, stakeholder satisfaction, and financial performance.</w:t>
      </w:r>
    </w:p>
    <w:p>
      <w:pPr>
        <w:pStyle w:val="BodyText"/>
      </w:pPr>
      <w:r>
        <w:t xml:space="preserve">With stronger collaboration between organizing partners, improved marketing implementation, disciplined financial management, and structured post-event follow-up, future editions of the summit can become the benchmark for high-impact industry events.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2026-06-29T14:26:04Z</dcterms:created>
  <dcterms:modified xsi:type="dcterms:W3CDTF">2026-06-29T14:26:04Z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