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COLLABORATION AND QUALITY ASSURANCE LETTER</w:t>
      </w:r>
    </w:p>
    <w:p>
      <w:pPr>
        <w:jc w:val="center"/>
      </w:pPr>
      <w:r>
        <w:rPr>
          <w:i/>
          <w:color w:val="555555"/>
          <w:sz w:val="20"/>
        </w:rPr>
        <w:t>Rubiem Intelligence, AI Institute Africa and University of Zimbabwe</w:t>
      </w:r>
    </w:p>
    <w:p/>
    <w:p>
      <w:r>
        <w:t>19 May 2026</w:t>
      </w:r>
    </w:p>
    <w:p>
      <w:r>
        <w:t>The Group Head - Procurement Management Unit</w:t>
        <w:br/>
        <w:t>AFC Holdings Limited</w:t>
        <w:br/>
        <w:t>14-16 N. Mandela Avenue</w:t>
        <w:br/>
        <w:t>Harare, Zimbabwe</w:t>
      </w:r>
    </w:p>
    <w:p>
      <w:r>
        <w:rPr>
          <w:b/>
        </w:rPr>
        <w:t>RE: CONFIRMATION OF COLLABORATION ARRANGEMENT FOR AFC10/2026</w:t>
      </w:r>
    </w:p>
    <w:p>
      <w:r>
        <w:t>Dear Sir/Madam,</w:t>
      </w:r>
    </w:p>
    <w:p>
      <w:r>
        <w:t>This letter is issued to highlight and confirm the collaboration arrangement supporting the bid for the Provision of Artificial Intelligence Training Services, Procurement Reference No. AFC10/2026.</w:t>
      </w:r>
    </w:p>
    <w:p>
      <w:r>
        <w:t>Rubiem Intelligence is the bidder and lead implementation partner for the assignment. Rubiem Intelligence will provide strategic digital transformation, banking process, AI implementation, technology architecture, client engagement and programme management capability for the delivery of the AFC Artificial Intelligence and Digital Banking Transformation Programme.</w:t>
      </w:r>
    </w:p>
    <w:p>
      <w:r>
        <w:t>Artificial Intelligence Institute Africa (AIIA) will be responsible for the training delivery component of the programme. AIIA will lead AI training design, learning pathway development, facilitation, training materials, learning resources, participant engagement, practical exercises, certification coordination and post-training capability support.</w:t>
      </w:r>
    </w:p>
    <w:p>
      <w:r>
        <w:t>The University of Zimbabwe will provide academic quality assurance for the programme. Its role will include academic oversight of curriculum quality, training standards, learning outcomes, assessment integrity and alignment of the programme with recognised academic and professional expectations.</w:t>
      </w:r>
    </w:p>
    <w:p>
      <w:r>
        <w:t>The collaboration is designed to ensure that AFC receives a technically strong, practically relevant and academically assured programme. It also ensures clear separation of roles: Rubiem Intelligence as bidder and implementation lead, AIIA as training delivery partner, and the University of Zimbabwe as academic quality assurance partner.</w:t>
      </w:r>
    </w:p>
    <w:p>
      <w:r>
        <w:t>This arrangement strengthens the proposal by combining implementation experience, structured AI training capability and recognised academic oversight. It is aligned to AFC's requirement for a training programme that includes quality assurance from a recognised academic institution and supports sustainable capability development across the organisation.</w:t>
      </w:r>
    </w:p>
    <w:p>
      <w:pPr>
        <w:pStyle w:val="Heading2"/>
      </w:pPr>
      <w:r>
        <w:t>Summary of Collaboration Roles</w:t>
      </w:r>
    </w:p>
    <w:tbl>
      <w:tblPr>
        <w:tblStyle w:val="TableGrid"/>
        <w:tblW w:type="auto" w:w="0"/>
        <w:tblLook w:firstColumn="1" w:firstRow="1" w:lastColumn="0" w:lastRow="0" w:noHBand="0" w:noVBand="1" w:val="04A0"/>
      </w:tblPr>
      <w:tblGrid>
        <w:gridCol w:w="3360"/>
        <w:gridCol w:w="3360"/>
        <w:gridCol w:w="3360"/>
      </w:tblGrid>
      <w:tr>
        <w:tc>
          <w:tcPr>
            <w:tcW w:type="dxa" w:w="3360"/>
            <w:shd w:fill="1F4E79"/>
          </w:tcPr>
          <w:p>
            <w:r/>
            <w:r>
              <w:rPr>
                <w:b/>
                <w:color w:val="FFFFFF"/>
                <w:sz w:val="18"/>
              </w:rPr>
              <w:t>Party</w:t>
            </w:r>
          </w:p>
        </w:tc>
        <w:tc>
          <w:tcPr>
            <w:tcW w:type="dxa" w:w="3360"/>
            <w:shd w:fill="1F4E79"/>
          </w:tcPr>
          <w:p>
            <w:r/>
            <w:r>
              <w:rPr>
                <w:b/>
                <w:color w:val="FFFFFF"/>
                <w:sz w:val="18"/>
              </w:rPr>
              <w:t>Role</w:t>
            </w:r>
          </w:p>
        </w:tc>
        <w:tc>
          <w:tcPr>
            <w:tcW w:type="dxa" w:w="3360"/>
            <w:shd w:fill="1F4E79"/>
          </w:tcPr>
          <w:p>
            <w:r/>
            <w:r>
              <w:rPr>
                <w:b/>
                <w:color w:val="FFFFFF"/>
                <w:sz w:val="18"/>
              </w:rPr>
              <w:t>Key Responsibilities</w:t>
            </w:r>
          </w:p>
        </w:tc>
      </w:tr>
      <w:tr>
        <w:tc>
          <w:tcPr>
            <w:tcW w:type="dxa" w:w="3360"/>
            <w:vAlign w:val="top"/>
          </w:tcPr>
          <w:p>
            <w:r/>
            <w:r>
              <w:rPr>
                <w:b w:val="0"/>
                <w:sz w:val="17"/>
              </w:rPr>
              <w:t>Rubiem Intelligence</w:t>
            </w:r>
          </w:p>
        </w:tc>
        <w:tc>
          <w:tcPr>
            <w:tcW w:type="dxa" w:w="3360"/>
            <w:vAlign w:val="top"/>
          </w:tcPr>
          <w:p>
            <w:r/>
            <w:r>
              <w:rPr>
                <w:b w:val="0"/>
                <w:sz w:val="17"/>
              </w:rPr>
              <w:t>Bidder and implementation lead</w:t>
            </w:r>
          </w:p>
        </w:tc>
        <w:tc>
          <w:tcPr>
            <w:tcW w:type="dxa" w:w="3360"/>
            <w:vAlign w:val="top"/>
          </w:tcPr>
          <w:p>
            <w:r/>
            <w:r>
              <w:rPr>
                <w:b w:val="0"/>
                <w:sz w:val="17"/>
              </w:rPr>
              <w:t>Programme leadership, digital transformation alignment, banking process expertise, AI implementation advisory, project coordination and client interface.</w:t>
            </w:r>
          </w:p>
        </w:tc>
      </w:tr>
      <w:tr>
        <w:tc>
          <w:tcPr>
            <w:tcW w:type="dxa" w:w="3360"/>
            <w:vAlign w:val="top"/>
          </w:tcPr>
          <w:p>
            <w:r/>
            <w:r>
              <w:rPr>
                <w:b w:val="0"/>
                <w:sz w:val="17"/>
              </w:rPr>
              <w:t>AI Institute Africa (AIIA)</w:t>
            </w:r>
          </w:p>
        </w:tc>
        <w:tc>
          <w:tcPr>
            <w:tcW w:type="dxa" w:w="3360"/>
            <w:vAlign w:val="top"/>
          </w:tcPr>
          <w:p>
            <w:r/>
            <w:r>
              <w:rPr>
                <w:b w:val="0"/>
                <w:sz w:val="17"/>
              </w:rPr>
              <w:t>Training delivery partner</w:t>
            </w:r>
          </w:p>
        </w:tc>
        <w:tc>
          <w:tcPr>
            <w:tcW w:type="dxa" w:w="3360"/>
            <w:vAlign w:val="top"/>
          </w:tcPr>
          <w:p>
            <w:r/>
            <w:r>
              <w:rPr>
                <w:b w:val="0"/>
                <w:sz w:val="17"/>
              </w:rPr>
              <w:t>AI curriculum design, facilitation, learning pathways, training materials, practical labs, certification coordination and post-training support.</w:t>
            </w:r>
          </w:p>
        </w:tc>
      </w:tr>
      <w:tr>
        <w:tc>
          <w:tcPr>
            <w:tcW w:type="dxa" w:w="3360"/>
            <w:vAlign w:val="top"/>
          </w:tcPr>
          <w:p>
            <w:r/>
            <w:r>
              <w:rPr>
                <w:b w:val="0"/>
                <w:sz w:val="17"/>
              </w:rPr>
              <w:t>University of Zimbabwe</w:t>
            </w:r>
          </w:p>
        </w:tc>
        <w:tc>
          <w:tcPr>
            <w:tcW w:type="dxa" w:w="3360"/>
            <w:vAlign w:val="top"/>
          </w:tcPr>
          <w:p>
            <w:r/>
            <w:r>
              <w:rPr>
                <w:b w:val="0"/>
                <w:sz w:val="17"/>
              </w:rPr>
              <w:t>Academic quality assurance partner</w:t>
            </w:r>
          </w:p>
        </w:tc>
        <w:tc>
          <w:tcPr>
            <w:tcW w:type="dxa" w:w="3360"/>
            <w:vAlign w:val="top"/>
          </w:tcPr>
          <w:p>
            <w:r/>
            <w:r>
              <w:rPr>
                <w:b w:val="0"/>
                <w:sz w:val="17"/>
              </w:rPr>
              <w:t>Academic oversight, quality assurance of curriculum, learning outcomes, assessment approach and training standards.</w:t>
            </w:r>
          </w:p>
        </w:tc>
      </w:tr>
    </w:tbl>
    <w:p/>
    <w:p>
      <w:r>
        <w:t>Yours faithfully,</w:t>
      </w:r>
    </w:p>
    <w:p>
      <w:r>
        <w:br/>
      </w:r>
    </w:p>
    <w:p>
      <w:r>
        <w:rPr>
          <w:b/>
        </w:rPr>
        <w:t>Dr Dennis Magaya</w:t>
      </w:r>
    </w:p>
    <w:p>
      <w:r>
        <w:t>Chairman - Artificial Intelligence Institute Africa</w:t>
      </w:r>
    </w:p>
    <w:p>
      <w:r>
        <w:t>For and on behalf of AI Institute Africa / Rubiem Intelligence consortium</w:t>
      </w:r>
    </w:p>
    <w:sectPr w:rsidR="00FC693F" w:rsidRPr="0006063C" w:rsidSect="00034616">
      <w:headerReference w:type="default" r:id="rId9"/>
      <w:footerReference w:type="default" r:id="rId10"/>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AFC10/2026 | Artificial Intelligence Training Services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328"/>
      <w:gridCol w:w="4320"/>
    </w:tblGrid>
    <w:tr>
      <w:tc>
        <w:tcPr>
          <w:tcW w:type="dxa" w:w="4824"/>
        </w:tcPr>
        <w:p>
          <w:r/>
          <w:r>
            <w:rPr>
              <w:b/>
              <w:color w:val="1F4E79"/>
              <w:sz w:val="20"/>
            </w:rPr>
            <w:t>Artificial Intelligence Institute Africa</w:t>
          </w:r>
        </w:p>
        <w:p>
          <w:r>
            <w:rPr>
              <w:color w:val="555555"/>
              <w:sz w:val="16"/>
            </w:rPr>
            <w:t>275 Herbert Chitepo Ave, Harare, Zimbabwe</w:t>
          </w:r>
        </w:p>
      </w:tc>
      <w:tc>
        <w:tcPr>
          <w:tcW w:type="dxa" w:w="4824"/>
        </w:tcPr>
        <w:p>
          <w:pPr>
            <w:jc w:val="right"/>
          </w:pPr>
          <w:r/>
          <w:r>
            <w:rPr>
              <w:b w:val="0"/>
              <w:color w:val="555555"/>
              <w:sz w:val="16"/>
            </w:rPr>
            <w:t>+263 78 6434 998 | admin@aiinstituteafrica.com</w:t>
            <w:br/>
            <w:t>www.aiinstituteafrica.com</w:t>
          </w:r>
        </w:p>
      </w:tc>
    </w:tr>
  </w:tbl>
  <w:p>
    <w:pPr>
      <w:spacing w:after="0"/>
      <w:pBdr>
        <w:bottom w:val="single" w:sz="8" w:space="1" w:color="1F4E79"/>
      </w:pBd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