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320"/>
        <w:gridCol w:w="4320"/>
      </w:tblGrid>
      <w:tr w:rsidR="005A3727" w14:paraId="69FDC3A5" w14:textId="77777777" w:rsidTr="007C7D56">
        <w:tc>
          <w:tcPr>
            <w:tcW w:w="4320" w:type="dxa"/>
          </w:tcPr>
          <w:p w14:paraId="78DCF3FF" w14:textId="77777777" w:rsidR="005A3727" w:rsidRDefault="005A3727" w:rsidP="007C7D56">
            <w:r>
              <w:rPr>
                <w:noProof/>
              </w:rPr>
              <w:drawing>
                <wp:inline distT="0" distB="0" distL="0" distR="0" wp14:anchorId="47477AE4" wp14:editId="1C425087">
                  <wp:extent cx="1029970" cy="683895"/>
                  <wp:effectExtent l="0" t="0" r="0" b="1905"/>
                  <wp:docPr id="2182921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9970" cy="683895"/>
                          </a:xfrm>
                          <a:prstGeom prst="rect">
                            <a:avLst/>
                          </a:prstGeom>
                          <a:noFill/>
                          <a:ln>
                            <a:noFill/>
                          </a:ln>
                        </pic:spPr>
                      </pic:pic>
                    </a:graphicData>
                  </a:graphic>
                </wp:inline>
              </w:drawing>
            </w:r>
          </w:p>
        </w:tc>
        <w:tc>
          <w:tcPr>
            <w:tcW w:w="4320" w:type="dxa"/>
          </w:tcPr>
          <w:p w14:paraId="4F89869B" w14:textId="77777777" w:rsidR="005A3727" w:rsidRDefault="005A3727" w:rsidP="007C7D56">
            <w:pPr>
              <w:jc w:val="right"/>
            </w:pPr>
            <w:r>
              <w:rPr>
                <w:noProof/>
              </w:rPr>
              <w:drawing>
                <wp:inline distT="0" distB="0" distL="0" distR="0" wp14:anchorId="3717FA66" wp14:editId="2DEDED1A">
                  <wp:extent cx="798830" cy="683895"/>
                  <wp:effectExtent l="0" t="0" r="0" b="1905"/>
                  <wp:docPr id="12763730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8830" cy="683895"/>
                          </a:xfrm>
                          <a:prstGeom prst="rect">
                            <a:avLst/>
                          </a:prstGeom>
                          <a:noFill/>
                          <a:ln>
                            <a:noFill/>
                          </a:ln>
                        </pic:spPr>
                      </pic:pic>
                    </a:graphicData>
                  </a:graphic>
                </wp:inline>
              </w:drawing>
            </w:r>
          </w:p>
        </w:tc>
      </w:tr>
    </w:tbl>
    <w:p w14:paraId="24B2A697" w14:textId="77777777" w:rsidR="00B229C8" w:rsidRDefault="00B229C8">
      <w:pPr>
        <w:spacing w:after="240"/>
      </w:pPr>
    </w:p>
    <w:p w14:paraId="74ADC41F" w14:textId="77777777" w:rsidR="00B229C8" w:rsidRDefault="00CA578F">
      <w:pPr>
        <w:spacing w:after="120"/>
        <w:jc w:val="center"/>
      </w:pPr>
      <w:r>
        <w:rPr>
          <w:b/>
          <w:color w:val="1A252C"/>
          <w:sz w:val="40"/>
        </w:rPr>
        <w:t>Terms of Reference: Track 3 (Development)</w:t>
      </w:r>
    </w:p>
    <w:p w14:paraId="4949CE39" w14:textId="77777777" w:rsidR="00B229C8" w:rsidRDefault="00CA578F">
      <w:pPr>
        <w:spacing w:after="240"/>
        <w:jc w:val="center"/>
      </w:pPr>
      <w:r>
        <w:rPr>
          <w:i/>
          <w:sz w:val="24"/>
        </w:rPr>
        <w:t>Public Guidelines for Applicants</w:t>
      </w:r>
    </w:p>
    <w:tbl>
      <w:tblPr>
        <w:tblW w:w="0" w:type="auto"/>
        <w:tblLook w:val="04A0" w:firstRow="1" w:lastRow="0" w:firstColumn="1" w:lastColumn="0" w:noHBand="0" w:noVBand="1"/>
      </w:tblPr>
      <w:tblGrid>
        <w:gridCol w:w="8640"/>
      </w:tblGrid>
      <w:tr w:rsidR="00B229C8" w14:paraId="5BE6FA94" w14:textId="77777777">
        <w:tc>
          <w:tcPr>
            <w:tcW w:w="8640" w:type="dxa"/>
            <w:shd w:val="clear" w:color="auto" w:fill="F0FAF6"/>
            <w:tcMar>
              <w:top w:w="120" w:type="dxa"/>
              <w:left w:w="200" w:type="dxa"/>
              <w:bottom w:w="120" w:type="dxa"/>
              <w:right w:w="200" w:type="dxa"/>
            </w:tcMar>
          </w:tcPr>
          <w:p w14:paraId="2F794F61" w14:textId="77777777" w:rsidR="00B229C8" w:rsidRDefault="00CA578F">
            <w:pPr>
              <w:jc w:val="center"/>
            </w:pPr>
            <w:r>
              <w:rPr>
                <w:b/>
                <w:color w:val="1A252C"/>
                <w:sz w:val="23"/>
              </w:rPr>
              <w:t>Building Functional AI-Powered Applications and Minimum Viable Products</w:t>
            </w:r>
          </w:p>
        </w:tc>
      </w:tr>
    </w:tbl>
    <w:p w14:paraId="4727DE66" w14:textId="77777777" w:rsidR="00B229C8" w:rsidRDefault="00B229C8">
      <w:pPr>
        <w:spacing w:after="240"/>
      </w:pPr>
    </w:p>
    <w:p w14:paraId="5F8BD8B4" w14:textId="77777777" w:rsidR="00B229C8" w:rsidRDefault="00CA578F">
      <w:pPr>
        <w:keepNext/>
        <w:spacing w:before="480" w:after="120"/>
      </w:pPr>
      <w:r>
        <w:rPr>
          <w:b/>
          <w:color w:val="1A252C"/>
          <w:sz w:val="28"/>
        </w:rPr>
        <w:t>1. Track Overview</w:t>
      </w:r>
    </w:p>
    <w:tbl>
      <w:tblPr>
        <w:tblW w:w="0" w:type="auto"/>
        <w:tblLook w:val="04A0" w:firstRow="1" w:lastRow="0" w:firstColumn="1" w:lastColumn="0" w:noHBand="0" w:noVBand="1"/>
      </w:tblPr>
      <w:tblGrid>
        <w:gridCol w:w="8640"/>
      </w:tblGrid>
      <w:tr w:rsidR="00B229C8" w14:paraId="4DCAA09B" w14:textId="77777777">
        <w:tc>
          <w:tcPr>
            <w:tcW w:w="8640" w:type="dxa"/>
            <w:tcBorders>
              <w:bottom w:val="single" w:sz="12" w:space="0" w:color="A8E6CF"/>
            </w:tcBorders>
            <w:tcMar>
              <w:top w:w="0" w:type="dxa"/>
              <w:left w:w="0" w:type="dxa"/>
              <w:bottom w:w="0" w:type="dxa"/>
              <w:right w:w="0" w:type="dxa"/>
            </w:tcMar>
          </w:tcPr>
          <w:p w14:paraId="13054F94" w14:textId="77777777" w:rsidR="00B229C8" w:rsidRDefault="00B229C8">
            <w:pPr>
              <w:spacing w:after="0"/>
            </w:pPr>
          </w:p>
        </w:tc>
      </w:tr>
    </w:tbl>
    <w:p w14:paraId="71802ADB" w14:textId="77777777" w:rsidR="00B229C8" w:rsidRDefault="00B229C8">
      <w:pPr>
        <w:spacing w:after="120"/>
      </w:pPr>
    </w:p>
    <w:p w14:paraId="5CF8F783" w14:textId="77777777" w:rsidR="00B229C8" w:rsidRDefault="00CA578F">
      <w:pPr>
        <w:spacing w:after="120"/>
      </w:pPr>
      <w:r>
        <w:t>The Development track is the AI product-building track of the AI4I challenge. It is for teams that are creating or materially advancing an AI-enabled product, functional prototype or minimum viable product (MVP) that responds to a defined user, institutional, market or public-interest need. This track is concerned with whether the proposed solution can work in practice: the soundness of the product concept, the credibility of the technical architecture, the appropriateness of the AI approach, the quality of</w:t>
      </w:r>
      <w:r>
        <w:t xml:space="preserve"> the prototype or implementation plan, and the pathway from concept to validated product.</w:t>
      </w:r>
    </w:p>
    <w:p w14:paraId="563C4244" w14:textId="77777777" w:rsidR="00B229C8" w:rsidRDefault="00CA578F">
      <w:pPr>
        <w:spacing w:after="120"/>
      </w:pPr>
      <w:r>
        <w:t>Development is distinct from the other tracks. It is not primarily for raw data collection and curation (Data), not primarily for interface and dashboard design as an end in itself (Design), and not primarily for governance, compliance, assurance, security controls or institutional deployment frameworks (Deployment). Teams may use datasets, user interfaces and deployment assumptions as part of a product build, but the core submission must remain a product-oriented AI solution whose main value lies in what i</w:t>
      </w:r>
      <w:r>
        <w:t>t does for the user and how credibly it has been built or scoped for build.</w:t>
      </w:r>
    </w:p>
    <w:p w14:paraId="60C71733" w14:textId="77777777" w:rsidR="00B229C8" w:rsidRDefault="00CA578F">
      <w:pPr>
        <w:spacing w:after="120"/>
      </w:pPr>
      <w:r>
        <w:t xml:space="preserve">A fully complete production system is not required at application stage. Applicants may submit a technically credible product proposal, an early functional prototype, or an MVP, provided the submission demonstrates a realistic implementation pathway within </w:t>
      </w:r>
      <w:r>
        <w:lastRenderedPageBreak/>
        <w:t>the Grand Challenge timeframe and can be strengthened through coaching, technical review and milestone-based support. However, purely conceptual ideas with no product logic, no implementation pathway and no evidence of execution readiness are not admissible in this track.</w:t>
      </w:r>
    </w:p>
    <w:p w14:paraId="50D1D9F7" w14:textId="77777777" w:rsidR="00B229C8" w:rsidRDefault="00CA578F">
      <w:pPr>
        <w:keepNext/>
        <w:spacing w:before="480" w:after="120"/>
      </w:pPr>
      <w:r>
        <w:rPr>
          <w:b/>
          <w:color w:val="1A252C"/>
          <w:sz w:val="28"/>
        </w:rPr>
        <w:t>2. Scope, Admissibility and Submission Requirements</w:t>
      </w:r>
    </w:p>
    <w:tbl>
      <w:tblPr>
        <w:tblW w:w="0" w:type="auto"/>
        <w:tblLook w:val="04A0" w:firstRow="1" w:lastRow="0" w:firstColumn="1" w:lastColumn="0" w:noHBand="0" w:noVBand="1"/>
      </w:tblPr>
      <w:tblGrid>
        <w:gridCol w:w="8640"/>
      </w:tblGrid>
      <w:tr w:rsidR="00B229C8" w14:paraId="2D67ECCE" w14:textId="77777777">
        <w:tc>
          <w:tcPr>
            <w:tcW w:w="8640" w:type="dxa"/>
            <w:tcBorders>
              <w:bottom w:val="single" w:sz="12" w:space="0" w:color="A8E6CF"/>
            </w:tcBorders>
            <w:tcMar>
              <w:top w:w="0" w:type="dxa"/>
              <w:left w:w="0" w:type="dxa"/>
              <w:bottom w:w="0" w:type="dxa"/>
              <w:right w:w="0" w:type="dxa"/>
            </w:tcMar>
          </w:tcPr>
          <w:p w14:paraId="1DA3BBCA" w14:textId="77777777" w:rsidR="00B229C8" w:rsidRDefault="00B229C8">
            <w:pPr>
              <w:spacing w:after="0"/>
            </w:pPr>
          </w:p>
        </w:tc>
      </w:tr>
    </w:tbl>
    <w:p w14:paraId="06F46C10" w14:textId="77777777" w:rsidR="00B229C8" w:rsidRDefault="00B229C8">
      <w:pPr>
        <w:spacing w:after="120"/>
      </w:pPr>
    </w:p>
    <w:p w14:paraId="69E25164" w14:textId="77777777" w:rsidR="00B229C8" w:rsidRDefault="00CA578F">
      <w:pPr>
        <w:spacing w:after="120"/>
      </w:pPr>
      <w:r>
        <w:t>Eligible submissions in this track include AI product proposals, functional prototypes, AI-enabled applications, service-layer tools, decision-support systems, conversational systems, edge AI solutions and MVPs that are capable of being demonstrated, tested or defended through a credible technical plan. Solutions may be software-first, device-assisted or hybrid, but they must be clearly framed as product-building work rather than data collection, design-only work or deployment governance.</w:t>
      </w:r>
    </w:p>
    <w:p w14:paraId="2A595048" w14:textId="77777777" w:rsidR="00B229C8" w:rsidRDefault="00CA578F">
      <w:pPr>
        <w:pStyle w:val="ListBullet"/>
        <w:spacing w:after="60"/>
      </w:pPr>
      <w:r>
        <w:rPr>
          <w:b/>
          <w:color w:val="1A252C"/>
        </w:rPr>
        <w:t>Admissible:</w:t>
      </w:r>
      <w:r>
        <w:t>A technically credible AI product proposal with clear implementation steps, a functional prototype, or an MVP that addresses a defined problem and identifies its intended users.</w:t>
      </w:r>
    </w:p>
    <w:p w14:paraId="3F69A3A9" w14:textId="77777777" w:rsidR="00B229C8" w:rsidRDefault="00CA578F">
      <w:pPr>
        <w:pStyle w:val="ListBullet"/>
        <w:spacing w:after="60"/>
      </w:pPr>
      <w:r>
        <w:rPr>
          <w:b/>
          <w:color w:val="1A252C"/>
        </w:rPr>
        <w:t>Also admissible:</w:t>
      </w:r>
      <w:r>
        <w:t>Solutions that use lawful third-party, simulated, synthetic or programme-provided data, provided the team clearly states what data is used, what is still needed, how the data is structured, and what limitations apply.</w:t>
      </w:r>
    </w:p>
    <w:p w14:paraId="52B86B80" w14:textId="77777777" w:rsidR="00B229C8" w:rsidRDefault="00CA578F">
      <w:pPr>
        <w:pStyle w:val="ListBullet"/>
        <w:spacing w:after="60"/>
      </w:pPr>
      <w:r>
        <w:rPr>
          <w:b/>
          <w:color w:val="1A252C"/>
        </w:rPr>
        <w:t>Not admissible:</w:t>
      </w:r>
      <w:r>
        <w:t>Pure ideas with no product logic, no technical pathway and no demonstration of implementation readiness.</w:t>
      </w:r>
    </w:p>
    <w:p w14:paraId="0800F6EE" w14:textId="77777777" w:rsidR="00B229C8" w:rsidRDefault="00CA578F">
      <w:pPr>
        <w:pStyle w:val="ListBullet"/>
        <w:spacing w:after="60"/>
      </w:pPr>
      <w:r>
        <w:rPr>
          <w:b/>
          <w:color w:val="1A252C"/>
        </w:rPr>
        <w:t>Not admissible:</w:t>
      </w:r>
      <w:r>
        <w:t>Submissions whose primary purpose is collecting or curating data as the end product; these belong in the Data track.</w:t>
      </w:r>
    </w:p>
    <w:p w14:paraId="280DAB61" w14:textId="77777777" w:rsidR="00B229C8" w:rsidRDefault="00CA578F">
      <w:pPr>
        <w:pStyle w:val="ListBullet"/>
        <w:spacing w:after="60"/>
      </w:pPr>
      <w:r>
        <w:rPr>
          <w:b/>
          <w:color w:val="1A252C"/>
        </w:rPr>
        <w:t>Not admissible:</w:t>
      </w:r>
      <w:r>
        <w:t>Submissions whose primary output is a visual interface, dashboard, information display or user journey without a substantive AI product component; these belong in the Design track unless the interface is only one part of a larger AI product.</w:t>
      </w:r>
    </w:p>
    <w:p w14:paraId="2F747471" w14:textId="77777777" w:rsidR="00B229C8" w:rsidRDefault="00CA578F">
      <w:pPr>
        <w:pStyle w:val="ListBullet"/>
        <w:spacing w:after="60"/>
      </w:pPr>
      <w:r>
        <w:rPr>
          <w:b/>
          <w:color w:val="1A252C"/>
        </w:rPr>
        <w:t>Not admissible:</w:t>
      </w:r>
      <w:r>
        <w:t>Submissions focused mainly on policy, governance, model assurance, audit, compliance, cybersecurity monitoring, bias testing or pilot-readiness frameworks; these belong in the Deployment track unless they are ancillary to a product being built in this track.</w:t>
      </w:r>
    </w:p>
    <w:p w14:paraId="21A3E27A" w14:textId="77777777" w:rsidR="00B229C8" w:rsidRDefault="00CA578F">
      <w:pPr>
        <w:spacing w:after="120"/>
      </w:pPr>
      <w:r>
        <w:t xml:space="preserve">Every Development submission should contain, at minimum, the following: a clear problem statement and user definition; a product description or working prototype; a technical architecture note; a dataset statement identifying what data is used, </w:t>
      </w:r>
      <w:r>
        <w:lastRenderedPageBreak/>
        <w:t>simulated, unavailable or still to be collected; a user interaction plan through an interface, API, chatbot, workflow or device; a risk note covering material technical, data, ethical or adoption risks; and a business or sustainability note describing the expected users, operating model and route to continued use after the Challenge.</w:t>
      </w:r>
    </w:p>
    <w:p w14:paraId="27342A7A" w14:textId="77777777" w:rsidR="00B229C8" w:rsidRDefault="00CA578F">
      <w:pPr>
        <w:keepNext/>
        <w:spacing w:before="480" w:after="120"/>
      </w:pPr>
      <w:r>
        <w:rPr>
          <w:b/>
          <w:color w:val="1A252C"/>
          <w:sz w:val="28"/>
        </w:rPr>
        <w:t>3. Technical Delivery Standards</w:t>
      </w:r>
    </w:p>
    <w:tbl>
      <w:tblPr>
        <w:tblW w:w="0" w:type="auto"/>
        <w:tblLook w:val="04A0" w:firstRow="1" w:lastRow="0" w:firstColumn="1" w:lastColumn="0" w:noHBand="0" w:noVBand="1"/>
      </w:tblPr>
      <w:tblGrid>
        <w:gridCol w:w="8640"/>
      </w:tblGrid>
      <w:tr w:rsidR="00B229C8" w14:paraId="34EF6FDF" w14:textId="77777777">
        <w:tc>
          <w:tcPr>
            <w:tcW w:w="8640" w:type="dxa"/>
            <w:tcBorders>
              <w:bottom w:val="single" w:sz="12" w:space="0" w:color="A8E6CF"/>
            </w:tcBorders>
            <w:tcMar>
              <w:top w:w="0" w:type="dxa"/>
              <w:left w:w="0" w:type="dxa"/>
              <w:bottom w:w="0" w:type="dxa"/>
              <w:right w:w="0" w:type="dxa"/>
            </w:tcMar>
          </w:tcPr>
          <w:p w14:paraId="174E6117" w14:textId="77777777" w:rsidR="00B229C8" w:rsidRDefault="00B229C8">
            <w:pPr>
              <w:spacing w:after="0"/>
            </w:pPr>
          </w:p>
        </w:tc>
      </w:tr>
    </w:tbl>
    <w:p w14:paraId="60A3808C" w14:textId="77777777" w:rsidR="00B229C8" w:rsidRDefault="00B229C8">
      <w:pPr>
        <w:spacing w:after="120"/>
      </w:pPr>
    </w:p>
    <w:p w14:paraId="7B876016" w14:textId="77777777" w:rsidR="00B229C8" w:rsidRDefault="00CA578F">
      <w:pPr>
        <w:spacing w:after="120"/>
      </w:pPr>
      <w:r>
        <w:t>Submissions should demonstrate disciplined technical delivery appropriate to the maturity of the product. The organisers do not require one programming language, stack or hosting model; however, the submission must be sufficiently structured for adjudicators to understand what has been built, how it works, what it depends on and what would be required to validate or extend it.</w:t>
      </w:r>
    </w:p>
    <w:tbl>
      <w:tblPr>
        <w:tblW w:w="0" w:type="auto"/>
        <w:tblLook w:val="04A0" w:firstRow="1" w:lastRow="0" w:firstColumn="1" w:lastColumn="0" w:noHBand="0" w:noVBand="1"/>
      </w:tblPr>
      <w:tblGrid>
        <w:gridCol w:w="8640"/>
      </w:tblGrid>
      <w:tr w:rsidR="00B229C8" w14:paraId="66FA13CC" w14:textId="77777777">
        <w:tc>
          <w:tcPr>
            <w:tcW w:w="8640" w:type="dxa"/>
            <w:tcBorders>
              <w:left w:val="single" w:sz="36" w:space="0" w:color="E2CEFF"/>
            </w:tcBorders>
            <w:shd w:val="clear" w:color="auto" w:fill="F7F2FF"/>
            <w:tcMar>
              <w:top w:w="120" w:type="dxa"/>
              <w:left w:w="180" w:type="dxa"/>
              <w:bottom w:w="120" w:type="dxa"/>
              <w:right w:w="180" w:type="dxa"/>
            </w:tcMar>
          </w:tcPr>
          <w:p w14:paraId="137E150B" w14:textId="77777777" w:rsidR="00B229C8" w:rsidRDefault="00CA578F">
            <w:pPr>
              <w:spacing w:before="40" w:after="40"/>
            </w:pPr>
            <w:r>
              <w:rPr>
                <w:b/>
                <w:color w:val="1A252C"/>
                <w:sz w:val="21"/>
              </w:rPr>
              <w:t>TECHNICAL DELIVERY STANDARDS</w:t>
            </w:r>
            <w:r>
              <w:rPr>
                <w:b/>
                <w:color w:val="1A252C"/>
                <w:sz w:val="21"/>
              </w:rPr>
              <w:br/>
            </w:r>
            <w:r>
              <w:rPr>
                <w:sz w:val="20"/>
              </w:rPr>
              <w:t>Documentation: Provide a clear explanation of the product, build steps, local or hosted configuration, required services, dependencies and demonstration steps.</w:t>
            </w:r>
            <w:r>
              <w:rPr>
                <w:sz w:val="20"/>
              </w:rPr>
              <w:br/>
            </w:r>
            <w:r>
              <w:rPr>
                <w:sz w:val="20"/>
              </w:rPr>
              <w:br/>
              <w:t>Technical architecture: Identify the main components of the solution, including the model or AI service, application layer, storage method, integrations, hosting or device assumptions, and known constraints.</w:t>
            </w:r>
            <w:r>
              <w:rPr>
                <w:sz w:val="20"/>
              </w:rPr>
              <w:br/>
            </w:r>
            <w:r>
              <w:rPr>
                <w:sz w:val="20"/>
              </w:rPr>
              <w:br/>
              <w:t>Dataset statement: State what data the product uses, what data is simulated, what data is still required, and what quality, licensing or righ</w:t>
            </w:r>
            <w:r>
              <w:rPr>
                <w:sz w:val="20"/>
              </w:rPr>
              <w:t>ts limitations affect the product.</w:t>
            </w:r>
            <w:r>
              <w:rPr>
                <w:sz w:val="20"/>
              </w:rPr>
              <w:br/>
            </w:r>
            <w:r>
              <w:rPr>
                <w:sz w:val="20"/>
              </w:rPr>
              <w:br/>
              <w:t>Testing and validation: Show how core functionality, model inputs, outputs or workflows have been checked, even if the product is still at prototype stage.</w:t>
            </w:r>
            <w:r>
              <w:rPr>
                <w:sz w:val="20"/>
              </w:rPr>
              <w:br/>
            </w:r>
            <w:r>
              <w:rPr>
                <w:sz w:val="20"/>
              </w:rPr>
              <w:br/>
              <w:t>User interaction plan: Explain how the intended user will interact with the solution through a user interface, API, chatbot, dashboard, workflow integration or device.</w:t>
            </w:r>
            <w:r>
              <w:rPr>
                <w:sz w:val="20"/>
              </w:rPr>
              <w:br/>
            </w:r>
            <w:r>
              <w:rPr>
                <w:sz w:val="20"/>
              </w:rPr>
              <w:br/>
              <w:t>Asset and licence register: Disclose the ownership or licence status of material code, models, datasets, APIs, libraries, prompts, design assets and o</w:t>
            </w:r>
            <w:r>
              <w:rPr>
                <w:sz w:val="20"/>
              </w:rPr>
              <w:t>ther third-party components used in the submission.</w:t>
            </w:r>
          </w:p>
        </w:tc>
      </w:tr>
    </w:tbl>
    <w:p w14:paraId="22D659EB" w14:textId="77777777" w:rsidR="00B229C8" w:rsidRDefault="00B229C8">
      <w:pPr>
        <w:spacing w:after="160"/>
      </w:pPr>
    </w:p>
    <w:p w14:paraId="144459ED" w14:textId="77777777" w:rsidR="00B229C8" w:rsidRDefault="00CA578F">
      <w:pPr>
        <w:keepNext/>
        <w:spacing w:before="480" w:after="120"/>
      </w:pPr>
      <w:r>
        <w:rPr>
          <w:b/>
          <w:color w:val="1A252C"/>
          <w:sz w:val="28"/>
        </w:rPr>
        <w:lastRenderedPageBreak/>
        <w:t>4. AI Fit, Product Logic and Technical Credibility</w:t>
      </w:r>
    </w:p>
    <w:tbl>
      <w:tblPr>
        <w:tblW w:w="0" w:type="auto"/>
        <w:tblLook w:val="04A0" w:firstRow="1" w:lastRow="0" w:firstColumn="1" w:lastColumn="0" w:noHBand="0" w:noVBand="1"/>
      </w:tblPr>
      <w:tblGrid>
        <w:gridCol w:w="8640"/>
      </w:tblGrid>
      <w:tr w:rsidR="00B229C8" w14:paraId="6A2CD534" w14:textId="77777777">
        <w:tc>
          <w:tcPr>
            <w:tcW w:w="8640" w:type="dxa"/>
            <w:tcBorders>
              <w:bottom w:val="single" w:sz="12" w:space="0" w:color="A8E6CF"/>
            </w:tcBorders>
            <w:tcMar>
              <w:top w:w="0" w:type="dxa"/>
              <w:left w:w="0" w:type="dxa"/>
              <w:bottom w:w="0" w:type="dxa"/>
              <w:right w:w="0" w:type="dxa"/>
            </w:tcMar>
          </w:tcPr>
          <w:p w14:paraId="1D3A8C80" w14:textId="77777777" w:rsidR="00B229C8" w:rsidRDefault="00B229C8">
            <w:pPr>
              <w:spacing w:after="0"/>
            </w:pPr>
          </w:p>
        </w:tc>
      </w:tr>
    </w:tbl>
    <w:p w14:paraId="54FC0966" w14:textId="77777777" w:rsidR="00B229C8" w:rsidRDefault="00B229C8">
      <w:pPr>
        <w:spacing w:after="120"/>
      </w:pPr>
    </w:p>
    <w:p w14:paraId="64018244" w14:textId="77777777" w:rsidR="00B229C8" w:rsidRDefault="00CA578F">
      <w:pPr>
        <w:spacing w:after="120"/>
      </w:pPr>
      <w:r>
        <w:t>Applicants must show that AI is being used for a real product purpose and not merely as a label. The submission should explain what role AI plays in the solution, why that role cannot be achieved adequately through a simpler non-AI approach, what model or AI method is being used or proposed, what constraints apply, and what trade-offs have been made between performance, cost, speed, explainability and maintainability.</w:t>
      </w:r>
    </w:p>
    <w:p w14:paraId="28EF6058" w14:textId="77777777" w:rsidR="00B229C8" w:rsidRDefault="00CA578F">
      <w:pPr>
        <w:pStyle w:val="ListBullet"/>
        <w:spacing w:after="60"/>
      </w:pPr>
      <w:r>
        <w:rPr>
          <w:b/>
          <w:color w:val="1A252C"/>
        </w:rPr>
        <w:t>Problem-to-product logic:</w:t>
      </w:r>
      <w:r>
        <w:t>Define the problem, the intended user, the product function and the expected value created by the solution.</w:t>
      </w:r>
    </w:p>
    <w:p w14:paraId="024FCA31" w14:textId="77777777" w:rsidR="00B229C8" w:rsidRDefault="00CA578F">
      <w:pPr>
        <w:pStyle w:val="ListBullet"/>
        <w:spacing w:after="60"/>
      </w:pPr>
      <w:r>
        <w:rPr>
          <w:b/>
          <w:color w:val="1A252C"/>
        </w:rPr>
        <w:t>AI necessity:</w:t>
      </w:r>
      <w:r>
        <w:t>Explain why the use of AI is justified rather than optional, cosmetic or replaceable by ordinary rules or search alone.</w:t>
      </w:r>
    </w:p>
    <w:p w14:paraId="4A0C7272" w14:textId="77777777" w:rsidR="00B229C8" w:rsidRDefault="00CA578F">
      <w:pPr>
        <w:pStyle w:val="ListBullet"/>
        <w:spacing w:after="60"/>
      </w:pPr>
      <w:r>
        <w:rPr>
          <w:b/>
          <w:color w:val="1A252C"/>
        </w:rPr>
        <w:t>Model or method rationale:</w:t>
      </w:r>
      <w:r>
        <w:t>State the model, method or service being used or proposed and why it is appropriate to the task, data and operating environment.</w:t>
      </w:r>
    </w:p>
    <w:p w14:paraId="5A8F658B" w14:textId="77777777" w:rsidR="00B229C8" w:rsidRDefault="00CA578F">
      <w:pPr>
        <w:pStyle w:val="ListBullet"/>
        <w:spacing w:after="60"/>
      </w:pPr>
      <w:r>
        <w:rPr>
          <w:b/>
          <w:color w:val="1A252C"/>
        </w:rPr>
        <w:t>Data and limitation disclosure:</w:t>
      </w:r>
      <w:r>
        <w:t>Identify material assumptions, missing data, simulated data, quality risks and known limits of the product.</w:t>
      </w:r>
    </w:p>
    <w:p w14:paraId="4A376614" w14:textId="77777777" w:rsidR="00B229C8" w:rsidRDefault="00CA578F">
      <w:pPr>
        <w:pStyle w:val="ListBullet"/>
        <w:spacing w:after="60"/>
      </w:pPr>
      <w:r>
        <w:rPr>
          <w:b/>
          <w:color w:val="1A252C"/>
        </w:rPr>
        <w:t>Prototype credibility:</w:t>
      </w:r>
      <w:r>
        <w:t>Show, through demo evidence, architecture notes, code structure, mock workflows or other proof, that the solution can be built or advanced within the Challenge support window.</w:t>
      </w:r>
    </w:p>
    <w:p w14:paraId="4A53EC46" w14:textId="77777777" w:rsidR="00B229C8" w:rsidRDefault="00CA578F">
      <w:pPr>
        <w:spacing w:after="120"/>
      </w:pPr>
      <w:r>
        <w:t>Where a solution uses edge or embedded AI, applicants should additionally state the target device or hardware environment, model size, memory and power assumptions, offline capability, latency expectations, and how outputs will be transmitted or synchronised. Edge solutions are welcome in this track where they are clearly product-oriented and technically defensible.</w:t>
      </w:r>
    </w:p>
    <w:tbl>
      <w:tblPr>
        <w:tblW w:w="0" w:type="auto"/>
        <w:tblLook w:val="04A0" w:firstRow="1" w:lastRow="0" w:firstColumn="1" w:lastColumn="0" w:noHBand="0" w:noVBand="1"/>
      </w:tblPr>
      <w:tblGrid>
        <w:gridCol w:w="8640"/>
      </w:tblGrid>
      <w:tr w:rsidR="00B229C8" w14:paraId="50737A87" w14:textId="77777777">
        <w:tc>
          <w:tcPr>
            <w:tcW w:w="8640" w:type="dxa"/>
            <w:tcBorders>
              <w:left w:val="single" w:sz="36" w:space="0" w:color="E2CEFF"/>
            </w:tcBorders>
            <w:shd w:val="clear" w:color="auto" w:fill="F7F2FF"/>
            <w:tcMar>
              <w:top w:w="120" w:type="dxa"/>
              <w:left w:w="180" w:type="dxa"/>
              <w:bottom w:w="120" w:type="dxa"/>
              <w:right w:w="180" w:type="dxa"/>
            </w:tcMar>
          </w:tcPr>
          <w:p w14:paraId="109C1F8F" w14:textId="77777777" w:rsidR="00B229C8" w:rsidRDefault="00CA578F">
            <w:pPr>
              <w:spacing w:before="40" w:after="40"/>
            </w:pPr>
            <w:r>
              <w:rPr>
                <w:b/>
                <w:color w:val="1A252C"/>
                <w:sz w:val="21"/>
              </w:rPr>
              <w:t>CRITICAL RULE ON JUSTIFIED AI USE</w:t>
            </w:r>
            <w:r>
              <w:rPr>
                <w:b/>
                <w:color w:val="1A252C"/>
                <w:sz w:val="21"/>
              </w:rPr>
              <w:br/>
            </w:r>
            <w:r>
              <w:rPr>
                <w:sz w:val="20"/>
              </w:rPr>
              <w:t>Applications must demonstrate a clear and technically justified need for AI. Solutions that 'force' the use of AI where simpler database queries or standard rule-based logic would suffice ('sledgehammer to crack a nut') will be heavily penalized.</w:t>
            </w:r>
          </w:p>
        </w:tc>
      </w:tr>
    </w:tbl>
    <w:p w14:paraId="7930751D" w14:textId="77777777" w:rsidR="00B229C8" w:rsidRDefault="00B229C8">
      <w:pPr>
        <w:spacing w:after="160"/>
      </w:pPr>
    </w:p>
    <w:p w14:paraId="5309E533" w14:textId="77777777" w:rsidR="00B229C8" w:rsidRDefault="00CA578F">
      <w:pPr>
        <w:keepNext/>
        <w:spacing w:before="480" w:after="120"/>
      </w:pPr>
      <w:r>
        <w:rPr>
          <w:b/>
          <w:color w:val="1A252C"/>
          <w:sz w:val="28"/>
        </w:rPr>
        <w:t>5. Evaluation Criteria</w:t>
      </w:r>
    </w:p>
    <w:tbl>
      <w:tblPr>
        <w:tblW w:w="0" w:type="auto"/>
        <w:tblLook w:val="04A0" w:firstRow="1" w:lastRow="0" w:firstColumn="1" w:lastColumn="0" w:noHBand="0" w:noVBand="1"/>
      </w:tblPr>
      <w:tblGrid>
        <w:gridCol w:w="8640"/>
      </w:tblGrid>
      <w:tr w:rsidR="00B229C8" w14:paraId="5B69548A" w14:textId="77777777">
        <w:tc>
          <w:tcPr>
            <w:tcW w:w="8640" w:type="dxa"/>
            <w:tcBorders>
              <w:bottom w:val="single" w:sz="12" w:space="0" w:color="A8E6CF"/>
            </w:tcBorders>
            <w:tcMar>
              <w:top w:w="0" w:type="dxa"/>
              <w:left w:w="0" w:type="dxa"/>
              <w:bottom w:w="0" w:type="dxa"/>
              <w:right w:w="0" w:type="dxa"/>
            </w:tcMar>
          </w:tcPr>
          <w:p w14:paraId="3DAAC58C" w14:textId="77777777" w:rsidR="00B229C8" w:rsidRDefault="00B229C8">
            <w:pPr>
              <w:spacing w:after="0"/>
            </w:pPr>
          </w:p>
        </w:tc>
      </w:tr>
    </w:tbl>
    <w:p w14:paraId="72DD1350" w14:textId="77777777" w:rsidR="00B229C8" w:rsidRDefault="00B229C8">
      <w:pPr>
        <w:spacing w:after="120"/>
      </w:pPr>
    </w:p>
    <w:p w14:paraId="263AD475" w14:textId="77777777" w:rsidR="00B229C8" w:rsidRDefault="00CA578F">
      <w:pPr>
        <w:spacing w:after="120"/>
      </w:pPr>
      <w:r>
        <w:lastRenderedPageBreak/>
        <w:t>Development submissions will be assessed on product-building merit. Adjudication will consider whether the proposed or demonstrated solution is technically credible, whether the AI approach is appropriate, whether the data position is sufficiently clear for product validation, whether the product serves a genuine need, and whether there is a realistic pathway to refinement, validation and use.</w:t>
      </w:r>
    </w:p>
    <w:p w14:paraId="39F551AA" w14:textId="77777777" w:rsidR="00B229C8" w:rsidRDefault="00CA578F">
      <w:pPr>
        <w:pStyle w:val="ListBullet"/>
        <w:spacing w:after="60"/>
      </w:pPr>
      <w:r>
        <w:rPr>
          <w:b/>
          <w:color w:val="1A252C"/>
        </w:rPr>
        <w:t>Technical functionality or proposal credibility:</w:t>
      </w:r>
      <w:r>
        <w:t>The solution works, or the proposal is sufficiently concrete, structured and feasible to justify admission and support.</w:t>
      </w:r>
    </w:p>
    <w:p w14:paraId="134AB356" w14:textId="77777777" w:rsidR="00B229C8" w:rsidRDefault="00CA578F">
      <w:pPr>
        <w:pStyle w:val="ListBullet"/>
        <w:spacing w:after="60"/>
      </w:pPr>
      <w:r>
        <w:rPr>
          <w:b/>
          <w:color w:val="1A252C"/>
        </w:rPr>
        <w:t>AI logic and fit-for-purpose:</w:t>
      </w:r>
      <w:r>
        <w:t>AI logic and fit-for-purpose: AI is used where it adds real product value, and the selected method is appropriate to the problem and operating environment.</w:t>
      </w:r>
    </w:p>
    <w:p w14:paraId="33CEB625" w14:textId="77777777" w:rsidR="00B229C8" w:rsidRDefault="00CA578F">
      <w:pPr>
        <w:pStyle w:val="ListBullet"/>
        <w:spacing w:after="60"/>
      </w:pPr>
      <w:r>
        <w:rPr>
          <w:b/>
          <w:color w:val="1A252C"/>
        </w:rPr>
        <w:t>Product value and user need:</w:t>
      </w:r>
      <w:r>
        <w:t>The problem is clear, the intended user is defined, and the solution offers practical utility rather than novelty alone.</w:t>
      </w:r>
    </w:p>
    <w:p w14:paraId="1C2E835C" w14:textId="77777777" w:rsidR="00B229C8" w:rsidRDefault="00CA578F">
      <w:pPr>
        <w:pStyle w:val="ListBullet"/>
        <w:spacing w:after="60"/>
      </w:pPr>
      <w:r>
        <w:rPr>
          <w:b/>
          <w:color w:val="1A252C"/>
        </w:rPr>
        <w:t>Data position and technical architecture:</w:t>
      </w:r>
      <w:r>
        <w:t>The data used or required is explained clearly enough for the product to be understood, and the architecture is coherent and defensible.</w:t>
      </w:r>
    </w:p>
    <w:p w14:paraId="3F7212B3" w14:textId="77777777" w:rsidR="00B229C8" w:rsidRDefault="00CA578F">
      <w:pPr>
        <w:pStyle w:val="ListBullet"/>
        <w:spacing w:after="60"/>
      </w:pPr>
      <w:r>
        <w:rPr>
          <w:b/>
          <w:color w:val="1A252C"/>
        </w:rPr>
        <w:t>Feasibility and implementation readiness:</w:t>
      </w:r>
      <w:r>
        <w:t>The team demonstrates a realistic pathway to refine, test or validate the product during and after the Challenge.</w:t>
      </w:r>
    </w:p>
    <w:p w14:paraId="1644324C" w14:textId="77777777" w:rsidR="00B229C8" w:rsidRDefault="00CA578F">
      <w:pPr>
        <w:pStyle w:val="ListBullet"/>
        <w:spacing w:after="60"/>
      </w:pPr>
      <w:r>
        <w:rPr>
          <w:b/>
          <w:color w:val="1A252C"/>
        </w:rPr>
        <w:t>Risk awareness:</w:t>
      </w:r>
      <w:r>
        <w:t>Material technical, data, ethical, security or adoption risks are identified candidly and handled sensibly at product level.</w:t>
      </w:r>
    </w:p>
    <w:p w14:paraId="514A5C35" w14:textId="77777777" w:rsidR="00B229C8" w:rsidRDefault="00CA578F">
      <w:pPr>
        <w:pStyle w:val="ListBullet"/>
        <w:spacing w:after="60"/>
      </w:pPr>
      <w:r>
        <w:rPr>
          <w:b/>
          <w:color w:val="1A252C"/>
        </w:rPr>
        <w:t>Market or sustainability pathway:</w:t>
      </w:r>
      <w:r>
        <w:t>The submission shows how the product could continue beyond the event, whether through users, customers, pilots, institutional uptake or another practical route.</w:t>
      </w:r>
    </w:p>
    <w:p w14:paraId="2CC04BD9" w14:textId="77777777" w:rsidR="00B229C8" w:rsidRDefault="00CA578F">
      <w:pPr>
        <w:keepNext/>
        <w:spacing w:before="480" w:after="120"/>
      </w:pPr>
      <w:r>
        <w:rPr>
          <w:b/>
          <w:color w:val="1A252C"/>
          <w:sz w:val="28"/>
        </w:rPr>
        <w:t>6. Proposal Format &amp; Submission Guidelines</w:t>
      </w:r>
    </w:p>
    <w:tbl>
      <w:tblPr>
        <w:tblW w:w="0" w:type="auto"/>
        <w:tblLook w:val="04A0" w:firstRow="1" w:lastRow="0" w:firstColumn="1" w:lastColumn="0" w:noHBand="0" w:noVBand="1"/>
      </w:tblPr>
      <w:tblGrid>
        <w:gridCol w:w="8640"/>
      </w:tblGrid>
      <w:tr w:rsidR="00B229C8" w14:paraId="46851A6E" w14:textId="77777777">
        <w:tc>
          <w:tcPr>
            <w:tcW w:w="8640" w:type="dxa"/>
            <w:tcBorders>
              <w:bottom w:val="single" w:sz="12" w:space="0" w:color="A8E6CF"/>
            </w:tcBorders>
            <w:tcMar>
              <w:top w:w="0" w:type="dxa"/>
              <w:left w:w="0" w:type="dxa"/>
              <w:bottom w:w="0" w:type="dxa"/>
              <w:right w:w="0" w:type="dxa"/>
            </w:tcMar>
          </w:tcPr>
          <w:p w14:paraId="682AA191" w14:textId="77777777" w:rsidR="00B229C8" w:rsidRDefault="00B229C8">
            <w:pPr>
              <w:spacing w:after="0"/>
            </w:pPr>
          </w:p>
        </w:tc>
      </w:tr>
    </w:tbl>
    <w:p w14:paraId="7B53D73B" w14:textId="77777777" w:rsidR="00B229C8" w:rsidRDefault="00B229C8">
      <w:pPr>
        <w:spacing w:after="120"/>
      </w:pPr>
    </w:p>
    <w:p w14:paraId="5A74FA81" w14:textId="77777777" w:rsidR="00B229C8" w:rsidRDefault="00CA578F">
      <w:pPr>
        <w:spacing w:after="120"/>
      </w:pPr>
      <w:r>
        <w:t>All applicants must upload a formal written proposal (in addition to completing the online portal questionnaire, providing Git links, and demo URLs) that details their project's technical, legal, and operational implementation. Proposals must adhere strictly to the following formatting constraints:</w:t>
      </w:r>
    </w:p>
    <w:p w14:paraId="54BAFB4E" w14:textId="77777777" w:rsidR="00B229C8" w:rsidRDefault="00CA578F">
      <w:pPr>
        <w:pStyle w:val="ListBullet"/>
        <w:spacing w:after="60"/>
      </w:pPr>
      <w:r>
        <w:rPr>
          <w:b/>
          <w:color w:val="1A252C"/>
        </w:rPr>
        <w:t>Page Limit:</w:t>
      </w:r>
      <w:r>
        <w:t>Maximum of ten (10) pages, excluding the cover page and technical appendices.</w:t>
      </w:r>
    </w:p>
    <w:p w14:paraId="2447D460" w14:textId="77777777" w:rsidR="00B229C8" w:rsidRDefault="00CA578F">
      <w:pPr>
        <w:pStyle w:val="ListBullet"/>
        <w:spacing w:after="60"/>
      </w:pPr>
      <w:r>
        <w:rPr>
          <w:b/>
          <w:color w:val="1A252C"/>
        </w:rPr>
        <w:t>File Format:</w:t>
      </w:r>
      <w:r>
        <w:t>PDF format only. Submissions in editable Word (.docx) or other formats will be disqualified.</w:t>
      </w:r>
    </w:p>
    <w:p w14:paraId="72AB3612" w14:textId="77777777" w:rsidR="00B229C8" w:rsidRDefault="00CA578F">
      <w:pPr>
        <w:pStyle w:val="ListBullet"/>
        <w:spacing w:after="60"/>
      </w:pPr>
      <w:r>
        <w:rPr>
          <w:b/>
          <w:color w:val="1A252C"/>
        </w:rPr>
        <w:t>Typography:</w:t>
      </w:r>
      <w:r>
        <w:t>Avenir or Arial, 11pt font, 1.15 line spacing, 1-inch margins on all sides.</w:t>
      </w:r>
    </w:p>
    <w:p w14:paraId="2D465085" w14:textId="77777777" w:rsidR="00B229C8" w:rsidRDefault="00CA578F">
      <w:pPr>
        <w:pStyle w:val="ListBullet"/>
        <w:spacing w:after="60"/>
      </w:pPr>
      <w:r>
        <w:rPr>
          <w:b/>
          <w:color w:val="1A252C"/>
        </w:rPr>
        <w:lastRenderedPageBreak/>
        <w:t>Nomenclature:</w:t>
      </w:r>
      <w:r>
        <w:t>Files must be named in the format '[ProjectID]_AI4I_Proposal_Development.pdf'.</w:t>
      </w:r>
    </w:p>
    <w:p w14:paraId="7D8BBB14" w14:textId="77777777" w:rsidR="00B229C8" w:rsidRDefault="00CA578F">
      <w:pPr>
        <w:keepNext/>
        <w:spacing w:before="320" w:after="80"/>
      </w:pPr>
      <w:r>
        <w:rPr>
          <w:b/>
          <w:color w:val="1A252C"/>
          <w:sz w:val="25"/>
        </w:rPr>
        <w:t>6.1 Section-by-Section Proposal Structure</w:t>
      </w:r>
    </w:p>
    <w:p w14:paraId="7494FA61" w14:textId="77777777" w:rsidR="00B229C8" w:rsidRDefault="00CA578F">
      <w:pPr>
        <w:spacing w:after="120"/>
      </w:pPr>
      <w:r>
        <w:t>Your written proposal must contain the following five sections:</w:t>
      </w:r>
    </w:p>
    <w:p w14:paraId="12564EB5" w14:textId="77777777" w:rsidR="00B229C8" w:rsidRDefault="00CA578F">
      <w:pPr>
        <w:pStyle w:val="ListBullet"/>
        <w:spacing w:after="60"/>
      </w:pPr>
      <w:r>
        <w:rPr>
          <w:b/>
          <w:color w:val="1A252C"/>
        </w:rPr>
        <w:t>Cover Page (Not counted towards page limit):</w:t>
      </w:r>
      <w:r>
        <w:t>Project Title, Track Name, Team Name, Lead Innovator Name, and Date.</w:t>
      </w:r>
    </w:p>
    <w:p w14:paraId="141625C9" w14:textId="77777777" w:rsidR="00B229C8" w:rsidRDefault="00CA578F">
      <w:pPr>
        <w:pStyle w:val="ListBullet"/>
        <w:spacing w:after="60"/>
      </w:pPr>
      <w:r>
        <w:rPr>
          <w:b/>
          <w:color w:val="1A252C"/>
        </w:rPr>
        <w:t>Section 1: Problem Definition &amp; Strategic Alignment (1-2 pages):</w:t>
      </w:r>
      <w:r>
        <w:t>Clearly define the target local problem in Zimbabwe, the target user or beneficiary group, and explain how your solution aligns with Zimbabwe's National AI Strategy and national development goals.</w:t>
      </w:r>
    </w:p>
    <w:p w14:paraId="30B4540E" w14:textId="77777777" w:rsidR="00B229C8" w:rsidRDefault="00CA578F">
      <w:pPr>
        <w:pStyle w:val="ListBullet"/>
        <w:spacing w:after="60"/>
      </w:pPr>
      <w:r>
        <w:rPr>
          <w:b/>
          <w:color w:val="1A252C"/>
        </w:rPr>
        <w:t>Section 2: Technical Design &amp; Product Logic (2-3 pages):</w:t>
      </w:r>
      <w:r>
        <w:t>Detail the software design: system architecture diagram, models used (e.g. MobileNet, Llama-3-8B), API layer integrations, offline sync handling, database schemas, and edge memory/power budgets.</w:t>
      </w:r>
    </w:p>
    <w:p w14:paraId="1109743B" w14:textId="77777777" w:rsidR="00B229C8" w:rsidRDefault="00CA578F">
      <w:pPr>
        <w:pStyle w:val="ListBullet"/>
        <w:spacing w:after="60"/>
      </w:pPr>
      <w:r>
        <w:rPr>
          <w:b/>
          <w:color w:val="1A252C"/>
        </w:rPr>
        <w:t>Section 3: Deliverables &amp; CCE Implementation Roadmap (2 pages):</w:t>
      </w:r>
      <w:r>
        <w:t>Detail the development timeline, milestones, compute requirements, dependency locked manifests, and plans for deploying/testing within the ZCHPC CCE.</w:t>
      </w:r>
    </w:p>
    <w:p w14:paraId="32BCB86D" w14:textId="77777777" w:rsidR="00B229C8" w:rsidRDefault="00CA578F">
      <w:pPr>
        <w:pStyle w:val="ListBullet"/>
        <w:spacing w:after="60"/>
      </w:pPr>
      <w:r>
        <w:rPr>
          <w:b/>
          <w:color w:val="1A252C"/>
        </w:rPr>
        <w:t>Section 4: Compliance &amp; Risk Mitigation (1-2 pages):</w:t>
      </w:r>
      <w:r>
        <w:t>Outline ethical safeguards, Data Protection Act [Chapter 12:07] compliance, data-use consent checkbox implementation details, model unit testing, and cybersecurity protections.</w:t>
      </w:r>
    </w:p>
    <w:p w14:paraId="0CFC01E5" w14:textId="77777777" w:rsidR="00B229C8" w:rsidRDefault="00CA578F">
      <w:pPr>
        <w:pStyle w:val="ListBullet"/>
        <w:spacing w:after="60"/>
      </w:pPr>
      <w:r>
        <w:rPr>
          <w:b/>
          <w:color w:val="1A252C"/>
        </w:rPr>
        <w:t>Section 5: Sustainability &amp; Future Adoption (1 page):</w:t>
      </w:r>
      <w:r>
        <w:t>Provide cost projections, operational business model, licensing registries, and scaling sustainability pathways.</w:t>
      </w:r>
    </w:p>
    <w:p w14:paraId="3AE16EEE" w14:textId="77777777" w:rsidR="00B229C8" w:rsidRDefault="00CA578F">
      <w:pPr>
        <w:keepNext/>
        <w:spacing w:before="480" w:after="120"/>
      </w:pPr>
      <w:r>
        <w:rPr>
          <w:b/>
          <w:color w:val="1A252C"/>
          <w:sz w:val="28"/>
        </w:rPr>
        <w:t>7. Transparent Evaluation &amp; Scoring Rubric</w:t>
      </w:r>
    </w:p>
    <w:tbl>
      <w:tblPr>
        <w:tblW w:w="0" w:type="auto"/>
        <w:tblLook w:val="04A0" w:firstRow="1" w:lastRow="0" w:firstColumn="1" w:lastColumn="0" w:noHBand="0" w:noVBand="1"/>
      </w:tblPr>
      <w:tblGrid>
        <w:gridCol w:w="8640"/>
      </w:tblGrid>
      <w:tr w:rsidR="00B229C8" w14:paraId="6A29B1C8" w14:textId="77777777">
        <w:tc>
          <w:tcPr>
            <w:tcW w:w="8640" w:type="dxa"/>
            <w:tcBorders>
              <w:bottom w:val="single" w:sz="12" w:space="0" w:color="A8E6CF"/>
            </w:tcBorders>
            <w:tcMar>
              <w:top w:w="0" w:type="dxa"/>
              <w:left w:w="0" w:type="dxa"/>
              <w:bottom w:w="0" w:type="dxa"/>
              <w:right w:w="0" w:type="dxa"/>
            </w:tcMar>
          </w:tcPr>
          <w:p w14:paraId="756977E6" w14:textId="77777777" w:rsidR="00B229C8" w:rsidRDefault="00B229C8">
            <w:pPr>
              <w:spacing w:after="0"/>
            </w:pPr>
          </w:p>
        </w:tc>
      </w:tr>
    </w:tbl>
    <w:p w14:paraId="5C962FD4" w14:textId="77777777" w:rsidR="00B229C8" w:rsidRDefault="00B229C8">
      <w:pPr>
        <w:spacing w:after="120"/>
      </w:pPr>
    </w:p>
    <w:p w14:paraId="08B5C09F" w14:textId="77777777" w:rsidR="00B229C8" w:rsidRDefault="00CA578F">
      <w:pPr>
        <w:spacing w:after="120"/>
      </w:pPr>
      <w:r>
        <w:t>Submissions in the Development track will be scored out of a total of 100 points, using the criteria mapped to the internal Excel model. The scoring criteria and point distributions are detailed below:</w:t>
      </w:r>
    </w:p>
    <w:p w14:paraId="3FAB36C1" w14:textId="77777777" w:rsidR="00B229C8" w:rsidRDefault="00CA578F">
      <w:pPr>
        <w:keepNext/>
        <w:spacing w:before="320" w:after="80"/>
      </w:pPr>
      <w:r>
        <w:rPr>
          <w:b/>
          <w:color w:val="1A252C"/>
          <w:sz w:val="25"/>
        </w:rPr>
        <w:t>Criteria C1: Technical Feasibility &amp; Code Quality (Weight: 30% | 30 Points)</w:t>
      </w:r>
    </w:p>
    <w:p w14:paraId="26605D49" w14:textId="77777777" w:rsidR="00B229C8" w:rsidRDefault="00CA578F">
      <w:pPr>
        <w:spacing w:after="120"/>
      </w:pPr>
      <w:r>
        <w:t>This criterion measures the architecture design, dependency stability, and CCE environment readiness.</w:t>
      </w:r>
    </w:p>
    <w:p w14:paraId="59E784D2" w14:textId="77777777" w:rsidR="00B229C8" w:rsidRDefault="00CA578F">
      <w:pPr>
        <w:pStyle w:val="ListBullet"/>
        <w:spacing w:after="60"/>
      </w:pPr>
      <w:r>
        <w:rPr>
          <w:b/>
          <w:color w:val="1A252C"/>
        </w:rPr>
        <w:lastRenderedPageBreak/>
        <w:t>Exemplary (27-30 Points / 90-100%):</w:t>
      </w:r>
      <w:r>
        <w:t>Source code is highly modular, well-documented, and free of security warnings. Contains lockfiles and clean dependency manifests. Unit tests are present and pass successfully. Git history shows structured commits.</w:t>
      </w:r>
    </w:p>
    <w:p w14:paraId="21DF5B2F" w14:textId="77777777" w:rsidR="00B229C8" w:rsidRDefault="00CA578F">
      <w:pPr>
        <w:pStyle w:val="ListBullet"/>
        <w:spacing w:after="60"/>
      </w:pPr>
      <w:r>
        <w:rPr>
          <w:b/>
          <w:color w:val="1A252C"/>
        </w:rPr>
        <w:t>Proficient (18-26 Points / 60-80%):</w:t>
      </w:r>
      <w:r>
        <w:t>Solid codebase, but lacks comprehensive docstrings. Dependency manifest is present but unlocked. Unit tests cover only primary logic. Git commits are large and irregular.</w:t>
      </w:r>
    </w:p>
    <w:p w14:paraId="10B9ED53" w14:textId="77777777" w:rsidR="00B229C8" w:rsidRDefault="00CA578F">
      <w:pPr>
        <w:pStyle w:val="ListBullet"/>
        <w:spacing w:after="60"/>
      </w:pPr>
      <w:r>
        <w:rPr>
          <w:b/>
          <w:color w:val="1A252C"/>
        </w:rPr>
        <w:t>Basic (9-17 Points / 30-50%):</w:t>
      </w:r>
      <w:r>
        <w:t>Code is monolithic and difficult to read. Dependency manifest is missing. Testing is unconfigured. Git history contains single-commit uploads.</w:t>
      </w:r>
    </w:p>
    <w:p w14:paraId="47D2350F" w14:textId="77777777" w:rsidR="00B229C8" w:rsidRDefault="00CA578F">
      <w:pPr>
        <w:pStyle w:val="ListBullet"/>
        <w:spacing w:after="60"/>
      </w:pPr>
      <w:r>
        <w:rPr>
          <w:b/>
          <w:color w:val="1A252C"/>
        </w:rPr>
        <w:t>Unsatisfactory (0-8 Points / 0-20%):</w:t>
      </w:r>
      <w:r>
        <w:t>Non-functional application. Code is poorly written, unsafe, or copy-pasted. Fails compilation.</w:t>
      </w:r>
    </w:p>
    <w:p w14:paraId="664A6B38" w14:textId="77777777" w:rsidR="00B229C8" w:rsidRDefault="00CA578F">
      <w:pPr>
        <w:keepNext/>
        <w:spacing w:before="320" w:after="80"/>
      </w:pPr>
      <w:r>
        <w:rPr>
          <w:b/>
          <w:color w:val="1A252C"/>
          <w:sz w:val="25"/>
        </w:rPr>
        <w:t>Criteria C2: AI Justification &amp; Fit-for-Purpose (Weight: 30% | 30 Points)</w:t>
      </w:r>
    </w:p>
    <w:p w14:paraId="50003D54" w14:textId="77777777" w:rsidR="00B229C8" w:rsidRDefault="00CA578F">
      <w:pPr>
        <w:spacing w:after="120"/>
      </w:pPr>
      <w:r>
        <w:t>This criterion measures the necessity and appropriateness of the AI model to solve the problem.</w:t>
      </w:r>
    </w:p>
    <w:p w14:paraId="343D8E44" w14:textId="77777777" w:rsidR="00B229C8" w:rsidRDefault="00CA578F">
      <w:pPr>
        <w:pStyle w:val="ListBullet"/>
        <w:spacing w:after="60"/>
      </w:pPr>
      <w:r>
        <w:rPr>
          <w:b/>
          <w:color w:val="1A252C"/>
        </w:rPr>
        <w:t>Exemplary (27-30 Points / 90-100%):</w:t>
      </w:r>
      <w:r>
        <w:t>Complete justification of AI integration. The team proves why a baseline algorithm is insufficient. Model architecture is highly optimized for the use case. No forced AI or over-engineering.</w:t>
      </w:r>
    </w:p>
    <w:p w14:paraId="38879CDF" w14:textId="77777777" w:rsidR="00B229C8" w:rsidRDefault="00CA578F">
      <w:pPr>
        <w:pStyle w:val="ListBullet"/>
        <w:spacing w:after="60"/>
      </w:pPr>
      <w:r>
        <w:rPr>
          <w:b/>
          <w:color w:val="1A252C"/>
        </w:rPr>
        <w:t>Proficient (18-26 Points / 60-80%):</w:t>
      </w:r>
      <w:r>
        <w:t>Solid AI integration, but trade-off rationales have minor gaps. The baseline comparison is basic. The model is slightly over-specified for the task.</w:t>
      </w:r>
    </w:p>
    <w:p w14:paraId="4599EC81" w14:textId="77777777" w:rsidR="00B229C8" w:rsidRDefault="00CA578F">
      <w:pPr>
        <w:pStyle w:val="ListBullet"/>
        <w:spacing w:after="60"/>
      </w:pPr>
      <w:r>
        <w:rPr>
          <w:b/>
          <w:color w:val="1A252C"/>
        </w:rPr>
        <w:t>Basic (9-17 Points / 30-50%):</w:t>
      </w:r>
      <w:r>
        <w:t>Weak AI justification. A rule-based baseline or SQL database query could solve the problem faster. Forced use of AI is evident.</w:t>
      </w:r>
    </w:p>
    <w:p w14:paraId="3D12F45E" w14:textId="77777777" w:rsidR="00B229C8" w:rsidRDefault="00CA578F">
      <w:pPr>
        <w:pStyle w:val="ListBullet"/>
        <w:spacing w:after="60"/>
      </w:pPr>
      <w:r>
        <w:rPr>
          <w:b/>
          <w:color w:val="1A252C"/>
        </w:rPr>
        <w:t>Unsatisfactory (0-8 Points / 0-20%):</w:t>
      </w:r>
      <w:r>
        <w:t>Fails the justification audit. Sledgehammer-to-crack-a-nut case. AI model is used as a marketing label without actual utility.</w:t>
      </w:r>
    </w:p>
    <w:p w14:paraId="1B359C62" w14:textId="77777777" w:rsidR="00B229C8" w:rsidRDefault="00CA578F">
      <w:pPr>
        <w:keepNext/>
        <w:spacing w:before="320" w:after="80"/>
      </w:pPr>
      <w:r>
        <w:rPr>
          <w:b/>
          <w:color w:val="1A252C"/>
          <w:sz w:val="25"/>
        </w:rPr>
        <w:t>Criteria C3: Dataset Provenance &amp; Synthetic Validation (Weight: 20% | 20 Points)</w:t>
      </w:r>
    </w:p>
    <w:p w14:paraId="72BD1418" w14:textId="77777777" w:rsidR="00B229C8" w:rsidRDefault="00CA578F">
      <w:pPr>
        <w:spacing w:after="120"/>
      </w:pPr>
      <w:r>
        <w:t>This criterion measures the data handling safety, data sourcing clarity, and synthetic data validation methods.</w:t>
      </w:r>
    </w:p>
    <w:p w14:paraId="5AB8DB45" w14:textId="77777777" w:rsidR="00B229C8" w:rsidRDefault="00CA578F">
      <w:pPr>
        <w:pStyle w:val="ListBullet"/>
        <w:spacing w:after="60"/>
      </w:pPr>
      <w:r>
        <w:rPr>
          <w:b/>
          <w:color w:val="1A252C"/>
        </w:rPr>
        <w:t>Exemplary (18-20 Points / 90-100%):</w:t>
      </w:r>
      <w:r>
        <w:t>Clear dataset statement documenting all data sources, processing, and labels. Synthetic data generation GAN/Diffusion methods are fully disclosed and validated using statistical correlation tests.</w:t>
      </w:r>
    </w:p>
    <w:p w14:paraId="00C0DE55" w14:textId="77777777" w:rsidR="00B229C8" w:rsidRDefault="00CA578F">
      <w:pPr>
        <w:pStyle w:val="ListBullet"/>
        <w:spacing w:after="60"/>
      </w:pPr>
      <w:r>
        <w:rPr>
          <w:b/>
          <w:color w:val="1A252C"/>
        </w:rPr>
        <w:t>Proficient (12-17 Points / 60-80%):</w:t>
      </w:r>
      <w:r>
        <w:t>Dataset statement is present but lacks labeling details. Synthetic data generation is disclosed but lacks correlation validation.</w:t>
      </w:r>
    </w:p>
    <w:p w14:paraId="021E0473" w14:textId="77777777" w:rsidR="00B229C8" w:rsidRDefault="00CA578F">
      <w:pPr>
        <w:pStyle w:val="ListBullet"/>
        <w:spacing w:after="60"/>
      </w:pPr>
      <w:r>
        <w:rPr>
          <w:b/>
          <w:color w:val="1A252C"/>
        </w:rPr>
        <w:lastRenderedPageBreak/>
        <w:t>Basic (6-11 Points / 30-50%):</w:t>
      </w:r>
      <w:r>
        <w:t>Weak dataset documentation. Sourcing is unclear. Synthetic data is used without generation details.</w:t>
      </w:r>
    </w:p>
    <w:p w14:paraId="549D71A4" w14:textId="77777777" w:rsidR="00B229C8" w:rsidRDefault="00CA578F">
      <w:pPr>
        <w:pStyle w:val="ListBullet"/>
        <w:spacing w:after="60"/>
      </w:pPr>
      <w:r>
        <w:rPr>
          <w:b/>
          <w:color w:val="1A252C"/>
        </w:rPr>
        <w:t>Unsatisfactory (0-5 Points / 0-20%):</w:t>
      </w:r>
      <w:r>
        <w:t>Unsafe data sources. Provenance is unverified. Uses synthetic data without disclosure.</w:t>
      </w:r>
    </w:p>
    <w:p w14:paraId="371D78F4" w14:textId="77777777" w:rsidR="00B229C8" w:rsidRDefault="00CA578F">
      <w:pPr>
        <w:keepNext/>
        <w:spacing w:before="320" w:after="80"/>
      </w:pPr>
      <w:r>
        <w:rPr>
          <w:b/>
          <w:color w:val="1A252C"/>
          <w:sz w:val="25"/>
        </w:rPr>
        <w:t>Criteria C4: Business Model &amp; Edge Feasibility (Weight: 20% | 20 Points)</w:t>
      </w:r>
    </w:p>
    <w:p w14:paraId="00B6081A" w14:textId="77777777" w:rsidR="00B229C8" w:rsidRDefault="00CA578F">
      <w:pPr>
        <w:spacing w:after="120"/>
      </w:pPr>
      <w:r>
        <w:t>This criterion measures operating costing viability, users pathways, and edge/embedded constraints.</w:t>
      </w:r>
    </w:p>
    <w:p w14:paraId="626190A7" w14:textId="77777777" w:rsidR="00B229C8" w:rsidRDefault="00CA578F">
      <w:pPr>
        <w:pStyle w:val="ListBullet"/>
        <w:spacing w:after="60"/>
      </w:pPr>
      <w:r>
        <w:rPr>
          <w:b/>
          <w:color w:val="1A252C"/>
        </w:rPr>
        <w:t>Exemplary (18-20 Points / 90-100%):</w:t>
      </w:r>
      <w:r>
        <w:t>Viable business model detailing operating costs, hosting, and users. For edge projects: quantized models fit within device RAM budgets (under 256MB) and latency is verified (under 100ms per run).</w:t>
      </w:r>
    </w:p>
    <w:p w14:paraId="53F75440" w14:textId="77777777" w:rsidR="00B229C8" w:rsidRDefault="00CA578F">
      <w:pPr>
        <w:pStyle w:val="ListBullet"/>
        <w:spacing w:after="60"/>
      </w:pPr>
      <w:r>
        <w:rPr>
          <w:b/>
          <w:color w:val="1A252C"/>
        </w:rPr>
        <w:t>Proficient (12-17 Points / 60-80%):</w:t>
      </w:r>
      <w:r>
        <w:t>Solid business model, but costing trade-offs are vague. Edge specs are reasonable but lack hardware-in-the-loop validation.</w:t>
      </w:r>
    </w:p>
    <w:p w14:paraId="5267EAAC" w14:textId="77777777" w:rsidR="00B229C8" w:rsidRDefault="00CA578F">
      <w:pPr>
        <w:pStyle w:val="ListBullet"/>
        <w:spacing w:after="60"/>
      </w:pPr>
      <w:r>
        <w:rPr>
          <w:b/>
          <w:color w:val="1A252C"/>
        </w:rPr>
        <w:t>Basic (6-11 Points / 30-50%):</w:t>
      </w:r>
      <w:r>
        <w:t>Vague business model with unrealistic revenue assumptions. Edge hardware specs are unconfigured.</w:t>
      </w:r>
    </w:p>
    <w:p w14:paraId="77A2B700" w14:textId="77777777" w:rsidR="00B229C8" w:rsidRDefault="00CA578F">
      <w:pPr>
        <w:pStyle w:val="ListBullet"/>
        <w:spacing w:after="60"/>
      </w:pPr>
      <w:r>
        <w:rPr>
          <w:b/>
          <w:color w:val="1A252C"/>
        </w:rPr>
        <w:t>Unsatisfactory (0-5 Points / 0-20%):</w:t>
      </w:r>
      <w:r>
        <w:t>Infeasible business model. Edge hardware requirements are ignored, resulting in system failure.</w:t>
      </w:r>
    </w:p>
    <w:sectPr w:rsidR="00B229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w:panose1 w:val="02000503020000020003"/>
    <w:charset w:val="4D"/>
    <w:family w:val="swiss"/>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4174283">
    <w:abstractNumId w:val="8"/>
  </w:num>
  <w:num w:numId="2" w16cid:durableId="2025814992">
    <w:abstractNumId w:val="6"/>
  </w:num>
  <w:num w:numId="3" w16cid:durableId="1508137848">
    <w:abstractNumId w:val="5"/>
  </w:num>
  <w:num w:numId="4" w16cid:durableId="1741173394">
    <w:abstractNumId w:val="4"/>
  </w:num>
  <w:num w:numId="5" w16cid:durableId="1486507138">
    <w:abstractNumId w:val="7"/>
  </w:num>
  <w:num w:numId="6" w16cid:durableId="2004506913">
    <w:abstractNumId w:val="3"/>
  </w:num>
  <w:num w:numId="7" w16cid:durableId="1041785725">
    <w:abstractNumId w:val="2"/>
  </w:num>
  <w:num w:numId="8" w16cid:durableId="252905248">
    <w:abstractNumId w:val="1"/>
  </w:num>
  <w:num w:numId="9" w16cid:durableId="23481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9E7"/>
    <w:rsid w:val="005A3727"/>
    <w:rsid w:val="00AA1D8D"/>
    <w:rsid w:val="00B229C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3024CA-C480-CD4C-866B-FC0AD0D42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venir" w:hAnsi="Avenir"/>
      <w:color w:val="2E3A4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52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52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52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252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2082</Words>
  <Characters>12954</Characters>
  <Application>Microsoft Office Word</Application>
  <DocSecurity>0</DocSecurity>
  <Lines>269</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Ian Mutamiri</cp:lastModifiedBy>
  <cp:revision>2</cp:revision>
  <dcterms:created xsi:type="dcterms:W3CDTF">2013-12-23T23:15:00Z</dcterms:created>
  <dcterms:modified xsi:type="dcterms:W3CDTF">2026-06-19T07:48:00Z</dcterms:modified>
  <cp:category/>
</cp:coreProperties>
</file>