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D096" w14:textId="77777777" w:rsidR="00E5497F" w:rsidRDefault="00000000">
      <w:pPr>
        <w:pStyle w:val="Heading1"/>
        <w:jc w:val="center"/>
      </w:pPr>
      <w:r>
        <w:t>Proposal for the Use of OneTrust and TrustArc by a Data Protection Regulator in Zimbabwe</w:t>
      </w:r>
    </w:p>
    <w:p w14:paraId="5FAFB713" w14:textId="605B4735" w:rsidR="00E5497F" w:rsidRDefault="00000000">
      <w:r>
        <w:rPr>
          <w:b/>
        </w:rPr>
        <w:t xml:space="preserve">Prepared for: </w:t>
      </w:r>
      <w:r>
        <w:t>Regulatory Review Purposes</w:t>
      </w:r>
      <w:r>
        <w:br/>
      </w:r>
      <w:r>
        <w:rPr>
          <w:b/>
        </w:rPr>
        <w:t xml:space="preserve">Date: </w:t>
      </w:r>
      <w:r>
        <w:t xml:space="preserve">  26 May 2026</w:t>
      </w:r>
    </w:p>
    <w:p w14:paraId="730F30AA" w14:textId="77777777" w:rsidR="00E5497F" w:rsidRDefault="00000000">
      <w:pPr>
        <w:pStyle w:val="Heading2"/>
      </w:pPr>
      <w:r>
        <w:t>1. Executive Summary</w:t>
      </w:r>
    </w:p>
    <w:p w14:paraId="28CAD5A8" w14:textId="55B86AF9" w:rsidR="00E5497F" w:rsidRDefault="00000000">
      <w:r>
        <w:t>This proposal outlines how</w:t>
      </w:r>
      <w:r w:rsidR="00D4430F">
        <w:t xml:space="preserve"> the</w:t>
      </w:r>
      <w:r>
        <w:t xml:space="preserve"> Data Protection Regulator</w:t>
      </w:r>
      <w:r w:rsidR="00D4430F">
        <w:t>,</w:t>
      </w:r>
      <w:r>
        <w:t xml:space="preserve"> the Postal and Telecommunications Regulatory Authority of Zimbabwe (POTRAZ) could leverage privacy governance and compliance platforms such as </w:t>
      </w:r>
      <w:r w:rsidR="00365D3C">
        <w:t xml:space="preserve">our home grown solution, </w:t>
      </w:r>
      <w:r w:rsidR="00D173D9">
        <w:rPr>
          <w:b/>
          <w:bCs/>
        </w:rPr>
        <w:t>AI-SUPTECH</w:t>
      </w:r>
      <w:r>
        <w:t xml:space="preserve"> to strengthen enforcement of the Cyber and Data Protection Act [Chapter 12:07].</w:t>
      </w:r>
      <w:r>
        <w:br/>
      </w:r>
      <w:r>
        <w:br/>
        <w:t>The proposal focuses on:</w:t>
      </w:r>
      <w:r>
        <w:br/>
        <w:t>• Regulatory oversight and enforcement capabilities.</w:t>
      </w:r>
      <w:r>
        <w:br/>
        <w:t xml:space="preserve">• Monitoring </w:t>
      </w:r>
      <w:r w:rsidR="00365D3C">
        <w:t xml:space="preserve">of the </w:t>
      </w:r>
      <w:r>
        <w:t>Records of Processing Activities (ROPA).</w:t>
      </w:r>
      <w:r>
        <w:br/>
        <w:t>• Data breach management and reporting.</w:t>
      </w:r>
      <w:r>
        <w:br/>
        <w:t>• Data Subject Rights (DSR) request management.</w:t>
      </w:r>
      <w:r>
        <w:br/>
        <w:t xml:space="preserve">• Assessment of </w:t>
      </w:r>
      <w:r w:rsidR="00365D3C">
        <w:t xml:space="preserve">data controllers’ </w:t>
      </w:r>
      <w:r>
        <w:t>compliance with the eight conditions for lawful processing of personal information.</w:t>
      </w:r>
      <w:r>
        <w:br/>
        <w:t xml:space="preserve">• Identification of </w:t>
      </w:r>
      <w:r w:rsidR="00365D3C">
        <w:t xml:space="preserve">compliance </w:t>
      </w:r>
      <w:r>
        <w:t>gaps in existin</w:t>
      </w:r>
      <w:r w:rsidR="00365D3C">
        <w:t>g data controller operations</w:t>
      </w:r>
      <w:r>
        <w:t>.</w:t>
      </w:r>
      <w:r>
        <w:br/>
        <w:t>• Guidance for data controllers to become audit-ready.</w:t>
      </w:r>
      <w:r>
        <w:br/>
      </w:r>
      <w:r>
        <w:br/>
        <w:t xml:space="preserve">The proposal recognises that commercial privacy governance tools </w:t>
      </w:r>
      <w:r w:rsidR="00944814">
        <w:t xml:space="preserve">such as </w:t>
      </w:r>
      <w:proofErr w:type="spellStart"/>
      <w:r w:rsidR="00944814">
        <w:t>OneTrust</w:t>
      </w:r>
      <w:proofErr w:type="spellEnd"/>
      <w:r w:rsidR="00944814">
        <w:t xml:space="preserve"> or </w:t>
      </w:r>
      <w:proofErr w:type="spellStart"/>
      <w:r w:rsidR="00944814">
        <w:t>TrustArc</w:t>
      </w:r>
      <w:proofErr w:type="spellEnd"/>
      <w:r w:rsidR="00944814">
        <w:t xml:space="preserve"> </w:t>
      </w:r>
      <w:r>
        <w:t>were primarily developed for enterprise compliance management rather than regulator-led enforcement. As such, additional supervisory and audit functionality is required for a regulator-grade compliance ecosystem.</w:t>
      </w:r>
    </w:p>
    <w:p w14:paraId="08735717" w14:textId="77777777" w:rsidR="00E5497F" w:rsidRDefault="00000000">
      <w:pPr>
        <w:pStyle w:val="Heading2"/>
      </w:pPr>
      <w:r>
        <w:t>2. Background and Context</w:t>
      </w:r>
    </w:p>
    <w:p w14:paraId="4BE0C4A7" w14:textId="07B1B4B3" w:rsidR="00E5497F" w:rsidRDefault="00000000">
      <w:r>
        <w:t>Zimbabwe’s Cyber and Data Protection Act establishes obligations for data controllers and processors regarding the lawful processing of personal information. The regulator requires mechanisms to:</w:t>
      </w:r>
      <w:r>
        <w:br/>
        <w:t>• Monitor compliance nationally.</w:t>
      </w:r>
      <w:r>
        <w:br/>
        <w:t>• Receive and assess breach notifications.</w:t>
      </w:r>
      <w:r>
        <w:br/>
        <w:t>• Review organisational privacy programmes.</w:t>
      </w:r>
      <w:r>
        <w:br/>
        <w:t>• Investigate complaints.</w:t>
      </w:r>
      <w:r>
        <w:br/>
        <w:t>• Enforce accountability.</w:t>
      </w:r>
      <w:r>
        <w:br/>
        <w:t>• Promote transparency and trust in digital systems.</w:t>
      </w:r>
      <w:r>
        <w:br/>
      </w:r>
      <w:r>
        <w:br/>
        <w:t>Traditional compliance assessments are manual, resource-intensive and reactive. Modern privacy governance platforms such as OneTrust and TrustArc can significantly improve regulatory visibility and compliance maturity.</w:t>
      </w:r>
      <w:r w:rsidR="00365D3C">
        <w:t xml:space="preserve"> We are proposing a home-grown AI powered solution to automate privacy governance.</w:t>
      </w:r>
    </w:p>
    <w:p w14:paraId="08E51675" w14:textId="77777777" w:rsidR="00E5497F" w:rsidRDefault="00000000">
      <w:pPr>
        <w:pStyle w:val="Heading2"/>
      </w:pPr>
      <w:r>
        <w:lastRenderedPageBreak/>
        <w:t>3. Overview of OneTrust and TrustArc</w:t>
      </w:r>
    </w:p>
    <w:p w14:paraId="579B4D89" w14:textId="5F4408DA" w:rsidR="00E5497F" w:rsidRDefault="00000000">
      <w:r>
        <w:t>OneTrust and TrustArc are globally recognised privacy governance and compliance platforms.</w:t>
      </w:r>
      <w:r w:rsidR="00365D3C">
        <w:t xml:space="preserve"> </w:t>
      </w:r>
      <w:r>
        <w:br/>
      </w:r>
      <w:r>
        <w:br/>
        <w:t>OneTrust capabilities include:</w:t>
      </w:r>
      <w:r>
        <w:br/>
        <w:t>• Data mapping and discovery.</w:t>
      </w:r>
      <w:r>
        <w:br/>
        <w:t>• Records of Processing Activities (ROPA).</w:t>
      </w:r>
      <w:r>
        <w:br/>
        <w:t>• Privacy Impact Assessments (PIAs).</w:t>
      </w:r>
      <w:r>
        <w:br/>
        <w:t>• Data Subject Rights workflows.</w:t>
      </w:r>
      <w:r>
        <w:br/>
        <w:t>• Third-party risk management.</w:t>
      </w:r>
      <w:r>
        <w:br/>
        <w:t>• Consent management.</w:t>
      </w:r>
      <w:r>
        <w:br/>
        <w:t>• Data breach management.</w:t>
      </w:r>
      <w:r>
        <w:br/>
        <w:t>• Policy management.</w:t>
      </w:r>
      <w:r>
        <w:br/>
        <w:t>• Vendor risk monitoring.</w:t>
      </w:r>
      <w:r>
        <w:br/>
        <w:t>• Cross-border transfer assessments.</w:t>
      </w:r>
      <w:r>
        <w:br/>
      </w:r>
      <w:r>
        <w:br/>
        <w:t>TrustArc capabilities include:</w:t>
      </w:r>
      <w:r>
        <w:br/>
        <w:t>• Privacy programme management.</w:t>
      </w:r>
      <w:r>
        <w:br/>
        <w:t>• Data inventory and mapping.</w:t>
      </w:r>
      <w:r>
        <w:br/>
        <w:t>• Consent and cookie management.</w:t>
      </w:r>
      <w:r>
        <w:br/>
        <w:t>• Privacy assessments.</w:t>
      </w:r>
      <w:r>
        <w:br/>
        <w:t>• Compliance benchmarking.</w:t>
      </w:r>
      <w:r>
        <w:br/>
        <w:t>• DSR fulfilment.</w:t>
      </w:r>
      <w:r>
        <w:br/>
        <w:t>• Risk scoring and monitoring.</w:t>
      </w:r>
      <w:r>
        <w:br/>
        <w:t>• Certification and accountability frameworks.</w:t>
      </w:r>
      <w:r>
        <w:br/>
        <w:t>• Continuous compliance reporting.</w:t>
      </w:r>
      <w:r>
        <w:br/>
      </w:r>
      <w:r>
        <w:br/>
        <w:t>Both platforms can support regulator-supervised compliance ecosystems when integrated into a national compliance framework.</w:t>
      </w:r>
      <w:r w:rsidR="00365D3C">
        <w:t xml:space="preserve"> </w:t>
      </w:r>
      <w:r w:rsidR="00365D3C">
        <w:t>Our solution combines the</w:t>
      </w:r>
      <w:r w:rsidR="00365D3C">
        <w:t xml:space="preserve"> capabilities provided by the cited international tools with a proposed POTRAZ specific National compliance Framework to be developed in collaboration with POTRAZ.</w:t>
      </w:r>
    </w:p>
    <w:p w14:paraId="7BFA6219" w14:textId="77777777" w:rsidR="00E5497F" w:rsidRDefault="00000000">
      <w:pPr>
        <w:pStyle w:val="Heading2"/>
      </w:pPr>
      <w:r>
        <w:t>4. Regulatory Use Cases for POTRAZ</w:t>
      </w:r>
    </w:p>
    <w:p w14:paraId="4F925769" w14:textId="50AFA729" w:rsidR="00E5497F" w:rsidRDefault="00000000">
      <w:r>
        <w:t>4.1 National Privacy Compliance Registry</w:t>
      </w:r>
      <w:r>
        <w:br/>
        <w:t xml:space="preserve">The regulator could require all registered data controllers and processors to maintain validated ROPA submissions through a central supervisory portal integrated with </w:t>
      </w:r>
      <w:r w:rsidR="00365D3C">
        <w:t xml:space="preserve">our </w:t>
      </w:r>
      <w:r w:rsidR="00D173D9">
        <w:t>AI-SUPTECH</w:t>
      </w:r>
      <w:r w:rsidR="00365D3C">
        <w:t>’s</w:t>
      </w:r>
      <w:r>
        <w:t xml:space="preserve"> APIs.</w:t>
      </w:r>
      <w:r>
        <w:br/>
      </w:r>
      <w:r>
        <w:br/>
        <w:t>Benefits:</w:t>
      </w:r>
      <w:r>
        <w:br/>
        <w:t>• Visibility into all processing activities.</w:t>
      </w:r>
      <w:r>
        <w:br/>
        <w:t>• Classification of high-risk sectors.</w:t>
      </w:r>
      <w:r>
        <w:br/>
        <w:t>• Identification of cross-border data transfers.</w:t>
      </w:r>
      <w:r>
        <w:br/>
        <w:t>• Risk-based supervision.</w:t>
      </w:r>
      <w:r>
        <w:br/>
      </w:r>
      <w:r>
        <w:lastRenderedPageBreak/>
        <w:t>• Sectoral analytics and reporting.</w:t>
      </w:r>
      <w:r>
        <w:br/>
      </w:r>
      <w:r>
        <w:br/>
        <w:t>4.2 Records of Processing Activities (ROPA)</w:t>
      </w:r>
      <w:r>
        <w:br/>
        <w:t>The regulator could use automated ROPA templates aligned to Zimbabwean legal requirements.</w:t>
      </w:r>
      <w:r>
        <w:br/>
      </w:r>
      <w:r>
        <w:br/>
        <w:t>Regulatory oversight functions:</w:t>
      </w:r>
      <w:r>
        <w:br/>
        <w:t>• Mandatory periodic submission.</w:t>
      </w:r>
      <w:r>
        <w:br/>
        <w:t>• Automated completeness validation.</w:t>
      </w:r>
      <w:r>
        <w:br/>
        <w:t>• Detection of missing lawful basis declarations.</w:t>
      </w:r>
      <w:r>
        <w:br/>
        <w:t>• Monitoring of retention periods.</w:t>
      </w:r>
      <w:r>
        <w:br/>
        <w:t>• Identification of excessive data collection.</w:t>
      </w:r>
      <w:r>
        <w:br/>
      </w:r>
      <w:r>
        <w:br/>
        <w:t>Potential controls:</w:t>
      </w:r>
      <w:r>
        <w:br/>
        <w:t>• Mandatory annual ROPA attestation.</w:t>
      </w:r>
      <w:r>
        <w:br/>
        <w:t>• Automated compliance scoring.</w:t>
      </w:r>
      <w:r>
        <w:br/>
        <w:t>• Sector benchmarking.</w:t>
      </w:r>
      <w:r>
        <w:br/>
        <w:t>• Audit trail verification.</w:t>
      </w:r>
      <w:r>
        <w:br/>
      </w:r>
      <w:r>
        <w:br/>
        <w:t>4.3 Data Breach Reporting and Management</w:t>
      </w:r>
      <w:r>
        <w:br/>
      </w:r>
      <w:r w:rsidR="00D173D9">
        <w:rPr>
          <w:b/>
          <w:bCs/>
        </w:rPr>
        <w:t>AI-SUPTECH</w:t>
      </w:r>
      <w:r>
        <w:t xml:space="preserve"> contain</w:t>
      </w:r>
      <w:r w:rsidR="00365D3C">
        <w:t>s</w:t>
      </w:r>
      <w:r>
        <w:t xml:space="preserve"> incident management workflows that could be adapted for regulatory reporting.</w:t>
      </w:r>
      <w:r>
        <w:br/>
      </w:r>
      <w:r>
        <w:br/>
        <w:t>Capabilities include:</w:t>
      </w:r>
      <w:r>
        <w:br/>
        <w:t>• Central breach notification portal.</w:t>
      </w:r>
      <w:r>
        <w:br/>
        <w:t>• Automated breach severity classification.</w:t>
      </w:r>
      <w:r>
        <w:br/>
        <w:t>• Mandatory timelines tracking.</w:t>
      </w:r>
      <w:r>
        <w:br/>
        <w:t>• Root cause analysis.</w:t>
      </w:r>
      <w:r>
        <w:br/>
        <w:t>• Evidence attachment and preservation.</w:t>
      </w:r>
      <w:r>
        <w:br/>
        <w:t>• Regulator escalation workflows.</w:t>
      </w:r>
      <w:r>
        <w:br/>
      </w:r>
      <w:r>
        <w:br/>
        <w:t>The regulator could require:</w:t>
      </w:r>
      <w:r>
        <w:br/>
        <w:t>• Notification within statutory timelines.</w:t>
      </w:r>
      <w:r>
        <w:br/>
        <w:t>• Continuous incident updates.</w:t>
      </w:r>
      <w:r>
        <w:br/>
        <w:t>• Remediation tracking.</w:t>
      </w:r>
      <w:r>
        <w:br/>
        <w:t>• Impact assessments.</w:t>
      </w:r>
      <w:r>
        <w:br/>
        <w:t>• Corrective action plans.</w:t>
      </w:r>
      <w:r>
        <w:br/>
      </w:r>
      <w:r>
        <w:br/>
        <w:t>Advanced regulatory capabilities:</w:t>
      </w:r>
      <w:r>
        <w:br/>
        <w:t>• National breach heatmaps.</w:t>
      </w:r>
      <w:r>
        <w:br/>
        <w:t>• Sectoral threat intelligence.</w:t>
      </w:r>
      <w:r>
        <w:br/>
        <w:t>• Recurring offender detection.</w:t>
      </w:r>
      <w:r>
        <w:br/>
        <w:t>• Automated enforcement triggers.</w:t>
      </w:r>
      <w:r>
        <w:br/>
      </w:r>
      <w:r>
        <w:lastRenderedPageBreak/>
        <w:br/>
        <w:t>4.4 Data Subject Rights (DSR) Oversight</w:t>
      </w:r>
      <w:r>
        <w:br/>
        <w:t>The regulator could require regulated entities to process DSR requests through integrated workflows.</w:t>
      </w:r>
      <w:r>
        <w:br/>
      </w:r>
      <w:r>
        <w:br/>
        <w:t>Supervisory benefits:</w:t>
      </w:r>
      <w:r>
        <w:br/>
        <w:t>• Monitoring response times.</w:t>
      </w:r>
      <w:r>
        <w:br/>
        <w:t>• Measuring rejection rates.</w:t>
      </w:r>
      <w:r>
        <w:br/>
        <w:t>• Tracking unresolved complaints.</w:t>
      </w:r>
      <w:r>
        <w:br/>
        <w:t>• Detecting systemic non-compliance.</w:t>
      </w:r>
      <w:r>
        <w:br/>
        <w:t>• Identifying excessive delays.</w:t>
      </w:r>
      <w:r>
        <w:br/>
      </w:r>
      <w:r>
        <w:br/>
        <w:t>Possible rights covered:</w:t>
      </w:r>
      <w:r>
        <w:br/>
        <w:t>• Access requests.</w:t>
      </w:r>
      <w:r>
        <w:br/>
        <w:t>• Correction requests.</w:t>
      </w:r>
      <w:r>
        <w:br/>
        <w:t>• Deletion requests.</w:t>
      </w:r>
      <w:r>
        <w:br/>
        <w:t>• Objection to processing.</w:t>
      </w:r>
      <w:r>
        <w:br/>
        <w:t>• Data portability.</w:t>
      </w:r>
      <w:r>
        <w:br/>
        <w:t>• Restriction requests.</w:t>
      </w:r>
      <w:r>
        <w:br/>
      </w:r>
      <w:r>
        <w:br/>
        <w:t>4.5 Privacy Impact Assessments (PIAs)</w:t>
      </w:r>
      <w:r>
        <w:br/>
        <w:t>The regulator could mandate PIAs for high-risk processing activities such as:</w:t>
      </w:r>
      <w:r>
        <w:br/>
        <w:t>• Biometric systems.</w:t>
      </w:r>
      <w:r>
        <w:br/>
        <w:t>• Artificial intelligence systems.</w:t>
      </w:r>
      <w:r>
        <w:br/>
        <w:t>• Financial profiling.</w:t>
      </w:r>
      <w:r>
        <w:br/>
        <w:t>• Health data processing.</w:t>
      </w:r>
      <w:r>
        <w:br/>
        <w:t>• Surveillance systems.</w:t>
      </w:r>
      <w:r>
        <w:br/>
      </w:r>
      <w:r>
        <w:br/>
        <w:t>The platforms could provide:</w:t>
      </w:r>
      <w:r>
        <w:br/>
        <w:t>• Standardised assessment templates.</w:t>
      </w:r>
      <w:r>
        <w:br/>
        <w:t>• Risk scoring.</w:t>
      </w:r>
      <w:r>
        <w:br/>
        <w:t>• Approval workflows.</w:t>
      </w:r>
      <w:r>
        <w:br/>
        <w:t>• Regulator review dashboards.</w:t>
      </w:r>
      <w:r>
        <w:br/>
        <w:t>• Historical tracking.</w:t>
      </w:r>
      <w:r>
        <w:br/>
      </w:r>
      <w:r>
        <w:br/>
        <w:t>4.6 Third-Party and Cross-Border Data Transfer Oversight</w:t>
      </w:r>
      <w:r>
        <w:br/>
        <w:t>The regulator could monitor:</w:t>
      </w:r>
      <w:r>
        <w:br/>
        <w:t>• Foreign hosting arrangements.</w:t>
      </w:r>
      <w:r>
        <w:br/>
        <w:t>• Cloud providers.</w:t>
      </w:r>
      <w:r>
        <w:br/>
        <w:t>• Data sharing agreements.</w:t>
      </w:r>
      <w:r>
        <w:br/>
        <w:t>• Processor accountability.</w:t>
      </w:r>
      <w:r>
        <w:br/>
      </w:r>
      <w:r>
        <w:br/>
        <w:t>Capabilities include:</w:t>
      </w:r>
      <w:r>
        <w:br/>
      </w:r>
      <w:r>
        <w:lastRenderedPageBreak/>
        <w:t>• Transfer impact assessments.</w:t>
      </w:r>
      <w:r>
        <w:br/>
        <w:t>• Vendor risk scoring.</w:t>
      </w:r>
      <w:r>
        <w:br/>
        <w:t>• Contract monitoring.</w:t>
      </w:r>
      <w:r>
        <w:br/>
        <w:t>• Data residency mapping.</w:t>
      </w:r>
    </w:p>
    <w:p w14:paraId="3C303A93" w14:textId="77777777" w:rsidR="00E5497F" w:rsidRDefault="00000000">
      <w:pPr>
        <w:pStyle w:val="Heading2"/>
      </w:pPr>
      <w:r>
        <w:t>5. Mapping to Zimbabwe’s Eight Conditions for Lawful Processing</w:t>
      </w:r>
    </w:p>
    <w:p w14:paraId="2143F4AB" w14:textId="39A0E178" w:rsidR="00E5497F" w:rsidRDefault="00000000">
      <w:r>
        <w:t xml:space="preserve">The </w:t>
      </w:r>
      <w:r w:rsidR="00D173D9">
        <w:rPr>
          <w:b/>
          <w:bCs/>
        </w:rPr>
        <w:t>AI-SUPTECH</w:t>
      </w:r>
      <w:r w:rsidR="00D173D9">
        <w:t xml:space="preserve"> </w:t>
      </w:r>
      <w:r>
        <w:t>platform support</w:t>
      </w:r>
      <w:r w:rsidR="00D173D9">
        <w:t>s</w:t>
      </w:r>
      <w:r>
        <w:t xml:space="preserve"> monitoring and evidence collection against the eight processing conditions.</w:t>
      </w:r>
      <w:r>
        <w:br/>
      </w:r>
      <w:r>
        <w:br/>
        <w:t>Condition 1: Accountability</w:t>
      </w:r>
      <w:r>
        <w:br/>
        <w:t>• ROPA evidence.</w:t>
      </w:r>
      <w:r>
        <w:br/>
        <w:t>• Audit trails.</w:t>
      </w:r>
      <w:r>
        <w:br/>
        <w:t>• Policy attestation.</w:t>
      </w:r>
      <w:r>
        <w:br/>
        <w:t>• Executive accountability workflows.</w:t>
      </w:r>
      <w:r>
        <w:br/>
      </w:r>
      <w:r>
        <w:br/>
        <w:t>Condition 2: Processing Limitation</w:t>
      </w:r>
      <w:r>
        <w:br/>
        <w:t>• Consent records.</w:t>
      </w:r>
      <w:r>
        <w:br/>
        <w:t>• Lawful basis mapping.</w:t>
      </w:r>
      <w:r>
        <w:br/>
        <w:t>• Data minimisation tracking.</w:t>
      </w:r>
      <w:r>
        <w:br/>
        <w:t>• Retention controls.</w:t>
      </w:r>
      <w:r>
        <w:br/>
      </w:r>
      <w:r>
        <w:br/>
        <w:t>Condition 3: Purpose Specification</w:t>
      </w:r>
      <w:r>
        <w:br/>
        <w:t>• Processing purpose documentation.</w:t>
      </w:r>
      <w:r>
        <w:br/>
        <w:t>• Automated purpose classification.</w:t>
      </w:r>
      <w:r>
        <w:br/>
        <w:t>• Purpose-based data inventories.</w:t>
      </w:r>
      <w:r>
        <w:br/>
      </w:r>
      <w:r>
        <w:br/>
        <w:t>Condition 4: Further Processing Limitation</w:t>
      </w:r>
      <w:r>
        <w:br/>
        <w:t>• Workflow approvals for secondary processing.</w:t>
      </w:r>
      <w:r>
        <w:br/>
        <w:t>• Purpose compatibility assessments.</w:t>
      </w:r>
      <w:r>
        <w:br/>
        <w:t>• Cross-system lineage monitoring.</w:t>
      </w:r>
      <w:r>
        <w:br/>
      </w:r>
      <w:r>
        <w:br/>
        <w:t>Condition 5: Information Quality</w:t>
      </w:r>
      <w:r>
        <w:br/>
        <w:t>• Data quality dashboards.</w:t>
      </w:r>
      <w:r>
        <w:br/>
        <w:t>• Data correction workflows.</w:t>
      </w:r>
      <w:r>
        <w:br/>
        <w:t>• Data validation controls.</w:t>
      </w:r>
      <w:r>
        <w:br/>
      </w:r>
      <w:r>
        <w:br/>
        <w:t>Condition 6: Openness</w:t>
      </w:r>
      <w:r>
        <w:br/>
        <w:t>• Privacy notice management.</w:t>
      </w:r>
      <w:r>
        <w:br/>
        <w:t>• Consent records.</w:t>
      </w:r>
      <w:r>
        <w:br/>
        <w:t>• Public disclosure tracking.</w:t>
      </w:r>
      <w:r>
        <w:br/>
      </w:r>
      <w:r>
        <w:br/>
        <w:t>Condition 7: Security Safeguards</w:t>
      </w:r>
      <w:r>
        <w:br/>
        <w:t>• Incident management.</w:t>
      </w:r>
      <w:r>
        <w:br/>
      </w:r>
      <w:r>
        <w:lastRenderedPageBreak/>
        <w:t>• Vendor risk monitoring.</w:t>
      </w:r>
      <w:r>
        <w:br/>
        <w:t>• Security assessment tracking.</w:t>
      </w:r>
      <w:r>
        <w:br/>
        <w:t>• Encryption and access control evidence.</w:t>
      </w:r>
      <w:r>
        <w:br/>
      </w:r>
      <w:r>
        <w:br/>
        <w:t>Condition 8: Data Subject Participation</w:t>
      </w:r>
      <w:r>
        <w:br/>
        <w:t>• DSR request workflows.</w:t>
      </w:r>
      <w:r>
        <w:br/>
        <w:t>• Response tracking.</w:t>
      </w:r>
      <w:r>
        <w:br/>
        <w:t>• Complaint management.</w:t>
      </w:r>
      <w:r>
        <w:br/>
        <w:t>• Escalation management.</w:t>
      </w:r>
      <w:r>
        <w:br/>
      </w:r>
      <w:r>
        <w:br/>
        <w:t>The</w:t>
      </w:r>
      <w:r w:rsidR="00D173D9">
        <w:t xml:space="preserve"> </w:t>
      </w:r>
      <w:r w:rsidR="00D173D9">
        <w:rPr>
          <w:b/>
          <w:bCs/>
        </w:rPr>
        <w:t>AI-SUPTECH</w:t>
      </w:r>
      <w:r>
        <w:t xml:space="preserve"> </w:t>
      </w:r>
      <w:r w:rsidR="00D173D9">
        <w:t xml:space="preserve">tool </w:t>
      </w:r>
      <w:r>
        <w:t>provide</w:t>
      </w:r>
      <w:r w:rsidR="00D173D9">
        <w:t>s</w:t>
      </w:r>
      <w:r>
        <w:t xml:space="preserve"> strong evidence management and workflow automation capabilities, </w:t>
      </w:r>
      <w:r w:rsidR="00D173D9">
        <w:t>but</w:t>
      </w:r>
      <w:r>
        <w:t xml:space="preserve"> do</w:t>
      </w:r>
      <w:r w:rsidR="00D173D9">
        <w:t>es</w:t>
      </w:r>
      <w:r>
        <w:t xml:space="preserve"> not independently prove legal compliance without human verification and auditing.</w:t>
      </w:r>
    </w:p>
    <w:p w14:paraId="470E00BD" w14:textId="6E763152" w:rsidR="00E5497F" w:rsidRDefault="00000000">
      <w:pPr>
        <w:pStyle w:val="Heading2"/>
      </w:pPr>
      <w:r>
        <w:t xml:space="preserve">6. Gaps and Limitations of </w:t>
      </w:r>
      <w:r w:rsidR="00D173D9">
        <w:t>AI-SUPTECH</w:t>
      </w:r>
      <w:r w:rsidR="00D173D9" w:rsidRPr="00D173D9">
        <w:t xml:space="preserve"> </w:t>
      </w:r>
      <w:r>
        <w:t>for Regulators</w:t>
      </w:r>
    </w:p>
    <w:p w14:paraId="7F3F2A79" w14:textId="3D1883B7" w:rsidR="00E5497F" w:rsidRDefault="00000000">
      <w:r>
        <w:t>While powerful, th</w:t>
      </w:r>
      <w:r w:rsidR="00D173D9">
        <w:t xml:space="preserve">e </w:t>
      </w:r>
      <w:r w:rsidR="00D173D9">
        <w:rPr>
          <w:b/>
          <w:bCs/>
        </w:rPr>
        <w:t>AI-SUPTECH</w:t>
      </w:r>
      <w:r>
        <w:t xml:space="preserve"> tool </w:t>
      </w:r>
      <w:r w:rsidR="00D173D9">
        <w:t>seeks to address</w:t>
      </w:r>
      <w:r>
        <w:t xml:space="preserve"> several limitations</w:t>
      </w:r>
      <w:r w:rsidR="00D173D9">
        <w:t xml:space="preserve"> of global tools like </w:t>
      </w:r>
      <w:proofErr w:type="spellStart"/>
      <w:r w:rsidR="00D173D9">
        <w:t>OneTrust</w:t>
      </w:r>
      <w:proofErr w:type="spellEnd"/>
      <w:r w:rsidR="00D173D9">
        <w:t xml:space="preserve"> or </w:t>
      </w:r>
      <w:proofErr w:type="spellStart"/>
      <w:r w:rsidR="00D173D9">
        <w:t>TrustArc</w:t>
      </w:r>
      <w:proofErr w:type="spellEnd"/>
      <w:r>
        <w:t xml:space="preserve"> when used by a regulator.</w:t>
      </w:r>
      <w:r w:rsidR="00D173D9">
        <w:t xml:space="preserve"> The noted limitations of current tools are:</w:t>
      </w:r>
      <w:r>
        <w:br/>
      </w:r>
      <w:r>
        <w:br/>
        <w:t>6.1 Enterprise-Centric Design</w:t>
      </w:r>
      <w:r>
        <w:br/>
        <w:t>The platforms are designed for organisational compliance rather than national supervisory enforcement.</w:t>
      </w:r>
      <w:r>
        <w:br/>
      </w:r>
      <w:r>
        <w:br/>
        <w:t>6.2 Limited Independent Verification</w:t>
      </w:r>
      <w:r>
        <w:br/>
        <w:t>The tools rely heavily on self-declared information from organisations.</w:t>
      </w:r>
      <w:r>
        <w:br/>
      </w:r>
      <w:r>
        <w:br/>
        <w:t>6.3 Weak Native Enforcement Functions</w:t>
      </w:r>
      <w:r>
        <w:br/>
        <w:t>The platforms do not natively support:</w:t>
      </w:r>
      <w:r>
        <w:br/>
        <w:t>• Regulatory sanctions management.</w:t>
      </w:r>
      <w:r>
        <w:br/>
        <w:t>• Investigation case management.</w:t>
      </w:r>
      <w:r>
        <w:br/>
        <w:t>• Legal prosecution workflows.</w:t>
      </w:r>
      <w:r>
        <w:br/>
        <w:t>• Administrative penalties.</w:t>
      </w:r>
      <w:r>
        <w:br/>
        <w:t>• National compliance scoring.</w:t>
      </w:r>
      <w:r>
        <w:br/>
      </w:r>
      <w:r>
        <w:br/>
        <w:t>6.4 Limited Real-Time Technical Validation</w:t>
      </w:r>
      <w:r>
        <w:br/>
        <w:t>The tools generally do not:</w:t>
      </w:r>
      <w:r>
        <w:br/>
        <w:t>• Inspect live databases directly.</w:t>
      </w:r>
      <w:r>
        <w:br/>
        <w:t>• Validate technical configurations.</w:t>
      </w:r>
      <w:r>
        <w:br/>
        <w:t>• Detect undeclared shadow systems.</w:t>
      </w:r>
      <w:r>
        <w:br/>
        <w:t>• Monitor actual network traffic.</w:t>
      </w:r>
      <w:r>
        <w:br/>
      </w:r>
      <w:r>
        <w:br/>
        <w:t>6.5 Cost and Licensing Constraints</w:t>
      </w:r>
      <w:r>
        <w:br/>
        <w:t>Large-scale regulator deployment could be expensive for:</w:t>
      </w:r>
      <w:r>
        <w:br/>
      </w:r>
      <w:r>
        <w:lastRenderedPageBreak/>
        <w:t>• Government agencies.</w:t>
      </w:r>
      <w:r>
        <w:br/>
        <w:t>• SMEs.</w:t>
      </w:r>
      <w:r>
        <w:br/>
        <w:t>• Municipal authorities.</w:t>
      </w:r>
      <w:r>
        <w:br/>
      </w:r>
      <w:r>
        <w:br/>
        <w:t>6.6 Limited Integration with National Systems</w:t>
      </w:r>
      <w:r>
        <w:br/>
        <w:t>Additional development would be required for integration with:</w:t>
      </w:r>
      <w:r>
        <w:br/>
        <w:t>• National identity systems.</w:t>
      </w:r>
      <w:r>
        <w:br/>
        <w:t>• Government registries.</w:t>
      </w:r>
      <w:r>
        <w:br/>
        <w:t>• Law enforcement systems.</w:t>
      </w:r>
      <w:r>
        <w:br/>
        <w:t>• Court systems.</w:t>
      </w:r>
      <w:r>
        <w:br/>
        <w:t>• Sector regulators.</w:t>
      </w:r>
      <w:r>
        <w:br/>
      </w:r>
      <w:r>
        <w:br/>
        <w:t>6.7 Limited AI-Assisted Regulatory Analytics</w:t>
      </w:r>
      <w:r>
        <w:br/>
        <w:t>Commercial tools currently have limited regulator-specific predictive analytics and national risk intelligence capabilities.</w:t>
      </w:r>
    </w:p>
    <w:p w14:paraId="354D5FAA" w14:textId="77777777" w:rsidR="00E5497F" w:rsidRDefault="00000000">
      <w:pPr>
        <w:pStyle w:val="Heading2"/>
      </w:pPr>
      <w:r>
        <w:t>7. Proposed Regulatory Compliance Monitoring Platform for Zimbabwe</w:t>
      </w:r>
    </w:p>
    <w:p w14:paraId="745BD266" w14:textId="4FFA8B91" w:rsidR="00E5497F" w:rsidRDefault="00000000">
      <w:r>
        <w:t>The regulator should consider developing or procuring a dedicated supervisory technology (</w:t>
      </w:r>
      <w:r w:rsidR="00D173D9">
        <w:t>AI-</w:t>
      </w:r>
      <w:proofErr w:type="spellStart"/>
      <w:r>
        <w:t>SupTech</w:t>
      </w:r>
      <w:proofErr w:type="spellEnd"/>
      <w:r>
        <w:t>) platform integrated with</w:t>
      </w:r>
      <w:r w:rsidR="00D173D9">
        <w:t xml:space="preserve"> such tools as </w:t>
      </w:r>
      <w:proofErr w:type="spellStart"/>
      <w:r>
        <w:t>OneTrust</w:t>
      </w:r>
      <w:proofErr w:type="spellEnd"/>
      <w:r>
        <w:t xml:space="preserve"> or </w:t>
      </w:r>
      <w:proofErr w:type="spellStart"/>
      <w:r>
        <w:t>TrustArc</w:t>
      </w:r>
      <w:proofErr w:type="spellEnd"/>
      <w:r>
        <w:t>.</w:t>
      </w:r>
      <w:r>
        <w:br/>
      </w:r>
      <w:r>
        <w:br/>
        <w:t>Proposed platform objectives:</w:t>
      </w:r>
      <w:r>
        <w:br/>
        <w:t>• National compliance visibility.</w:t>
      </w:r>
      <w:r>
        <w:br/>
        <w:t>• Automated supervision.</w:t>
      </w:r>
      <w:r>
        <w:br/>
        <w:t>• Risk-based enforcement.</w:t>
      </w:r>
      <w:r>
        <w:br/>
        <w:t>• Evidence-driven audits.</w:t>
      </w:r>
      <w:r>
        <w:br/>
        <w:t>• Centralised reporting.</w:t>
      </w:r>
      <w:r>
        <w:br/>
        <w:t>• National privacy intelligence.</w:t>
      </w:r>
      <w:r>
        <w:br/>
      </w:r>
      <w:r>
        <w:br/>
        <w:t>Core architecture:</w:t>
      </w:r>
      <w:r>
        <w:br/>
        <w:t>• Regulator supervisory portal.</w:t>
      </w:r>
      <w:r>
        <w:br/>
        <w:t>• Data controller self-service portal.</w:t>
      </w:r>
      <w:r>
        <w:br/>
        <w:t>• API integration layer.</w:t>
      </w:r>
      <w:r>
        <w:br/>
        <w:t>• National analytics engine.</w:t>
      </w:r>
      <w:r>
        <w:br/>
        <w:t>• Audit management system.</w:t>
      </w:r>
      <w:r>
        <w:br/>
        <w:t>• Breach management module.</w:t>
      </w:r>
      <w:r>
        <w:br/>
        <w:t>• DSR oversight module.</w:t>
      </w:r>
      <w:r>
        <w:br/>
        <w:t>• Compliance scoring engine.</w:t>
      </w:r>
      <w:r>
        <w:br/>
        <w:t>• Investigation management module.</w:t>
      </w:r>
    </w:p>
    <w:p w14:paraId="01A38480" w14:textId="18C82B8F" w:rsidR="00E5497F" w:rsidRDefault="00000000">
      <w:pPr>
        <w:pStyle w:val="Heading2"/>
      </w:pPr>
      <w:r>
        <w:t xml:space="preserve">8. Business Requirements for </w:t>
      </w:r>
      <w:r w:rsidR="00D173D9">
        <w:t>A</w:t>
      </w:r>
      <w:r>
        <w:t xml:space="preserve"> Regulator Compliance Audit Tool</w:t>
      </w:r>
      <w:r w:rsidR="00D173D9">
        <w:t xml:space="preserve"> (</w:t>
      </w:r>
      <w:r w:rsidR="00D173D9">
        <w:t>AI-</w:t>
      </w:r>
      <w:proofErr w:type="spellStart"/>
      <w:r w:rsidR="00D173D9">
        <w:t>SupTech</w:t>
      </w:r>
      <w:proofErr w:type="spellEnd"/>
      <w:r w:rsidR="00D173D9">
        <w:t>)</w:t>
      </w:r>
    </w:p>
    <w:p w14:paraId="791ED646" w14:textId="0265ECFA" w:rsidR="00E5497F" w:rsidRDefault="00000000">
      <w:r>
        <w:t>8.1 Functional Requirements</w:t>
      </w:r>
      <w:r>
        <w:br/>
      </w:r>
      <w:r>
        <w:br/>
        <w:t>A. Registration and Licensing</w:t>
      </w:r>
      <w:r>
        <w:br/>
        <w:t>• Register all data controllers and processors.</w:t>
      </w:r>
      <w:r>
        <w:br/>
      </w:r>
      <w:r>
        <w:lastRenderedPageBreak/>
        <w:t>• Sector classification.</w:t>
      </w:r>
      <w:r>
        <w:br/>
        <w:t>• Risk categorisation.</w:t>
      </w:r>
      <w:r>
        <w:br/>
        <w:t>• Licence renewal workflows.</w:t>
      </w:r>
      <w:r>
        <w:br/>
      </w:r>
      <w:r>
        <w:br/>
        <w:t>B. Compliance Submission Management</w:t>
      </w:r>
      <w:r>
        <w:br/>
        <w:t>• ROPA submissions.</w:t>
      </w:r>
      <w:r>
        <w:br/>
        <w:t>• Privacy policy submissions.</w:t>
      </w:r>
      <w:r>
        <w:br/>
        <w:t>• PIA submissions.</w:t>
      </w:r>
      <w:r>
        <w:br/>
        <w:t>• Security assessment uploads.</w:t>
      </w:r>
      <w:r>
        <w:br/>
        <w:t>• Third-party agreement repositories.</w:t>
      </w:r>
      <w:r>
        <w:br/>
      </w:r>
      <w:r>
        <w:br/>
        <w:t>C. Automated Compliance Scoring</w:t>
      </w:r>
      <w:r>
        <w:br/>
        <w:t>• Rule-based compliance scoring.</w:t>
      </w:r>
      <w:r>
        <w:br/>
        <w:t>• Sector benchmarking.</w:t>
      </w:r>
      <w:r>
        <w:br/>
        <w:t>• Risk heatmaps.</w:t>
      </w:r>
      <w:r>
        <w:br/>
        <w:t>• Red flag identification.</w:t>
      </w:r>
      <w:r>
        <w:br/>
      </w:r>
      <w:r>
        <w:br/>
        <w:t>D. Data Breach Management</w:t>
      </w:r>
      <w:r>
        <w:br/>
        <w:t>• Online breach notification portal.</w:t>
      </w:r>
      <w:r>
        <w:br/>
        <w:t>• Severity classification.</w:t>
      </w:r>
      <w:r>
        <w:br/>
        <w:t>• SLA monitoring.</w:t>
      </w:r>
      <w:r>
        <w:br/>
        <w:t>• Incident escalation.</w:t>
      </w:r>
      <w:r>
        <w:br/>
        <w:t>• Corrective action tracking.</w:t>
      </w:r>
      <w:r>
        <w:br/>
      </w:r>
      <w:r>
        <w:br/>
        <w:t>E. DSR Oversight</w:t>
      </w:r>
      <w:r>
        <w:br/>
        <w:t>• DSR workflow monitoring.</w:t>
      </w:r>
      <w:r>
        <w:br/>
        <w:t>• Complaint escalation.</w:t>
      </w:r>
      <w:r>
        <w:br/>
        <w:t>• Response time tracking.</w:t>
      </w:r>
      <w:r>
        <w:br/>
        <w:t>• Statistical reporting.</w:t>
      </w:r>
      <w:r>
        <w:br/>
      </w:r>
      <w:r>
        <w:br/>
        <w:t>F. Audit and Inspection Management</w:t>
      </w:r>
      <w:r>
        <w:br/>
        <w:t>• Audit scheduling.</w:t>
      </w:r>
      <w:r>
        <w:br/>
        <w:t>• Evidence management.</w:t>
      </w:r>
      <w:r>
        <w:br/>
        <w:t>• Inspection checklists.</w:t>
      </w:r>
      <w:r>
        <w:br/>
        <w:t>• Findings management.</w:t>
      </w:r>
      <w:r>
        <w:br/>
        <w:t>• Enforcement tracking.</w:t>
      </w:r>
      <w:r>
        <w:br/>
      </w:r>
      <w:r>
        <w:br/>
        <w:t>G. AI and Analytics</w:t>
      </w:r>
      <w:r>
        <w:br/>
        <w:t>• Predictive risk analysis.</w:t>
      </w:r>
      <w:r>
        <w:br/>
        <w:t>• Trend detection.</w:t>
      </w:r>
      <w:r>
        <w:br/>
        <w:t>• Repeat offender detection.</w:t>
      </w:r>
      <w:r>
        <w:br/>
        <w:t>• Anomaly detection.</w:t>
      </w:r>
      <w:r>
        <w:br/>
      </w:r>
      <w:r>
        <w:br/>
      </w:r>
      <w:r>
        <w:lastRenderedPageBreak/>
        <w:t>H. Reporting and Dashboards</w:t>
      </w:r>
      <w:r>
        <w:br/>
        <w:t>• National compliance dashboard.</w:t>
      </w:r>
      <w:r>
        <w:br/>
        <w:t>• Sector dashboards.</w:t>
      </w:r>
      <w:r>
        <w:br/>
        <w:t>• Executive reports.</w:t>
      </w:r>
      <w:r>
        <w:br/>
        <w:t>• Parliamentary reporting support.</w:t>
      </w:r>
      <w:r>
        <w:br/>
      </w:r>
      <w:r>
        <w:br/>
        <w:t>8.2 Non-Functional Requirements</w:t>
      </w:r>
      <w:r>
        <w:br/>
        <w:t>• High availability.</w:t>
      </w:r>
      <w:r>
        <w:br/>
        <w:t>• Strong cybersecurity.</w:t>
      </w:r>
      <w:r>
        <w:br/>
        <w:t>• Role-based access control.</w:t>
      </w:r>
      <w:r>
        <w:br/>
        <w:t>• Encryption.</w:t>
      </w:r>
      <w:r>
        <w:br/>
        <w:t>• Scalability.</w:t>
      </w:r>
      <w:r>
        <w:br/>
        <w:t>• Interoperability.</w:t>
      </w:r>
      <w:r>
        <w:br/>
        <w:t>• Audit logging.</w:t>
      </w:r>
      <w:r>
        <w:br/>
        <w:t>• Disaster recovery.</w:t>
      </w:r>
      <w:r>
        <w:br/>
        <w:t>• Mobile accessibility.</w:t>
      </w:r>
      <w:r>
        <w:br/>
      </w:r>
      <w:r>
        <w:br/>
        <w:t>8.3 Integration Requirements</w:t>
      </w:r>
      <w:r>
        <w:br/>
        <w:t xml:space="preserve">• </w:t>
      </w:r>
      <w:proofErr w:type="spellStart"/>
      <w:r>
        <w:t>OneTrust</w:t>
      </w:r>
      <w:proofErr w:type="spellEnd"/>
      <w:r>
        <w:t xml:space="preserve"> APIs</w:t>
      </w:r>
      <w:r w:rsidR="00D173D9">
        <w:t xml:space="preserve">, </w:t>
      </w:r>
      <w:proofErr w:type="spellStart"/>
      <w:r>
        <w:t>TrustArc</w:t>
      </w:r>
      <w:proofErr w:type="spellEnd"/>
      <w:r>
        <w:t xml:space="preserve"> APIs</w:t>
      </w:r>
      <w:r w:rsidR="00D173D9">
        <w:t xml:space="preserve"> or other tools</w:t>
      </w:r>
      <w:r>
        <w:t>.</w:t>
      </w:r>
      <w:r>
        <w:br/>
        <w:t>• Government identity systems.</w:t>
      </w:r>
      <w:r>
        <w:br/>
        <w:t>• Cybersecurity monitoring systems.</w:t>
      </w:r>
      <w:r>
        <w:br/>
        <w:t>• Email and SMS gateways.</w:t>
      </w:r>
      <w:r>
        <w:br/>
        <w:t>• National payment systems.</w:t>
      </w:r>
      <w:r>
        <w:br/>
      </w:r>
      <w:r>
        <w:br/>
        <w:t>8.4 Security Requirements</w:t>
      </w:r>
      <w:r>
        <w:br/>
        <w:t>• Multi-factor authentication.</w:t>
      </w:r>
      <w:r>
        <w:br/>
        <w:t>• Zero trust architecture.</w:t>
      </w:r>
      <w:r>
        <w:br/>
        <w:t>• Encryption at rest and in transit.</w:t>
      </w:r>
      <w:r>
        <w:br/>
        <w:t>• Security Information and Event Management (SIEM) integration.</w:t>
      </w:r>
      <w:r>
        <w:br/>
        <w:t>• Continuous monitoring.</w:t>
      </w:r>
      <w:r>
        <w:br/>
      </w:r>
      <w:r>
        <w:br/>
        <w:t>8.5 Governance Requirements</w:t>
      </w:r>
      <w:r>
        <w:br/>
        <w:t>• Legal admissibility of evidence.</w:t>
      </w:r>
      <w:r>
        <w:br/>
        <w:t>• Chain-of-custody support.</w:t>
      </w:r>
      <w:r>
        <w:br/>
        <w:t>• Regulatory approval workflows.</w:t>
      </w:r>
      <w:r>
        <w:br/>
        <w:t>• Independent auditability.</w:t>
      </w:r>
    </w:p>
    <w:p w14:paraId="2F0F28FA" w14:textId="77777777" w:rsidR="00E5497F" w:rsidRDefault="00000000">
      <w:pPr>
        <w:pStyle w:val="Heading2"/>
      </w:pPr>
      <w:r>
        <w:t>9. How Data Controllers Could Use the Platform</w:t>
      </w:r>
    </w:p>
    <w:p w14:paraId="73A3D343" w14:textId="24B898CF" w:rsidR="00E5497F" w:rsidRDefault="00000000">
      <w:r>
        <w:t xml:space="preserve">Data controllers could use the </w:t>
      </w:r>
      <w:r w:rsidR="00D173D9">
        <w:t>AI-</w:t>
      </w:r>
      <w:proofErr w:type="spellStart"/>
      <w:r w:rsidR="00D173D9">
        <w:t>SupTech</w:t>
      </w:r>
      <w:proofErr w:type="spellEnd"/>
      <w:r w:rsidR="00D173D9">
        <w:t xml:space="preserve"> </w:t>
      </w:r>
      <w:r>
        <w:t>platform to become regulator audit-ready and improve internal compliance maturity.</w:t>
      </w:r>
      <w:r>
        <w:br/>
      </w:r>
      <w:r>
        <w:br/>
        <w:t>Benefits include:</w:t>
      </w:r>
      <w:r>
        <w:br/>
        <w:t>• Centralised compliance management.</w:t>
      </w:r>
      <w:r>
        <w:br/>
      </w:r>
      <w:r>
        <w:lastRenderedPageBreak/>
        <w:t>• Continuous monitoring.</w:t>
      </w:r>
      <w:r>
        <w:br/>
        <w:t>• Reduced audit preparation time.</w:t>
      </w:r>
      <w:r>
        <w:br/>
        <w:t>• Improved accountability.</w:t>
      </w:r>
      <w:r>
        <w:br/>
        <w:t>• Better breach response readiness.</w:t>
      </w:r>
      <w:r>
        <w:br/>
        <w:t>• Faster DSR handling.</w:t>
      </w:r>
      <w:r>
        <w:br/>
      </w:r>
      <w:r>
        <w:br/>
        <w:t>Operational uses:</w:t>
      </w:r>
      <w:r>
        <w:br/>
        <w:t>• Maintaining live ROPA records.</w:t>
      </w:r>
      <w:r>
        <w:br/>
        <w:t>• Tracking consent and lawful basis.</w:t>
      </w:r>
      <w:r>
        <w:br/>
        <w:t>• Conducting PIAs.</w:t>
      </w:r>
      <w:r>
        <w:br/>
        <w:t>• Managing vendor risks.</w:t>
      </w:r>
      <w:r>
        <w:br/>
        <w:t>• Monitoring retention schedules.</w:t>
      </w:r>
      <w:r>
        <w:br/>
        <w:t>• Training staff.</w:t>
      </w:r>
      <w:r>
        <w:br/>
        <w:t>• Managing incident response.</w:t>
      </w:r>
      <w:r>
        <w:br/>
      </w:r>
      <w:r>
        <w:br/>
        <w:t>Audit readiness features:</w:t>
      </w:r>
      <w:r>
        <w:br/>
        <w:t>• Pre-audit self-assessments.</w:t>
      </w:r>
      <w:r>
        <w:br/>
        <w:t>• Automated gap analysis.</w:t>
      </w:r>
      <w:r>
        <w:br/>
        <w:t>• Compliance scorecards.</w:t>
      </w:r>
      <w:r>
        <w:br/>
        <w:t>• Evidence repositories.</w:t>
      </w:r>
      <w:r>
        <w:br/>
        <w:t>• Policy attestation workflows.</w:t>
      </w:r>
      <w:r>
        <w:br/>
        <w:t>• Executive compliance dashboards.</w:t>
      </w:r>
      <w:r>
        <w:br/>
      </w:r>
      <w:r>
        <w:br/>
        <w:t>Sector-specific use cases:</w:t>
      </w:r>
      <w:r>
        <w:br/>
        <w:t>• Banks.</w:t>
      </w:r>
      <w:r>
        <w:br/>
        <w:t>• Mobile network operators.</w:t>
      </w:r>
      <w:r>
        <w:br/>
        <w:t>• Healthcare institutions.</w:t>
      </w:r>
      <w:r>
        <w:br/>
        <w:t>• Government ministries.</w:t>
      </w:r>
      <w:r>
        <w:br/>
        <w:t>• Insurance companies.</w:t>
      </w:r>
      <w:r>
        <w:br/>
        <w:t>• Educational institutions.</w:t>
      </w:r>
    </w:p>
    <w:p w14:paraId="6EECA660" w14:textId="77777777" w:rsidR="00E5497F" w:rsidRDefault="00000000">
      <w:pPr>
        <w:pStyle w:val="Heading2"/>
      </w:pPr>
      <w:r>
        <w:t>10. Proposed Implementation Roadmap</w:t>
      </w:r>
    </w:p>
    <w:p w14:paraId="07B7A697" w14:textId="17850910" w:rsidR="00E5497F" w:rsidRDefault="00000000">
      <w:r>
        <w:t>Phase 1 – Regulatory Framework Alignment</w:t>
      </w:r>
      <w:r>
        <w:br/>
        <w:t>• Define supervisory requirements.</w:t>
      </w:r>
      <w:r>
        <w:br/>
        <w:t>• Align with legislation.</w:t>
      </w:r>
      <w:r>
        <w:br/>
        <w:t>• Develop compliance taxonomy.</w:t>
      </w:r>
      <w:r>
        <w:br/>
      </w:r>
      <w:r>
        <w:br/>
        <w:t>Phase 2 – Pilot Deployment</w:t>
      </w:r>
      <w:r>
        <w:br/>
        <w:t>• Select pilot sectors.</w:t>
      </w:r>
      <w:r>
        <w:br/>
        <w:t xml:space="preserve">• Integrate </w:t>
      </w:r>
      <w:r w:rsidR="00D173D9">
        <w:t xml:space="preserve">to such tools as </w:t>
      </w:r>
      <w:proofErr w:type="spellStart"/>
      <w:r>
        <w:t>OneTrust</w:t>
      </w:r>
      <w:proofErr w:type="spellEnd"/>
      <w:r>
        <w:t xml:space="preserve"> or </w:t>
      </w:r>
      <w:proofErr w:type="spellStart"/>
      <w:r>
        <w:t>TrustArc</w:t>
      </w:r>
      <w:proofErr w:type="spellEnd"/>
      <w:r>
        <w:t>.</w:t>
      </w:r>
      <w:r>
        <w:br/>
        <w:t>• Conduct regulator testing.</w:t>
      </w:r>
      <w:r>
        <w:br/>
      </w:r>
      <w:r>
        <w:br/>
        <w:t>Phase 3 – National Rollout</w:t>
      </w:r>
      <w:r>
        <w:br/>
      </w:r>
      <w:r>
        <w:lastRenderedPageBreak/>
        <w:t>• Register all controllers.</w:t>
      </w:r>
      <w:r>
        <w:br/>
        <w:t>• Conduct awareness campaigns.</w:t>
      </w:r>
      <w:r>
        <w:br/>
        <w:t>• Enforce mandatory submissions.</w:t>
      </w:r>
      <w:r>
        <w:br/>
      </w:r>
      <w:r>
        <w:br/>
        <w:t>Phase 4 – Advanced Analytics</w:t>
      </w:r>
      <w:r>
        <w:br/>
        <w:t>• Deploy AI risk analytics.</w:t>
      </w:r>
      <w:r>
        <w:br/>
        <w:t>• Develop national dashboards.</w:t>
      </w:r>
      <w:r>
        <w:br/>
        <w:t>• Integrate cyber intelligence feeds.</w:t>
      </w:r>
      <w:r>
        <w:br/>
      </w:r>
      <w:r>
        <w:br/>
        <w:t>Phase 5 – Continuous Improvement</w:t>
      </w:r>
      <w:r>
        <w:br/>
        <w:t>• Legislative alignment.</w:t>
      </w:r>
      <w:r>
        <w:br/>
        <w:t>• Regional harmonisation.</w:t>
      </w:r>
      <w:r>
        <w:br/>
        <w:t>• International interoperability.</w:t>
      </w:r>
    </w:p>
    <w:p w14:paraId="2B7EB01F" w14:textId="77777777" w:rsidR="00E5497F" w:rsidRDefault="00000000">
      <w:pPr>
        <w:pStyle w:val="Heading2"/>
      </w:pPr>
      <w:r>
        <w:t>11. Recommendations</w:t>
      </w:r>
    </w:p>
    <w:p w14:paraId="363750C1" w14:textId="18AADBCB" w:rsidR="00E5497F" w:rsidRDefault="00000000">
      <w:r>
        <w:t>1. POTRAZ should adopt a hybrid supervisory technology approach combining commercial privacy governance tools with a regulator-owned compliance oversight platform.</w:t>
      </w:r>
      <w:r>
        <w:br/>
      </w:r>
      <w:r>
        <w:br/>
        <w:t xml:space="preserve">2. </w:t>
      </w:r>
      <w:r w:rsidR="006D4451">
        <w:t xml:space="preserve">Such tools as </w:t>
      </w:r>
      <w:proofErr w:type="spellStart"/>
      <w:r>
        <w:t>OneTrust</w:t>
      </w:r>
      <w:proofErr w:type="spellEnd"/>
      <w:r>
        <w:t xml:space="preserve"> and </w:t>
      </w:r>
      <w:proofErr w:type="spellStart"/>
      <w:r>
        <w:t>TrustArc</w:t>
      </w:r>
      <w:proofErr w:type="spellEnd"/>
      <w:r>
        <w:t xml:space="preserve"> </w:t>
      </w:r>
      <w:r w:rsidR="006D4451">
        <w:t>c</w:t>
      </w:r>
      <w:r>
        <w:t>ould be used primarily for:</w:t>
      </w:r>
      <w:r>
        <w:br/>
        <w:t>• Workflow automation.</w:t>
      </w:r>
      <w:r>
        <w:br/>
        <w:t>• ROPA management.</w:t>
      </w:r>
      <w:r>
        <w:br/>
        <w:t>• DSR management.</w:t>
      </w:r>
      <w:r>
        <w:br/>
        <w:t>• Privacy assessments.</w:t>
      </w:r>
      <w:r>
        <w:br/>
        <w:t>• Breach reporting.</w:t>
      </w:r>
      <w:r>
        <w:br/>
      </w:r>
      <w:r>
        <w:br/>
        <w:t>3. Zimbabwe should develop</w:t>
      </w:r>
      <w:r w:rsidR="006D4451">
        <w:t xml:space="preserve"> its own</w:t>
      </w:r>
      <w:r>
        <w:t xml:space="preserve"> regulator-specific supervisory modules</w:t>
      </w:r>
      <w:r w:rsidR="006D4451">
        <w:t xml:space="preserve"> e.g. </w:t>
      </w:r>
      <w:r w:rsidR="006D4451">
        <w:t>AI-</w:t>
      </w:r>
      <w:proofErr w:type="spellStart"/>
      <w:r w:rsidR="006D4451">
        <w:t>SupTech</w:t>
      </w:r>
      <w:proofErr w:type="spellEnd"/>
      <w:r>
        <w:t xml:space="preserve"> for:</w:t>
      </w:r>
      <w:r>
        <w:br/>
        <w:t>• Enforcement.</w:t>
      </w:r>
      <w:r>
        <w:br/>
        <w:t>• Investigations.</w:t>
      </w:r>
      <w:r>
        <w:br/>
        <w:t>• National analytics.</w:t>
      </w:r>
      <w:r>
        <w:br/>
        <w:t>• Compliance scoring.</w:t>
      </w:r>
      <w:r>
        <w:br/>
      </w:r>
      <w:r>
        <w:br/>
        <w:t>4. Mandatory electronic submissions should be introduced for high-risk sectors.</w:t>
      </w:r>
      <w:r>
        <w:br/>
      </w:r>
      <w:r>
        <w:br/>
        <w:t>5. A national privacy compliance maturity model should be established.</w:t>
      </w:r>
      <w:r>
        <w:br/>
      </w:r>
      <w:r>
        <w:br/>
        <w:t>6. Regulatory APIs should be standardised to support interoperability.</w:t>
      </w:r>
      <w:r>
        <w:br/>
      </w:r>
      <w:r>
        <w:br/>
        <w:t>7. The regulator should establish sector-specific compliance frameworks for banking, telecommunications, health and government.</w:t>
      </w:r>
    </w:p>
    <w:p w14:paraId="0321DE80" w14:textId="77777777" w:rsidR="00E5497F" w:rsidRDefault="00000000">
      <w:pPr>
        <w:pStyle w:val="Heading2"/>
      </w:pPr>
      <w:r>
        <w:t>12. Conclusion</w:t>
      </w:r>
    </w:p>
    <w:p w14:paraId="45617492" w14:textId="1E346913" w:rsidR="00E5497F" w:rsidRDefault="006D4451">
      <w:r>
        <w:t xml:space="preserve">Current tools like </w:t>
      </w:r>
      <w:proofErr w:type="spellStart"/>
      <w:r w:rsidR="00000000">
        <w:t>OneTrust</w:t>
      </w:r>
      <w:proofErr w:type="spellEnd"/>
      <w:r w:rsidR="00000000">
        <w:t xml:space="preserve"> and </w:t>
      </w:r>
      <w:proofErr w:type="spellStart"/>
      <w:r w:rsidR="00000000">
        <w:t>TrustArc</w:t>
      </w:r>
      <w:proofErr w:type="spellEnd"/>
      <w:r w:rsidR="00000000">
        <w:t xml:space="preserve"> provide strong foundations for privacy governance and enterprise compliance management. However, their greatest value to a </w:t>
      </w:r>
      <w:r w:rsidR="00000000">
        <w:lastRenderedPageBreak/>
        <w:t>regulator such as POTRAZ lies in their integration into a broader national supervisory compliance ecosystem.</w:t>
      </w:r>
      <w:r w:rsidR="00000000">
        <w:br/>
      </w:r>
      <w:r w:rsidR="00000000">
        <w:br/>
        <w:t>A Zimbabwe-specific regulator platform would provide:</w:t>
      </w:r>
      <w:r w:rsidR="00000000">
        <w:br/>
        <w:t>• Centralised visibility.</w:t>
      </w:r>
      <w:r w:rsidR="00000000">
        <w:br/>
        <w:t>• Faster investigations.</w:t>
      </w:r>
      <w:r w:rsidR="00000000">
        <w:br/>
        <w:t>• Risk-based supervision.</w:t>
      </w:r>
      <w:r w:rsidR="00000000">
        <w:br/>
        <w:t>• Improved enforcement.</w:t>
      </w:r>
      <w:r w:rsidR="00000000">
        <w:br/>
        <w:t>• National compliance intelligence.</w:t>
      </w:r>
      <w:r w:rsidR="00000000">
        <w:br/>
      </w:r>
      <w:r w:rsidR="00000000">
        <w:br/>
        <w:t>By combining commercial privacy governance capabilities with regulator-grade supervisory technologies, Zimbabwe can significantly strengthen data protection enforcement and improve public trust in digital ecosystems.</w:t>
      </w:r>
    </w:p>
    <w:sectPr w:rsidR="00E549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564613">
    <w:abstractNumId w:val="8"/>
  </w:num>
  <w:num w:numId="2" w16cid:durableId="537089544">
    <w:abstractNumId w:val="6"/>
  </w:num>
  <w:num w:numId="3" w16cid:durableId="1029837882">
    <w:abstractNumId w:val="5"/>
  </w:num>
  <w:num w:numId="4" w16cid:durableId="1305506003">
    <w:abstractNumId w:val="4"/>
  </w:num>
  <w:num w:numId="5" w16cid:durableId="1490827034">
    <w:abstractNumId w:val="7"/>
  </w:num>
  <w:num w:numId="6" w16cid:durableId="828713629">
    <w:abstractNumId w:val="3"/>
  </w:num>
  <w:num w:numId="7" w16cid:durableId="627011045">
    <w:abstractNumId w:val="2"/>
  </w:num>
  <w:num w:numId="8" w16cid:durableId="1693991846">
    <w:abstractNumId w:val="1"/>
  </w:num>
  <w:num w:numId="9" w16cid:durableId="131610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491"/>
    <w:rsid w:val="0029639D"/>
    <w:rsid w:val="00326F90"/>
    <w:rsid w:val="00365D3C"/>
    <w:rsid w:val="006D4451"/>
    <w:rsid w:val="00944814"/>
    <w:rsid w:val="00AA1D8D"/>
    <w:rsid w:val="00B47730"/>
    <w:rsid w:val="00CB0664"/>
    <w:rsid w:val="00D173D9"/>
    <w:rsid w:val="00D4430F"/>
    <w:rsid w:val="00E5497F"/>
    <w:rsid w:val="00EA30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0FFA9"/>
  <w14:defaultImageDpi w14:val="300"/>
  <w15:docId w15:val="{E34F710D-4E12-4124-9746-8980B654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 Magaya</cp:lastModifiedBy>
  <cp:revision>3</cp:revision>
  <dcterms:created xsi:type="dcterms:W3CDTF">2026-05-26T08:25:00Z</dcterms:created>
  <dcterms:modified xsi:type="dcterms:W3CDTF">2026-05-26T08:30:00Z</dcterms:modified>
  <cp:category/>
</cp:coreProperties>
</file>