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34B99">
      <w:pPr>
        <w:spacing w:before="2800" w:after="0"/>
      </w:pPr>
    </w:p>
    <w:p w14:paraId="3696EF17">
      <w:pPr>
        <w:spacing w:before="0" w:after="120"/>
        <w:jc w:val="center"/>
      </w:pPr>
      <w:r>
        <w:rPr>
          <w:rFonts w:ascii="Arial" w:hAnsi="Arial" w:eastAsia="Arial" w:cs="Arial"/>
          <w:b/>
          <w:bCs/>
          <w:color w:val="0D2137"/>
          <w:sz w:val="72"/>
          <w:szCs w:val="72"/>
        </w:rPr>
        <w:t>NeuroWorks</w:t>
      </w:r>
    </w:p>
    <w:p w14:paraId="4793BA99">
      <w:pPr>
        <w:spacing w:before="0" w:after="200"/>
        <w:jc w:val="center"/>
      </w:pPr>
      <w:r>
        <w:rPr>
          <w:rFonts w:ascii="Arial" w:hAnsi="Arial" w:eastAsia="Arial" w:cs="Arial"/>
          <w:i/>
          <w:iCs/>
          <w:color w:val="1D6FA4"/>
          <w:sz w:val="28"/>
          <w:szCs w:val="28"/>
        </w:rPr>
        <w:t xml:space="preserve">An </w:t>
      </w:r>
      <w:r>
        <w:rPr>
          <w:rFonts w:hint="default" w:cs="Arial"/>
          <w:i/>
          <w:iCs/>
          <w:color w:val="1D6FA4"/>
          <w:sz w:val="28"/>
          <w:szCs w:val="28"/>
          <w:lang w:val="en-ZA"/>
        </w:rPr>
        <w:t>Intelligent Organization</w:t>
      </w:r>
      <w:r>
        <w:rPr>
          <w:rFonts w:ascii="Arial" w:hAnsi="Arial" w:eastAsia="Arial" w:cs="Arial"/>
          <w:i/>
          <w:iCs/>
          <w:color w:val="1D6FA4"/>
          <w:sz w:val="28"/>
          <w:szCs w:val="28"/>
        </w:rPr>
        <w:t xml:space="preserve"> for Zimbabwe</w:t>
      </w:r>
    </w:p>
    <w:p w14:paraId="38237B6E">
      <w:pPr>
        <w:spacing w:before="0" w:after="50"/>
        <w:jc w:val="center"/>
      </w:pPr>
      <w:r>
        <w:rPr>
          <w:rFonts w:ascii="Arial" w:hAnsi="Arial" w:eastAsia="Arial" w:cs="Arial"/>
          <w:b/>
          <w:bCs/>
          <w:color w:val="1A3F5C"/>
          <w:sz w:val="22"/>
          <w:szCs w:val="22"/>
        </w:rPr>
        <w:t xml:space="preserve">Project Title: </w:t>
      </w:r>
      <w:r>
        <w:rPr>
          <w:rFonts w:ascii="Arial" w:hAnsi="Arial" w:eastAsia="Arial" w:cs="Arial"/>
          <w:color w:val="111111"/>
          <w:sz w:val="22"/>
          <w:szCs w:val="22"/>
        </w:rPr>
        <w:t>NeuroWorks</w:t>
      </w:r>
    </w:p>
    <w:p w14:paraId="4CF301AD">
      <w:pPr>
        <w:spacing w:before="0" w:after="50"/>
        <w:jc w:val="center"/>
      </w:pPr>
      <w:r>
        <w:rPr>
          <w:rFonts w:ascii="Arial" w:hAnsi="Arial" w:eastAsia="Arial" w:cs="Arial"/>
          <w:b/>
          <w:bCs/>
          <w:color w:val="1A3F5C"/>
          <w:sz w:val="22"/>
          <w:szCs w:val="22"/>
        </w:rPr>
        <w:t xml:space="preserve">Track Name: </w:t>
      </w:r>
      <w:r>
        <w:rPr>
          <w:rFonts w:ascii="Arial" w:hAnsi="Arial" w:eastAsia="Arial" w:cs="Arial"/>
          <w:color w:val="111111"/>
          <w:sz w:val="22"/>
          <w:szCs w:val="22"/>
        </w:rPr>
        <w:t>Track 3</w:t>
      </w:r>
      <w:r>
        <w:rPr>
          <w:rFonts w:hint="default" w:cs="Arial"/>
          <w:color w:val="111111"/>
          <w:sz w:val="22"/>
          <w:szCs w:val="22"/>
          <w:lang w:val="en-ZA"/>
        </w:rPr>
        <w:t xml:space="preserve"> </w:t>
      </w:r>
      <w:r>
        <w:rPr>
          <w:rFonts w:ascii="Arial" w:hAnsi="Arial" w:eastAsia="Arial" w:cs="Arial"/>
          <w:color w:val="111111"/>
          <w:sz w:val="22"/>
          <w:szCs w:val="22"/>
        </w:rPr>
        <w:t>Development</w:t>
      </w:r>
    </w:p>
    <w:p w14:paraId="4F877661">
      <w:pPr>
        <w:spacing w:before="0" w:after="50"/>
        <w:jc w:val="center"/>
        <w:rPr>
          <w:rFonts w:hint="default" w:ascii="Arial" w:hAnsi="Arial" w:eastAsia="Arial" w:cs="Arial"/>
          <w:color w:val="111111"/>
          <w:sz w:val="22"/>
          <w:szCs w:val="22"/>
          <w:lang w:val="en-ZA"/>
        </w:rPr>
      </w:pPr>
      <w:r>
        <w:rPr>
          <w:rFonts w:ascii="Arial" w:hAnsi="Arial" w:eastAsia="Arial" w:cs="Arial"/>
          <w:b/>
          <w:bCs/>
          <w:color w:val="1A3F5C"/>
          <w:sz w:val="22"/>
          <w:szCs w:val="22"/>
        </w:rPr>
        <w:t xml:space="preserve">Team Name: </w:t>
      </w:r>
      <w:r>
        <w:rPr>
          <w:rFonts w:hint="default" w:cs="Arial"/>
          <w:b w:val="0"/>
          <w:bCs w:val="0"/>
          <w:color w:val="000000" w:themeColor="text1"/>
          <w:sz w:val="22"/>
          <w:szCs w:val="22"/>
          <w:lang w:val="en-ZA"/>
          <w14:textFill>
            <w14:solidFill>
              <w14:schemeClr w14:val="tx1"/>
            </w14:solidFill>
          </w14:textFill>
        </w:rPr>
        <w:t>Reuroworks</w:t>
      </w:r>
    </w:p>
    <w:p w14:paraId="47C37A77">
      <w:pPr>
        <w:spacing w:before="0" w:after="50"/>
        <w:jc w:val="center"/>
        <w:rPr>
          <w:rFonts w:ascii="Arial" w:hAnsi="Arial" w:eastAsia="Arial" w:cs="Arial"/>
          <w:color w:val="111111"/>
          <w:sz w:val="22"/>
          <w:szCs w:val="22"/>
        </w:rPr>
      </w:pPr>
      <w:r>
        <w:rPr>
          <w:rFonts w:ascii="Arial" w:hAnsi="Arial" w:eastAsia="Arial" w:cs="Arial"/>
          <w:b/>
          <w:bCs/>
          <w:color w:val="1A3F5C"/>
          <w:sz w:val="22"/>
          <w:szCs w:val="22"/>
        </w:rPr>
        <w:t>Lead Innovator:</w:t>
      </w:r>
      <w:r>
        <w:rPr>
          <w:rFonts w:hint="default" w:cs="Arial"/>
          <w:b w:val="0"/>
          <w:bCs w:val="0"/>
          <w:color w:val="000000" w:themeColor="text1"/>
          <w:sz w:val="22"/>
          <w:szCs w:val="22"/>
          <w:lang w:val="en-ZA"/>
          <w14:textFill>
            <w14:solidFill>
              <w14:schemeClr w14:val="tx1"/>
            </w14:solidFill>
          </w14:textFill>
        </w:rPr>
        <w:t xml:space="preserve"> Arthur magaya</w:t>
      </w:r>
      <w:r>
        <w:rPr>
          <w:rFonts w:hint="default" w:cs="Arial"/>
          <w:b/>
          <w:bCs/>
          <w:color w:val="000000" w:themeColor="text1"/>
          <w:sz w:val="22"/>
          <w:szCs w:val="22"/>
          <w:lang w:val="en-ZA"/>
          <w14:textFill>
            <w14:solidFill>
              <w14:schemeClr w14:val="tx1"/>
            </w14:solidFill>
          </w14:textFill>
        </w:rPr>
        <w:t xml:space="preserve"> </w:t>
      </w:r>
      <w:r>
        <w:rPr>
          <w:rFonts w:ascii="Arial" w:hAnsi="Arial" w:eastAsia="Arial" w:cs="Arial"/>
          <w:color w:val="111111"/>
          <w:sz w:val="22"/>
          <w:szCs w:val="22"/>
        </w:rPr>
        <w:t>Ai</w:t>
      </w:r>
      <w:r>
        <w:rPr>
          <w:rFonts w:hint="default" w:cs="Arial"/>
          <w:color w:val="111111"/>
          <w:sz w:val="22"/>
          <w:szCs w:val="22"/>
          <w:lang w:val="en-ZA"/>
        </w:rPr>
        <w:t>ia</w:t>
      </w:r>
      <w:r>
        <w:rPr>
          <w:rFonts w:ascii="Arial" w:hAnsi="Arial" w:eastAsia="Arial" w:cs="Arial"/>
          <w:color w:val="111111"/>
          <w:sz w:val="22"/>
          <w:szCs w:val="22"/>
        </w:rPr>
        <w:t xml:space="preserve"> </w:t>
      </w:r>
    </w:p>
    <w:p w14:paraId="54A235A1">
      <w:pPr>
        <w:spacing w:before="0" w:after="50"/>
        <w:jc w:val="center"/>
      </w:pPr>
      <w:r>
        <w:rPr>
          <w:rFonts w:ascii="Arial" w:hAnsi="Arial" w:eastAsia="Arial" w:cs="Arial"/>
          <w:b/>
          <w:bCs/>
          <w:color w:val="1A3F5C"/>
          <w:sz w:val="22"/>
          <w:szCs w:val="22"/>
        </w:rPr>
        <w:t xml:space="preserve">Date: </w:t>
      </w:r>
      <w:r>
        <w:rPr>
          <w:rFonts w:ascii="Arial" w:hAnsi="Arial" w:eastAsia="Arial" w:cs="Arial"/>
          <w:color w:val="111111"/>
          <w:sz w:val="22"/>
          <w:szCs w:val="22"/>
        </w:rPr>
        <w:t>11 July 2026</w:t>
      </w:r>
    </w:p>
    <w:p w14:paraId="0DDEEEFF">
      <w:pPr>
        <w:spacing w:before="0" w:after="50"/>
        <w:jc w:val="center"/>
      </w:pPr>
      <w:r>
        <w:rPr>
          <w:rFonts w:ascii="Arial" w:hAnsi="Arial" w:eastAsia="Arial" w:cs="Arial"/>
          <w:b/>
          <w:bCs/>
          <w:color w:val="1A3F5C"/>
          <w:sz w:val="22"/>
          <w:szCs w:val="22"/>
        </w:rPr>
        <w:t xml:space="preserve">Repository: </w:t>
      </w:r>
      <w:r>
        <w:rPr>
          <w:rFonts w:ascii="Arial" w:hAnsi="Arial" w:eastAsia="Arial" w:cs="Arial"/>
          <w:color w:val="111111"/>
          <w:sz w:val="22"/>
          <w:szCs w:val="22"/>
        </w:rPr>
        <w:t>github.com/RUBIEM-DEVELOPERS-REPO/neuroworks (public)</w:t>
      </w:r>
      <w:r>
        <w:br w:type="page"/>
      </w:r>
    </w:p>
    <w:p w14:paraId="07AF0D24">
      <w:pPr>
        <w:sectPr>
          <w:pgSz w:w="12240" w:h="15840"/>
          <w:pgMar w:top="1440" w:right="1440" w:bottom="1440" w:left="1440" w:header="708" w:footer="708" w:gutter="0"/>
          <w:cols w:space="720" w:num="1"/>
          <w:docGrid w:linePitch="360" w:charSpace="0"/>
        </w:sectPr>
      </w:pPr>
    </w:p>
    <w:p w14:paraId="219ACF71">
      <w:pPr>
        <w:pStyle w:val="2"/>
        <w:spacing w:before="240" w:after="100" w:line="276" w:lineRule="auto"/>
      </w:pPr>
      <w:r>
        <w:rPr>
          <w:rFonts w:ascii="Arial" w:hAnsi="Arial" w:eastAsia="Arial" w:cs="Arial"/>
          <w:b/>
          <w:bCs/>
          <w:color w:val="0D2137"/>
          <w:sz w:val="26"/>
          <w:szCs w:val="26"/>
        </w:rPr>
        <w:t>Section 1</w:t>
      </w:r>
      <w:r>
        <w:rPr>
          <w:rFonts w:hint="default" w:cs="Arial"/>
          <w:b/>
          <w:bCs/>
          <w:color w:val="0D2137"/>
          <w:sz w:val="26"/>
          <w:szCs w:val="26"/>
          <w:lang w:val="en-ZA"/>
        </w:rPr>
        <w:t xml:space="preserve">: </w:t>
      </w:r>
      <w:r>
        <w:rPr>
          <w:rFonts w:ascii="Arial" w:hAnsi="Arial" w:eastAsia="Arial" w:cs="Arial"/>
          <w:b/>
          <w:bCs/>
          <w:color w:val="0D2137"/>
          <w:sz w:val="26"/>
          <w:szCs w:val="26"/>
        </w:rPr>
        <w:t>Problem Definition and Strategic Alignment</w:t>
      </w:r>
    </w:p>
    <w:p w14:paraId="25A8FEFD">
      <w:pPr>
        <w:spacing w:before="60" w:after="60" w:line="276" w:lineRule="auto"/>
      </w:pPr>
      <w:r>
        <w:rPr>
          <w:rFonts w:ascii="Arial" w:hAnsi="Arial" w:eastAsia="Arial" w:cs="Arial"/>
          <w:color w:val="111111"/>
          <w:sz w:val="22"/>
          <w:szCs w:val="22"/>
        </w:rPr>
        <w:t>Zimbabwe’s organisations are running on people doing too many jobs at once. A reconciliation desk at a fintech, a field-reporting team at an agricultural NGO, an admin office at a rural school, a procurement unit at a local authority</w:t>
      </w:r>
      <w:r>
        <w:rPr>
          <w:rFonts w:hint="default" w:cs="Arial"/>
          <w:color w:val="111111"/>
          <w:sz w:val="22"/>
          <w:szCs w:val="22"/>
          <w:lang w:val="en-ZA"/>
        </w:rPr>
        <w:t>,</w:t>
      </w:r>
      <w:r>
        <w:rPr>
          <w:rFonts w:ascii="Arial" w:hAnsi="Arial" w:eastAsia="Arial" w:cs="Arial"/>
          <w:color w:val="111111"/>
          <w:sz w:val="22"/>
          <w:szCs w:val="22"/>
        </w:rPr>
        <w:t xml:space="preserve"> one or two people are doing work that should be spread across five. Not because they lack skill, but because the volume of knowledge work researching, drafting, querying, coordinating, reporting exceeds what any affordable number of hires can cover. The consequence is concrete: reports arrive late, compliance obligations get missed, institutional knowledge walks out the door with departing staff, and data sits in databases nobody has time to query.</w:t>
      </w:r>
    </w:p>
    <w:p w14:paraId="1546425E">
      <w:pPr>
        <w:spacing w:before="30" w:after="30" w:line="276" w:lineRule="auto"/>
      </w:pPr>
    </w:p>
    <w:p w14:paraId="4D359884">
      <w:pPr>
        <w:spacing w:before="60" w:after="60" w:line="276" w:lineRule="auto"/>
      </w:pPr>
      <w:r>
        <w:rPr>
          <w:rFonts w:ascii="Arial" w:hAnsi="Arial" w:eastAsia="Arial" w:cs="Arial"/>
          <w:color w:val="111111"/>
          <w:sz w:val="22"/>
          <w:szCs w:val="22"/>
        </w:rPr>
        <w:t>NeuroWorks addresses this directly. It deploys AI digital workers not tools, not chatbots that receive a briefed goal, plan how to achieve it, call whatever tools they need, check every consequential action against the organisation’s own policies, and pause for a human to approve before anything goes out. The human stays in control. The workers do the work.</w:t>
      </w:r>
    </w:p>
    <w:p w14:paraId="123A9A6D">
      <w:pPr>
        <w:spacing w:before="30" w:after="30" w:line="276" w:lineRule="auto"/>
      </w:pPr>
    </w:p>
    <w:p w14:paraId="63D7BDBC">
      <w:pPr>
        <w:pStyle w:val="3"/>
        <w:spacing w:before="160" w:after="60" w:line="276" w:lineRule="auto"/>
      </w:pPr>
      <w:r>
        <w:rPr>
          <w:rFonts w:ascii="Arial" w:hAnsi="Arial" w:eastAsia="Arial" w:cs="Arial"/>
          <w:b/>
          <w:bCs/>
          <w:color w:val="1D6FA4"/>
          <w:sz w:val="22"/>
          <w:szCs w:val="22"/>
        </w:rPr>
        <w:t>Target users</w:t>
      </w:r>
    </w:p>
    <w:p w14:paraId="16CECC01">
      <w:pPr>
        <w:spacing w:before="60" w:after="60" w:line="276" w:lineRule="auto"/>
      </w:pPr>
      <w:r>
        <w:rPr>
          <w:rFonts w:ascii="Arial" w:hAnsi="Arial" w:eastAsia="Arial" w:cs="Arial"/>
          <w:color w:val="111111"/>
          <w:sz w:val="22"/>
          <w:szCs w:val="22"/>
        </w:rPr>
        <w:t>NeuroWorks is an operational tool, not a consumer product. Its 12 built-in sector context packs name the intended Zimbabwe-market users with real institutional detail: reconciliation desks on RBZ and EcoCash infrastructure; field teams on Pfumvudza/Intwasa and GMB-linked operations; community health worker coordinators at MOHCC-aligned DHIS2 facilities; admin offices at ZIMSEC-affiliated schools; booking and intelligence teams working with ZTA and UNIVISA/KAZA; procurement compliance units under PRAZ and devolution-agenda departments; informal-market operators at Mbare Musika and kopje trading managing dual USD/ZWL pricing; and grant-reporting staff on WFP, WHO, UNICEF, and UNDP cadences.</w:t>
      </w:r>
    </w:p>
    <w:p w14:paraId="5E657360">
      <w:pPr>
        <w:spacing w:before="30" w:after="30" w:line="276"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0D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45309" w:sz="4" w:space="0"/>
              <w:left w:val="single" w:color="B45309" w:sz="18" w:space="0"/>
              <w:bottom w:val="single" w:color="B45309" w:sz="4" w:space="0"/>
              <w:right w:val="nil"/>
            </w:tcBorders>
            <w:shd w:val="clear" w:color="auto" w:fill="FFF2CC"/>
            <w:tcMar>
              <w:top w:w="80" w:type="dxa"/>
              <w:left w:w="160" w:type="dxa"/>
              <w:bottom w:w="80" w:type="dxa"/>
              <w:right w:w="160" w:type="dxa"/>
            </w:tcMar>
          </w:tcPr>
          <w:p w14:paraId="34BDF0B8">
            <w:pPr>
              <w:spacing w:before="0" w:after="40"/>
            </w:pPr>
            <w:r>
              <w:rPr>
                <w:rFonts w:ascii="Arial" w:hAnsi="Arial" w:eastAsia="Arial" w:cs="Arial"/>
                <w:b/>
                <w:bCs/>
                <w:color w:val="B45309"/>
                <w:sz w:val="19"/>
                <w:szCs w:val="19"/>
              </w:rPr>
              <w:t>Honest scope</w:t>
            </w:r>
          </w:p>
          <w:p w14:paraId="0A5BF1B2">
            <w:pPr>
              <w:spacing w:before="0" w:after="0"/>
            </w:pPr>
            <w:r>
              <w:rPr>
                <w:rFonts w:ascii="Arial" w:hAnsi="Arial" w:eastAsia="Arial" w:cs="Arial"/>
                <w:color w:val="111111"/>
                <w:sz w:val="19"/>
                <w:szCs w:val="19"/>
              </w:rPr>
              <w:t>Three of the Grand Challenge’s named priority sectors fisheries, future skills, and energy  do not have a dedicated sector pack today. Stated plainly rather than stretched to fit.</w:t>
            </w:r>
          </w:p>
        </w:tc>
      </w:tr>
    </w:tbl>
    <w:p w14:paraId="4B74E826">
      <w:pPr>
        <w:spacing w:before="30" w:after="30" w:line="276" w:lineRule="auto"/>
      </w:pPr>
    </w:p>
    <w:p w14:paraId="05224F59">
      <w:pPr>
        <w:pStyle w:val="3"/>
        <w:spacing w:before="160" w:after="60" w:line="276" w:lineRule="auto"/>
      </w:pPr>
      <w:r>
        <w:rPr>
          <w:rFonts w:ascii="Arial" w:hAnsi="Arial" w:eastAsia="Arial" w:cs="Arial"/>
          <w:b/>
          <w:bCs/>
          <w:color w:val="1D6FA4"/>
          <w:sz w:val="22"/>
          <w:szCs w:val="22"/>
        </w:rPr>
        <w:t>Why AI and not a simpler approach</w:t>
      </w:r>
    </w:p>
    <w:p w14:paraId="10A43ABC">
      <w:pPr>
        <w:spacing w:before="60" w:after="60" w:line="276" w:lineRule="auto"/>
      </w:pPr>
      <w:r>
        <w:rPr>
          <w:rFonts w:ascii="Arial" w:hAnsi="Arial" w:eastAsia="Arial" w:cs="Arial"/>
          <w:color w:val="111111"/>
          <w:sz w:val="22"/>
          <w:szCs w:val="22"/>
        </w:rPr>
        <w:t>The tasks these users perform  synthesising multiple data sources into a coherent report, interpreting a policy document and checking whether a proposed action complies with it, drafting correspondence that reflects organisational voice and context, running a natural-language query across 24 database tables and returning something a non-technical manager can read are not reducible to a lookup table or a rule engine. They require language understanding, context retention across steps, and adaptive planning. A traditional system answers whether a record matches a pattern; it cannot synthesise a reconciliation report, check it against a financial policy, and route it to the right person. That is the gap AI closes here.</w:t>
      </w:r>
    </w:p>
    <w:p w14:paraId="16D2566A">
      <w:pPr>
        <w:spacing w:before="30" w:after="30" w:line="276" w:lineRule="auto"/>
      </w:pPr>
    </w:p>
    <w:p w14:paraId="1DEAB8C5">
      <w:pPr>
        <w:pStyle w:val="3"/>
        <w:spacing w:before="160" w:after="60" w:line="276" w:lineRule="auto"/>
        <w:rPr>
          <w:rFonts w:ascii="Arial" w:hAnsi="Arial" w:eastAsia="Arial" w:cs="Arial"/>
          <w:b/>
          <w:bCs/>
          <w:color w:val="1D6FA4"/>
          <w:sz w:val="22"/>
          <w:szCs w:val="22"/>
        </w:rPr>
      </w:pPr>
    </w:p>
    <w:p w14:paraId="1DA1F5CD">
      <w:pPr>
        <w:pStyle w:val="3"/>
        <w:spacing w:before="160" w:after="60" w:line="276" w:lineRule="auto"/>
      </w:pPr>
      <w:r>
        <w:rPr>
          <w:rFonts w:ascii="Arial" w:hAnsi="Arial" w:eastAsia="Arial" w:cs="Arial"/>
          <w:b/>
          <w:bCs/>
          <w:color w:val="1D6FA4"/>
          <w:sz w:val="22"/>
          <w:szCs w:val="22"/>
        </w:rPr>
        <w:t>Strategic alignment</w:t>
      </w:r>
    </w:p>
    <w:p w14:paraId="5F86EADE">
      <w:pPr>
        <w:spacing w:before="60" w:after="60" w:line="276" w:lineRule="auto"/>
      </w:pPr>
      <w:r>
        <w:rPr>
          <w:rFonts w:ascii="Arial" w:hAnsi="Arial" w:eastAsia="Arial" w:cs="Arial"/>
          <w:color w:val="111111"/>
          <w:sz w:val="22"/>
          <w:szCs w:val="22"/>
        </w:rPr>
        <w:t xml:space="preserve">Three National AI Strategy priorities have direct, evidenced fit. Sovereign AI infrastructure: the default install runs on Ollama with zero API keys; data never leaves the machine in default operation. MSME and informal economy inclusion: the retail sector pack targets informal-market operators specifically, and native Paynow Zimbabwe integration lowers the payment barrier without building infrastructure from scratch. Public sector efficiency: the public-sector pack names PRAZ compliance specifically, and the governance engine blocks a non-compliant action before it executes, not after  the accountability layer a public institution requires. National data assets is a partial fit the </w:t>
      </w:r>
      <w:r>
        <w:rPr>
          <w:rFonts w:hint="default" w:cs="Arial"/>
          <w:color w:val="111111"/>
          <w:sz w:val="22"/>
          <w:szCs w:val="22"/>
          <w:lang w:val="en-ZA"/>
        </w:rPr>
        <w:t xml:space="preserve">IntelliNexus </w:t>
      </w:r>
      <w:r>
        <w:rPr>
          <w:rFonts w:ascii="Arial" w:hAnsi="Arial" w:eastAsia="Arial" w:cs="Arial"/>
          <w:color w:val="111111"/>
          <w:sz w:val="22"/>
          <w:szCs w:val="22"/>
        </w:rPr>
        <w:t xml:space="preserve">pipeline builds governed datasets at </w:t>
      </w:r>
      <w:r>
        <w:rPr>
          <w:rFonts w:hint="default" w:cs="Arial"/>
          <w:color w:val="111111"/>
          <w:sz w:val="22"/>
          <w:szCs w:val="22"/>
          <w:lang w:val="en-ZA"/>
        </w:rPr>
        <w:t>institute</w:t>
      </w:r>
      <w:r>
        <w:rPr>
          <w:rFonts w:ascii="Arial" w:hAnsi="Arial" w:eastAsia="Arial" w:cs="Arial"/>
          <w:color w:val="111111"/>
          <w:sz w:val="22"/>
          <w:szCs w:val="22"/>
        </w:rPr>
        <w:t xml:space="preserve"> scale today, not yet national infrastructure. </w:t>
      </w:r>
    </w:p>
    <w:p w14:paraId="5D7DF00D">
      <w:pPr>
        <w:spacing w:before="30" w:after="30" w:line="276" w:lineRule="auto"/>
      </w:pPr>
    </w:p>
    <w:p w14:paraId="30DCA46F">
      <w:pPr>
        <w:spacing w:before="60" w:after="60" w:line="276" w:lineRule="auto"/>
      </w:pPr>
      <w:r>
        <w:rPr>
          <w:rFonts w:ascii="Arial" w:hAnsi="Arial" w:eastAsia="Arial" w:cs="Arial"/>
          <w:color w:val="111111"/>
          <w:sz w:val="22"/>
          <w:szCs w:val="22"/>
        </w:rPr>
        <w:t>On NDS2: Pillar 3 (Governance and Institutions) is the strongest claim  pre-execution policy enforcement paired with named PRAZ and devolution focus. Pillar 1 (Economic Growth) maps to real productivity gains in fintech, agriculture, and tourism. Pillar 2 (Social Development) is a partial fit through health and education operator efficiency. Pillars 4 and 5 are not claimed.</w:t>
      </w:r>
    </w:p>
    <w:p w14:paraId="40E32BD7">
      <w:pPr>
        <w:rPr>
          <w:rFonts w:ascii="Arial" w:hAnsi="Arial" w:eastAsia="Arial" w:cs="Arial"/>
          <w:b/>
          <w:bCs/>
          <w:color w:val="0D2137"/>
          <w:sz w:val="26"/>
          <w:szCs w:val="26"/>
        </w:rPr>
      </w:pPr>
    </w:p>
    <w:p w14:paraId="106298CB">
      <w:r>
        <w:rPr>
          <w:rFonts w:ascii="Arial" w:hAnsi="Arial" w:eastAsia="Arial" w:cs="Arial"/>
          <w:b/>
          <w:bCs/>
          <w:color w:val="0D2137"/>
          <w:sz w:val="26"/>
          <w:szCs w:val="26"/>
        </w:rPr>
        <w:t>Section 2  Technical Design and Product Logic</w:t>
      </w:r>
    </w:p>
    <w:p w14:paraId="204A2C5E">
      <w:pPr>
        <w:pStyle w:val="3"/>
        <w:spacing w:before="160" w:after="60" w:line="276" w:lineRule="auto"/>
      </w:pPr>
      <w:r>
        <w:rPr>
          <w:rFonts w:ascii="Arial" w:hAnsi="Arial" w:eastAsia="Arial" w:cs="Arial"/>
          <w:b/>
          <w:bCs/>
          <w:color w:val="1D6FA4"/>
          <w:sz w:val="22"/>
          <w:szCs w:val="22"/>
        </w:rPr>
        <w:t>System architecture</w:t>
      </w:r>
    </w:p>
    <w:p w14:paraId="3E4025AF">
      <w:pPr>
        <w:spacing w:before="60" w:after="60" w:line="276" w:lineRule="auto"/>
        <w:rPr>
          <w:rFonts w:hint="default"/>
          <w:lang w:val="en-ZA"/>
        </w:rPr>
      </w:pPr>
      <w:r>
        <w:rPr>
          <w:rFonts w:ascii="Arial" w:hAnsi="Arial" w:eastAsia="Arial" w:cs="Arial"/>
          <w:color w:val="111111"/>
          <w:sz w:val="22"/>
          <w:szCs w:val="22"/>
        </w:rPr>
        <w:t>Three layers. At the bottom: tools  databases, email, GitHub, payment systems, file stores. In the middle: HERMES, the MCP tool-governance layer  an allowlisted set of approximately 90 primitives governing what agents can and cannot do. At the top: digital workers  LLM-powered agents that receive a goal, form a plan, and call tools through HERMES. Workers call tools; workers are not tools.</w:t>
      </w:r>
      <w:r>
        <w:rPr>
          <w:rFonts w:hint="default" w:cs="Arial"/>
          <w:color w:val="111111"/>
          <w:sz w:val="22"/>
          <w:szCs w:val="22"/>
          <w:lang w:val="en-ZA"/>
        </w:rPr>
        <w:t xml:space="preserve"> With hybrid human + agent workflows and human isolated.</w:t>
      </w:r>
    </w:p>
    <w:p w14:paraId="0CC71312">
      <w:pPr>
        <w:spacing w:before="30" w:after="30" w:line="276"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DD5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35E0A2EA">
            <w:pPr>
              <w:spacing w:before="0" w:after="0"/>
            </w:pPr>
            <w:r>
              <w:rPr>
                <w:rFonts w:ascii="Arial" w:hAnsi="Arial" w:eastAsia="Arial" w:cs="Arial"/>
                <w:b/>
                <w:bCs/>
                <w:color w:val="1A3F5C"/>
                <w:sz w:val="17"/>
                <w:szCs w:val="17"/>
              </w:rPr>
              <w:t>Backend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7DEBE91">
            <w:pPr>
              <w:spacing w:before="0" w:after="0"/>
            </w:pPr>
            <w:r>
              <w:rPr>
                <w:rFonts w:ascii="Arial" w:hAnsi="Arial" w:eastAsia="Arial" w:cs="Arial"/>
                <w:b w:val="0"/>
                <w:bCs w:val="0"/>
                <w:color w:val="111111"/>
                <w:sz w:val="17"/>
                <w:szCs w:val="17"/>
              </w:rPr>
              <w:t>Node.js / TypeScript, Express — 28 live routers, 85 business-logic files in lib/, 46 route handlers. Every route has a real handler; no scaffolding stubs.</w:t>
            </w:r>
          </w:p>
        </w:tc>
      </w:tr>
      <w:tr w14:paraId="34D4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67A4BBE1">
            <w:pPr>
              <w:spacing w:before="0" w:after="0"/>
            </w:pPr>
            <w:r>
              <w:rPr>
                <w:rFonts w:ascii="Arial" w:hAnsi="Arial" w:eastAsia="Arial" w:cs="Arial"/>
                <w:b/>
                <w:bCs/>
                <w:color w:val="1A3F5C"/>
                <w:sz w:val="17"/>
                <w:szCs w:val="17"/>
              </w:rPr>
              <w:t>Frontend</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DD5643B">
            <w:pPr>
              <w:spacing w:before="0" w:after="0"/>
            </w:pPr>
            <w:r>
              <w:rPr>
                <w:rFonts w:ascii="Arial" w:hAnsi="Arial" w:eastAsia="Arial" w:cs="Arial"/>
                <w:b w:val="0"/>
                <w:bCs w:val="0"/>
                <w:color w:val="111111"/>
                <w:sz w:val="17"/>
                <w:szCs w:val="17"/>
              </w:rPr>
              <w:t>Next.js 14, React, TypeScript — 37 pages: operator console, Mission Control, Knowledge Packs browser, cost dashboard, governance policy manager.</w:t>
            </w:r>
          </w:p>
        </w:tc>
      </w:tr>
      <w:tr w14:paraId="5AD6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6889CAE9">
            <w:pPr>
              <w:spacing w:before="0" w:after="0"/>
            </w:pPr>
            <w:r>
              <w:rPr>
                <w:rFonts w:ascii="Arial" w:hAnsi="Arial" w:eastAsia="Arial" w:cs="Arial"/>
                <w:b/>
                <w:bCs/>
                <w:color w:val="1A3F5C"/>
                <w:sz w:val="17"/>
                <w:szCs w:val="17"/>
              </w:rPr>
              <w:t>Agent orchestration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8FFF29E">
            <w:pPr>
              <w:spacing w:before="0" w:after="0"/>
            </w:pPr>
            <w:r>
              <w:rPr>
                <w:rFonts w:ascii="Arial" w:hAnsi="Arial" w:eastAsia="Arial" w:cs="Arial"/>
                <w:b w:val="0"/>
                <w:bCs w:val="0"/>
                <w:color w:val="111111"/>
                <w:sz w:val="17"/>
                <w:szCs w:val="17"/>
              </w:rPr>
              <w:t>LangGraph multi-agent via EXECUTOR. Handles inter-agent communication, HITL gate management, and audit logging on every action.</w:t>
            </w:r>
          </w:p>
        </w:tc>
      </w:tr>
      <w:tr w14:paraId="5BBE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23907C73">
            <w:pPr>
              <w:spacing w:before="0" w:after="0"/>
            </w:pPr>
            <w:r>
              <w:rPr>
                <w:rFonts w:ascii="Arial" w:hAnsi="Arial" w:eastAsia="Arial" w:cs="Arial"/>
                <w:b/>
                <w:bCs/>
                <w:color w:val="1A3F5C"/>
                <w:sz w:val="17"/>
                <w:szCs w:val="17"/>
              </w:rPr>
              <w:t>Local inference</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4EFFCBA">
            <w:pPr>
              <w:spacing w:before="0" w:after="0"/>
            </w:pPr>
            <w:r>
              <w:rPr>
                <w:rFonts w:ascii="Arial" w:hAnsi="Arial" w:eastAsia="Arial" w:cs="Arial"/>
                <w:b w:val="0"/>
                <w:bCs w:val="0"/>
                <w:color w:val="111111"/>
                <w:sz w:val="17"/>
                <w:szCs w:val="17"/>
              </w:rPr>
              <w:t>Ollama — always-on, zero API key required. Default inference pah. No data leaves the machine. 62.7% of all calls served locally across a real 10-day wind</w:t>
            </w:r>
            <w:r>
              <w:rPr>
                <w:rFonts w:hint="default" w:cs="Arial"/>
                <w:b w:val="0"/>
                <w:bCs w:val="0"/>
                <w:color w:val="111111"/>
                <w:sz w:val="17"/>
                <w:szCs w:val="17"/>
                <w:lang w:val="en-ZA"/>
              </w:rPr>
              <w:t>Wi</w:t>
            </w:r>
            <w:r>
              <w:rPr>
                <w:rFonts w:ascii="Arial" w:hAnsi="Arial" w:eastAsia="Arial" w:cs="Arial"/>
                <w:b w:val="0"/>
                <w:bCs w:val="0"/>
                <w:color w:val="111111"/>
                <w:sz w:val="17"/>
                <w:szCs w:val="17"/>
              </w:rPr>
              <w:t>ow.</w:t>
            </w:r>
          </w:p>
        </w:tc>
      </w:tr>
      <w:tr w14:paraId="3E03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4D200A50">
            <w:pPr>
              <w:spacing w:before="0" w:after="0"/>
            </w:pPr>
            <w:r>
              <w:rPr>
                <w:rFonts w:ascii="Arial" w:hAnsi="Arial" w:eastAsia="Arial" w:cs="Arial"/>
                <w:b/>
                <w:bCs/>
                <w:color w:val="1A3F5C"/>
                <w:sz w:val="17"/>
                <w:szCs w:val="17"/>
              </w:rPr>
              <w:t>Cloud inference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283BA3A">
            <w:pPr>
              <w:spacing w:before="0" w:after="0"/>
            </w:pPr>
            <w:r>
              <w:rPr>
                <w:rFonts w:ascii="Arial" w:hAnsi="Arial" w:eastAsia="Arial" w:cs="Arial"/>
                <w:b w:val="0"/>
                <w:bCs w:val="0"/>
                <w:color w:val="111111"/>
                <w:sz w:val="17"/>
                <w:szCs w:val="17"/>
              </w:rPr>
              <w:t>OpenRouter with circuit breaker and billing-exhaustion fallback to Ollama. Claude/Anthropic models cost-tiered. Opt-in only — planner escalates only when task complexity demands it.</w:t>
            </w:r>
          </w:p>
        </w:tc>
      </w:tr>
      <w:tr w14:paraId="0834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613715D8">
            <w:pPr>
              <w:spacing w:before="0" w:after="0"/>
            </w:pPr>
            <w:r>
              <w:rPr>
                <w:rFonts w:ascii="Arial" w:hAnsi="Arial" w:eastAsia="Arial" w:cs="Arial"/>
                <w:b/>
                <w:bCs/>
                <w:color w:val="1A3F5C"/>
                <w:sz w:val="17"/>
                <w:szCs w:val="17"/>
              </w:rPr>
              <w:t>Vector store</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4636C7D">
            <w:pPr>
              <w:spacing w:before="0" w:after="0"/>
            </w:pPr>
            <w:r>
              <w:rPr>
                <w:rFonts w:ascii="Arial" w:hAnsi="Arial" w:eastAsia="Arial" w:cs="Arial"/>
                <w:b w:val="0"/>
                <w:bCs w:val="0"/>
                <w:color w:val="111111"/>
                <w:sz w:val="17"/>
                <w:szCs w:val="17"/>
              </w:rPr>
              <w:t>Qdrant for RAG across all knowledge packs and vault content. Organisation-isolated collections. HNSW indexing. Snapshot export for portability.</w:t>
            </w:r>
          </w:p>
        </w:tc>
      </w:tr>
      <w:tr w14:paraId="3F82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63F2BDF6">
            <w:pPr>
              <w:spacing w:before="0" w:after="0"/>
            </w:pPr>
            <w:r>
              <w:rPr>
                <w:rFonts w:ascii="Arial" w:hAnsi="Arial" w:eastAsia="Arial" w:cs="Arial"/>
                <w:b/>
                <w:bCs/>
                <w:color w:val="1A3F5C"/>
                <w:sz w:val="17"/>
                <w:szCs w:val="17"/>
              </w:rPr>
              <w:t>Relational DB / cache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95E2EC5">
            <w:pPr>
              <w:spacing w:before="0" w:after="0"/>
            </w:pPr>
            <w:r>
              <w:rPr>
                <w:rFonts w:ascii="Arial" w:hAnsi="Arial" w:eastAsia="Arial" w:cs="Arial"/>
                <w:b w:val="0"/>
                <w:bCs w:val="0"/>
                <w:color w:val="111111"/>
                <w:sz w:val="17"/>
                <w:szCs w:val="17"/>
              </w:rPr>
              <w:t>PostgreSQL (users, orgs, jobs, audit logs, billing, connector configs) + Redis (agent working memory, job queues, ephemeral state).</w:t>
            </w:r>
          </w:p>
        </w:tc>
      </w:tr>
      <w:tr w14:paraId="7777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37297023">
            <w:pPr>
              <w:spacing w:before="0" w:after="0"/>
            </w:pPr>
            <w:r>
              <w:rPr>
                <w:rFonts w:ascii="Arial" w:hAnsi="Arial" w:eastAsia="Arial" w:cs="Arial"/>
                <w:b/>
                <w:bCs/>
                <w:color w:val="1A3F5C"/>
                <w:sz w:val="17"/>
                <w:szCs w:val="17"/>
              </w:rPr>
              <w:t>Secrets</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4606907">
            <w:pPr>
              <w:spacing w:before="0" w:after="0"/>
            </w:pPr>
            <w:r>
              <w:rPr>
                <w:rFonts w:ascii="Arial" w:hAnsi="Arial" w:eastAsia="Arial" w:cs="Arial"/>
                <w:b w:val="0"/>
                <w:bCs w:val="0"/>
                <w:color w:val="111111"/>
                <w:sz w:val="17"/>
                <w:szCs w:val="17"/>
              </w:rPr>
              <w:t>AES-256-GCM encrypted .neuroworks store (secret-box.ts). Credentials never logged. Vault writes scanned for secret patterns before disk write — planted fake token detected in under 1ms.</w:t>
            </w:r>
          </w:p>
        </w:tc>
      </w:tr>
      <w:tr w14:paraId="70AF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740EBE92">
            <w:pPr>
              <w:spacing w:before="0" w:after="0"/>
            </w:pPr>
            <w:r>
              <w:rPr>
                <w:rFonts w:ascii="Arial" w:hAnsi="Arial" w:eastAsia="Arial" w:cs="Arial"/>
                <w:b/>
                <w:bCs/>
                <w:color w:val="1A3F5C"/>
                <w:sz w:val="17"/>
                <w:szCs w:val="17"/>
              </w:rPr>
              <w:t>Payments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F4B594E">
            <w:pPr>
              <w:spacing w:before="0" w:after="0"/>
            </w:pPr>
            <w:r>
              <w:rPr>
                <w:rFonts w:ascii="Arial" w:hAnsi="Arial" w:eastAsia="Arial" w:cs="Arial"/>
                <w:b w:val="0"/>
                <w:bCs w:val="0"/>
                <w:color w:val="111111"/>
                <w:sz w:val="17"/>
                <w:szCs w:val="17"/>
              </w:rPr>
              <w:t>Stripe (global) and Paynow Zimbabwe (local) — both live-tested. Only platform in this field with a Zimbabwe-market local payment rail already wired.</w:t>
            </w:r>
          </w:p>
        </w:tc>
      </w:tr>
      <w:tr w14:paraId="55BE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6E9F8"/>
            <w:tcMar>
              <w:top w:w="55" w:type="dxa"/>
              <w:left w:w="90" w:type="dxa"/>
              <w:bottom w:w="55" w:type="dxa"/>
              <w:right w:w="90" w:type="dxa"/>
            </w:tcMar>
          </w:tcPr>
          <w:p w14:paraId="4B71E364">
            <w:pPr>
              <w:spacing w:before="0" w:after="0"/>
            </w:pPr>
            <w:r>
              <w:rPr>
                <w:rFonts w:ascii="Arial" w:hAnsi="Arial" w:eastAsia="Arial" w:cs="Arial"/>
                <w:b/>
                <w:bCs/>
                <w:color w:val="1A3F5C"/>
                <w:sz w:val="17"/>
                <w:szCs w:val="17"/>
              </w:rPr>
              <w:t>Data pipeline (</w:t>
            </w:r>
            <w:r>
              <w:rPr>
                <w:rFonts w:hint="default" w:cs="Arial"/>
                <w:b/>
                <w:bCs/>
                <w:color w:val="1A3F5C"/>
                <w:sz w:val="17"/>
                <w:szCs w:val="17"/>
                <w:lang w:val="en-ZA"/>
              </w:rPr>
              <w:t>Nexus</w:t>
            </w:r>
            <w:r>
              <w:rPr>
                <w:rFonts w:ascii="Arial" w:hAnsi="Arial" w:eastAsia="Arial" w:cs="Arial"/>
                <w:b/>
                <w:bCs/>
                <w:color w:val="1A3F5C"/>
                <w:sz w:val="17"/>
                <w:szCs w:val="17"/>
              </w:rPr>
              <w:t>)</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18C6CF9">
            <w:pPr>
              <w:spacing w:before="0" w:after="0"/>
            </w:pPr>
            <w:r>
              <w:rPr>
                <w:rFonts w:ascii="Arial" w:hAnsi="Arial" w:eastAsia="Arial" w:cs="Arial"/>
                <w:b w:val="0"/>
                <w:bCs w:val="0"/>
                <w:color w:val="111111"/>
                <w:sz w:val="17"/>
                <w:szCs w:val="17"/>
              </w:rPr>
              <w:t>7-stage pipeline in adrs.ts: normalise → SHA-256 hash (Merkle root per batch) → confidence score → HITL review queue → entity resolution → publish to 4 artifact formats → vault-index for agent retrieval.</w:t>
            </w:r>
          </w:p>
        </w:tc>
      </w:tr>
    </w:tbl>
    <w:p w14:paraId="4259A4E8">
      <w:pPr>
        <w:spacing w:before="30" w:after="30" w:line="276" w:lineRule="auto"/>
      </w:pPr>
    </w:p>
    <w:p w14:paraId="45739273">
      <w:pPr>
        <w:pStyle w:val="3"/>
        <w:spacing w:before="160" w:after="60" w:line="276" w:lineRule="auto"/>
      </w:pPr>
      <w:r>
        <w:rPr>
          <w:rFonts w:ascii="Arial" w:hAnsi="Arial" w:eastAsia="Arial" w:cs="Arial"/>
          <w:b/>
          <w:bCs/>
          <w:color w:val="1D6FA4"/>
          <w:sz w:val="22"/>
          <w:szCs w:val="22"/>
        </w:rPr>
        <w:t>Agent primitives (∼90 live tool calls)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5000"/>
        <w:gridCol w:w="2960"/>
      </w:tblGrid>
      <w:tr w14:paraId="627F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4B00F162">
            <w:pPr>
              <w:spacing w:before="0" w:after="0"/>
            </w:pPr>
            <w:r>
              <w:rPr>
                <w:rFonts w:ascii="Arial" w:hAnsi="Arial" w:eastAsia="Arial" w:cs="Arial"/>
                <w:b/>
                <w:bCs/>
                <w:color w:val="FFFFFF"/>
                <w:sz w:val="17"/>
                <w:szCs w:val="17"/>
              </w:rPr>
              <w:t>Namespace</w:t>
            </w:r>
          </w:p>
        </w:tc>
        <w:tc>
          <w:tcPr>
            <w:tcW w:w="50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1B42F5CD">
            <w:pPr>
              <w:spacing w:before="0" w:after="0"/>
            </w:pPr>
            <w:r>
              <w:rPr>
                <w:rFonts w:ascii="Arial" w:hAnsi="Arial" w:eastAsia="Arial" w:cs="Arial"/>
                <w:b/>
                <w:bCs/>
                <w:color w:val="FFFFFF"/>
                <w:sz w:val="17"/>
                <w:szCs w:val="17"/>
              </w:rPr>
              <w:t>Available primitives</w:t>
            </w:r>
          </w:p>
        </w:tc>
        <w:tc>
          <w:tcPr>
            <w:tcW w:w="296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089C6333">
            <w:pPr>
              <w:spacing w:before="0" w:after="0"/>
            </w:pPr>
            <w:r>
              <w:rPr>
                <w:rFonts w:ascii="Arial" w:hAnsi="Arial" w:eastAsia="Arial" w:cs="Arial"/>
                <w:b/>
                <w:bCs/>
                <w:color w:val="FFFFFF"/>
                <w:sz w:val="17"/>
                <w:szCs w:val="17"/>
              </w:rPr>
              <w:t>Status</w:t>
            </w:r>
          </w:p>
        </w:tc>
      </w:tr>
      <w:tr w14:paraId="6B75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434F69F">
            <w:pPr>
              <w:spacing w:before="0" w:after="0"/>
            </w:pPr>
            <w:r>
              <w:rPr>
                <w:rFonts w:ascii="Arial" w:hAnsi="Arial" w:eastAsia="Arial" w:cs="Arial"/>
                <w:b w:val="0"/>
                <w:bCs w:val="0"/>
                <w:color w:val="111111"/>
                <w:sz w:val="16"/>
                <w:szCs w:val="16"/>
              </w:rPr>
              <w:t>vault</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7C91F91">
            <w:pPr>
              <w:spacing w:before="0" w:after="0"/>
            </w:pPr>
            <w:r>
              <w:rPr>
                <w:rFonts w:ascii="Arial" w:hAnsi="Arial" w:eastAsia="Arial" w:cs="Arial"/>
                <w:b w:val="0"/>
                <w:bCs w:val="0"/>
                <w:color w:val="111111"/>
                <w:sz w:val="16"/>
                <w:szCs w:val="16"/>
              </w:rPr>
              <w:t>Search, read, list, write, edit, append, create Zettel, find by tag, scan docs, write PDF</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FD6C5CA">
            <w:pPr>
              <w:spacing w:before="0" w:after="0"/>
            </w:pPr>
            <w:r>
              <w:rPr>
                <w:rFonts w:ascii="Arial" w:hAnsi="Arial" w:eastAsia="Arial" w:cs="Arial"/>
                <w:b w:val="0"/>
                <w:bCs w:val="0"/>
                <w:color w:val="111111"/>
                <w:sz w:val="16"/>
                <w:szCs w:val="16"/>
              </w:rPr>
              <w:t>Live</w:t>
            </w:r>
          </w:p>
        </w:tc>
      </w:tr>
      <w:tr w14:paraId="3E53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E61E527">
            <w:pPr>
              <w:spacing w:before="0" w:after="0"/>
            </w:pPr>
            <w:r>
              <w:rPr>
                <w:rFonts w:ascii="Arial" w:hAnsi="Arial" w:eastAsia="Arial" w:cs="Arial"/>
                <w:b w:val="0"/>
                <w:bCs w:val="0"/>
                <w:color w:val="111111"/>
                <w:sz w:val="16"/>
                <w:szCs w:val="16"/>
              </w:rPr>
              <w:t>db</w:t>
            </w:r>
          </w:p>
        </w:tc>
        <w:tc>
          <w:tcPr>
            <w:tcW w:w="50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AABE570">
            <w:pPr>
              <w:spacing w:before="0" w:after="0"/>
            </w:pPr>
            <w:r>
              <w:rPr>
                <w:rFonts w:ascii="Arial" w:hAnsi="Arial" w:eastAsia="Arial" w:cs="Arial"/>
                <w:b w:val="0"/>
                <w:bCs w:val="0"/>
                <w:color w:val="111111"/>
                <w:sz w:val="16"/>
                <w:szCs w:val="16"/>
              </w:rPr>
              <w:t>List sources, tables, describe table, query, write (HITL-gated), schema — 1 production PostgreSQL connected live</w:t>
            </w:r>
          </w:p>
        </w:tc>
        <w:tc>
          <w:tcPr>
            <w:tcW w:w="2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BADDA99">
            <w:pPr>
              <w:spacing w:before="0" w:after="0"/>
            </w:pPr>
            <w:r>
              <w:rPr>
                <w:rFonts w:ascii="Arial" w:hAnsi="Arial" w:eastAsia="Arial" w:cs="Arial"/>
                <w:b w:val="0"/>
                <w:bCs w:val="0"/>
                <w:color w:val="111111"/>
                <w:sz w:val="16"/>
                <w:szCs w:val="16"/>
              </w:rPr>
              <w:t>Live</w:t>
            </w:r>
          </w:p>
        </w:tc>
      </w:tr>
      <w:tr w14:paraId="2D32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6AC5A6A">
            <w:pPr>
              <w:spacing w:before="0" w:after="0"/>
            </w:pPr>
            <w:r>
              <w:rPr>
                <w:rFonts w:ascii="Arial" w:hAnsi="Arial" w:eastAsia="Arial" w:cs="Arial"/>
                <w:b w:val="0"/>
                <w:bCs w:val="0"/>
                <w:color w:val="111111"/>
                <w:sz w:val="16"/>
                <w:szCs w:val="16"/>
              </w:rPr>
              <w:t>web</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90810D4">
            <w:pPr>
              <w:spacing w:before="0" w:after="0"/>
            </w:pPr>
            <w:r>
              <w:rPr>
                <w:rFonts w:ascii="Arial" w:hAnsi="Arial" w:eastAsia="Arial" w:cs="Arial"/>
                <w:b w:val="0"/>
                <w:bCs w:val="0"/>
                <w:color w:val="111111"/>
                <w:sz w:val="16"/>
                <w:szCs w:val="16"/>
              </w:rPr>
              <w:t>Fetch, scrape, interact, search — 3-tier: direct fetch → Playwright → Firecrawl</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D1F1077">
            <w:pPr>
              <w:spacing w:before="0" w:after="0"/>
            </w:pPr>
            <w:r>
              <w:rPr>
                <w:rFonts w:ascii="Arial" w:hAnsi="Arial" w:eastAsia="Arial" w:cs="Arial"/>
                <w:b w:val="0"/>
                <w:bCs w:val="0"/>
                <w:color w:val="111111"/>
                <w:sz w:val="16"/>
                <w:szCs w:val="16"/>
              </w:rPr>
              <w:t>Live</w:t>
            </w:r>
          </w:p>
        </w:tc>
      </w:tr>
      <w:tr w14:paraId="06B2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04761EA">
            <w:pPr>
              <w:spacing w:before="0" w:after="0"/>
            </w:pPr>
            <w:r>
              <w:rPr>
                <w:rFonts w:ascii="Arial" w:hAnsi="Arial" w:eastAsia="Arial" w:cs="Arial"/>
                <w:b w:val="0"/>
                <w:bCs w:val="0"/>
                <w:color w:val="111111"/>
                <w:sz w:val="16"/>
                <w:szCs w:val="16"/>
              </w:rPr>
              <w:t>github</w:t>
            </w:r>
          </w:p>
        </w:tc>
        <w:tc>
          <w:tcPr>
            <w:tcW w:w="50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91D8DA8">
            <w:pPr>
              <w:spacing w:before="0" w:after="0"/>
            </w:pPr>
            <w:r>
              <w:rPr>
                <w:rFonts w:ascii="Arial" w:hAnsi="Arial" w:eastAsia="Arial" w:cs="Arial"/>
                <w:b w:val="0"/>
                <w:bCs w:val="0"/>
                <w:color w:val="111111"/>
                <w:sz w:val="16"/>
                <w:szCs w:val="16"/>
              </w:rPr>
              <w:t>List repos, read repo, get file, create issue, comment, update, request review, list issues (Octokit)</w:t>
            </w:r>
          </w:p>
        </w:tc>
        <w:tc>
          <w:tcPr>
            <w:tcW w:w="2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5FB79D2">
            <w:pPr>
              <w:spacing w:before="0" w:after="0"/>
            </w:pPr>
            <w:r>
              <w:rPr>
                <w:rFonts w:ascii="Arial" w:hAnsi="Arial" w:eastAsia="Arial" w:cs="Arial"/>
                <w:b w:val="0"/>
                <w:bCs w:val="0"/>
                <w:color w:val="111111"/>
                <w:sz w:val="16"/>
                <w:szCs w:val="16"/>
              </w:rPr>
              <w:t>Live</w:t>
            </w:r>
          </w:p>
        </w:tc>
      </w:tr>
      <w:tr w14:paraId="4BEF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B43725E">
            <w:pPr>
              <w:spacing w:before="0" w:after="0"/>
            </w:pPr>
            <w:r>
              <w:rPr>
                <w:rFonts w:ascii="Arial" w:hAnsi="Arial" w:eastAsia="Arial" w:cs="Arial"/>
                <w:b w:val="0"/>
                <w:bCs w:val="0"/>
                <w:color w:val="111111"/>
                <w:sz w:val="16"/>
                <w:szCs w:val="16"/>
              </w:rPr>
              <w:t>comms</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6C15F21">
            <w:pPr>
              <w:spacing w:before="0" w:after="0"/>
            </w:pPr>
            <w:r>
              <w:rPr>
                <w:rFonts w:ascii="Arial" w:hAnsi="Arial" w:eastAsia="Arial" w:cs="Arial"/>
                <w:b w:val="0"/>
                <w:bCs w:val="0"/>
                <w:color w:val="111111"/>
                <w:sz w:val="16"/>
                <w:szCs w:val="16"/>
              </w:rPr>
              <w:t>email.send via Mailjet (multi-recipient, attachments). Slack, Telegram, Discord, Teams, Google Chat, webhook</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096EDCD">
            <w:pPr>
              <w:spacing w:before="0" w:after="0"/>
            </w:pPr>
            <w:r>
              <w:rPr>
                <w:rFonts w:ascii="Arial" w:hAnsi="Arial" w:eastAsia="Arial" w:cs="Arial"/>
                <w:b w:val="0"/>
                <w:bCs w:val="0"/>
                <w:color w:val="111111"/>
                <w:sz w:val="16"/>
                <w:szCs w:val="16"/>
              </w:rPr>
              <w:t>Mailjet live; others env-gated</w:t>
            </w:r>
          </w:p>
        </w:tc>
      </w:tr>
      <w:tr w14:paraId="73EB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32ED13E">
            <w:pPr>
              <w:spacing w:before="0" w:after="0"/>
            </w:pPr>
            <w:r>
              <w:rPr>
                <w:rFonts w:ascii="Arial" w:hAnsi="Arial" w:eastAsia="Arial" w:cs="Arial"/>
                <w:b w:val="0"/>
                <w:bCs w:val="0"/>
                <w:color w:val="111111"/>
                <w:sz w:val="16"/>
                <w:szCs w:val="16"/>
              </w:rPr>
              <w:t>payments</w:t>
            </w:r>
          </w:p>
        </w:tc>
        <w:tc>
          <w:tcPr>
            <w:tcW w:w="50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826DD19">
            <w:pPr>
              <w:spacing w:before="0" w:after="0"/>
            </w:pPr>
            <w:r>
              <w:rPr>
                <w:rFonts w:ascii="Arial" w:hAnsi="Arial" w:eastAsia="Arial" w:cs="Arial"/>
                <w:b w:val="0"/>
                <w:bCs w:val="0"/>
                <w:color w:val="111111"/>
                <w:sz w:val="16"/>
                <w:szCs w:val="16"/>
              </w:rPr>
              <w:t>Stripe link, Paynow Zimbabwe link and poll, status, list</w:t>
            </w:r>
          </w:p>
        </w:tc>
        <w:tc>
          <w:tcPr>
            <w:tcW w:w="2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1333889">
            <w:pPr>
              <w:spacing w:before="0" w:after="0"/>
            </w:pPr>
            <w:r>
              <w:rPr>
                <w:rFonts w:ascii="Arial" w:hAnsi="Arial" w:eastAsia="Arial" w:cs="Arial"/>
                <w:b w:val="0"/>
                <w:bCs w:val="0"/>
                <w:color w:val="111111"/>
                <w:sz w:val="16"/>
                <w:szCs w:val="16"/>
              </w:rPr>
              <w:t>Both live and tested</w:t>
            </w:r>
          </w:p>
        </w:tc>
      </w:tr>
      <w:tr w14:paraId="7553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C840CC2">
            <w:pPr>
              <w:spacing w:before="0" w:after="0"/>
            </w:pPr>
            <w:r>
              <w:rPr>
                <w:rFonts w:ascii="Arial" w:hAnsi="Arial" w:eastAsia="Arial" w:cs="Arial"/>
                <w:b w:val="0"/>
                <w:bCs w:val="0"/>
                <w:color w:val="111111"/>
                <w:sz w:val="16"/>
                <w:szCs w:val="16"/>
              </w:rPr>
              <w:t>research</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F259C74">
            <w:pPr>
              <w:spacing w:before="0" w:after="0"/>
            </w:pPr>
            <w:r>
              <w:rPr>
                <w:rFonts w:ascii="Arial" w:hAnsi="Arial" w:eastAsia="Arial" w:cs="Arial"/>
                <w:b w:val="0"/>
                <w:bCs w:val="0"/>
                <w:color w:val="111111"/>
                <w:sz w:val="16"/>
                <w:szCs w:val="16"/>
              </w:rPr>
              <w:t>research.deep, research.multiperspective</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A355333">
            <w:pPr>
              <w:spacing w:before="0" w:after="0"/>
            </w:pPr>
            <w:r>
              <w:rPr>
                <w:rFonts w:ascii="Arial" w:hAnsi="Arial" w:eastAsia="Arial" w:cs="Arial"/>
                <w:b w:val="0"/>
                <w:bCs w:val="0"/>
                <w:color w:val="111111"/>
                <w:sz w:val="16"/>
                <w:szCs w:val="16"/>
              </w:rPr>
              <w:t>Live</w:t>
            </w:r>
          </w:p>
        </w:tc>
      </w:tr>
      <w:tr w14:paraId="51A44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F6E9D5B">
            <w:pPr>
              <w:spacing w:before="0" w:after="0"/>
            </w:pPr>
            <w:r>
              <w:rPr>
                <w:rFonts w:ascii="Arial" w:hAnsi="Arial" w:eastAsia="Arial" w:cs="Arial"/>
                <w:b w:val="0"/>
                <w:bCs w:val="0"/>
                <w:color w:val="111111"/>
                <w:sz w:val="16"/>
                <w:szCs w:val="16"/>
              </w:rPr>
              <w:t>quality</w:t>
            </w:r>
          </w:p>
        </w:tc>
        <w:tc>
          <w:tcPr>
            <w:tcW w:w="50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FAF803F">
            <w:pPr>
              <w:spacing w:before="0" w:after="0"/>
            </w:pPr>
            <w:r>
              <w:rPr>
                <w:rFonts w:ascii="Arial" w:hAnsi="Arial" w:eastAsia="Arial" w:cs="Arial"/>
                <w:b w:val="0"/>
                <w:bCs w:val="0"/>
                <w:color w:val="111111"/>
                <w:sz w:val="16"/>
                <w:szCs w:val="16"/>
              </w:rPr>
              <w:t>quality.check, security.scan, peer.review, peer.delegate, hermes.delegate</w:t>
            </w:r>
          </w:p>
        </w:tc>
        <w:tc>
          <w:tcPr>
            <w:tcW w:w="2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8121C53">
            <w:pPr>
              <w:spacing w:before="0" w:after="0"/>
            </w:pPr>
            <w:r>
              <w:rPr>
                <w:rFonts w:ascii="Arial" w:hAnsi="Arial" w:eastAsia="Arial" w:cs="Arial"/>
                <w:b w:val="0"/>
                <w:bCs w:val="0"/>
                <w:color w:val="111111"/>
                <w:sz w:val="16"/>
                <w:szCs w:val="16"/>
              </w:rPr>
              <w:t>Live</w:t>
            </w:r>
          </w:p>
        </w:tc>
      </w:tr>
      <w:tr w14:paraId="69CA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4E07849">
            <w:pPr>
              <w:spacing w:before="0" w:after="0"/>
            </w:pPr>
            <w:r>
              <w:rPr>
                <w:rFonts w:ascii="Arial" w:hAnsi="Arial" w:eastAsia="Arial" w:cs="Arial"/>
                <w:b w:val="0"/>
                <w:bCs w:val="0"/>
                <w:color w:val="111111"/>
                <w:sz w:val="16"/>
                <w:szCs w:val="16"/>
              </w:rPr>
              <w:t>knowledge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6E475DB">
            <w:pPr>
              <w:spacing w:before="0" w:after="0"/>
            </w:pPr>
            <w:r>
              <w:rPr>
                <w:rFonts w:ascii="Arial" w:hAnsi="Arial" w:eastAsia="Arial" w:cs="Arial"/>
                <w:b w:val="0"/>
                <w:bCs w:val="0"/>
                <w:color w:val="111111"/>
                <w:sz w:val="16"/>
                <w:szCs w:val="16"/>
              </w:rPr>
              <w:t>knowledge.graph_query (graphify), data.publish, data.list_datasets, department data</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82160B1">
            <w:pPr>
              <w:spacing w:before="0" w:after="0"/>
            </w:pPr>
            <w:r>
              <w:rPr>
                <w:rFonts w:ascii="Arial" w:hAnsi="Arial" w:eastAsia="Arial" w:cs="Arial"/>
                <w:b w:val="0"/>
                <w:bCs w:val="0"/>
                <w:color w:val="111111"/>
                <w:sz w:val="16"/>
                <w:szCs w:val="16"/>
              </w:rPr>
              <w:t>Live</w:t>
            </w:r>
          </w:p>
        </w:tc>
      </w:tr>
      <w:tr w14:paraId="089E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E693F41">
            <w:pPr>
              <w:spacing w:before="0" w:after="0"/>
            </w:pPr>
            <w:r>
              <w:rPr>
                <w:rFonts w:ascii="Arial" w:hAnsi="Arial" w:eastAsia="Arial" w:cs="Arial"/>
                <w:b w:val="0"/>
                <w:bCs w:val="0"/>
                <w:color w:val="111111"/>
                <w:sz w:val="16"/>
                <w:szCs w:val="16"/>
              </w:rPr>
              <w:t>memory</w:t>
            </w:r>
          </w:p>
        </w:tc>
        <w:tc>
          <w:tcPr>
            <w:tcW w:w="50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197ADE1">
            <w:pPr>
              <w:spacing w:before="0" w:after="0"/>
            </w:pPr>
            <w:r>
              <w:rPr>
                <w:rFonts w:ascii="Arial" w:hAnsi="Arial" w:eastAsia="Arial" w:cs="Arial"/>
                <w:b w:val="0"/>
                <w:bCs w:val="0"/>
                <w:color w:val="111111"/>
                <w:sz w:val="16"/>
                <w:szCs w:val="16"/>
              </w:rPr>
              <w:t>memory.note, memory.recall, memory.search, calendar.activity, calendar.plan_day</w:t>
            </w:r>
          </w:p>
        </w:tc>
        <w:tc>
          <w:tcPr>
            <w:tcW w:w="2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D220D11">
            <w:pPr>
              <w:spacing w:before="0" w:after="0"/>
            </w:pPr>
            <w:r>
              <w:rPr>
                <w:rFonts w:ascii="Arial" w:hAnsi="Arial" w:eastAsia="Arial" w:cs="Arial"/>
                <w:b w:val="0"/>
                <w:bCs w:val="0"/>
                <w:color w:val="111111"/>
                <w:sz w:val="16"/>
                <w:szCs w:val="16"/>
              </w:rPr>
              <w:t>Live</w:t>
            </w:r>
          </w:p>
        </w:tc>
      </w:tr>
      <w:tr w14:paraId="2500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3F6FD49">
            <w:pPr>
              <w:spacing w:before="0" w:after="0"/>
            </w:pPr>
            <w:r>
              <w:rPr>
                <w:rFonts w:ascii="Arial" w:hAnsi="Arial" w:eastAsia="Arial" w:cs="Arial"/>
                <w:b w:val="0"/>
                <w:bCs w:val="0"/>
                <w:color w:val="111111"/>
                <w:sz w:val="16"/>
                <w:szCs w:val="16"/>
              </w:rPr>
              <w:t>org</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AC12A9A">
            <w:pPr>
              <w:spacing w:before="0" w:after="0"/>
            </w:pPr>
            <w:r>
              <w:rPr>
                <w:rFonts w:ascii="Arial" w:hAnsi="Arial" w:eastAsia="Arial" w:cs="Arial"/>
                <w:b w:val="0"/>
                <w:bCs w:val="0"/>
                <w:color w:val="111111"/>
                <w:sz w:val="16"/>
                <w:szCs w:val="16"/>
              </w:rPr>
              <w:t>org.lookup, org.escalation_path, human.request (HITL pause and resume)</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AC7ED99">
            <w:pPr>
              <w:spacing w:before="0" w:after="0"/>
            </w:pPr>
            <w:r>
              <w:rPr>
                <w:rFonts w:ascii="Arial" w:hAnsi="Arial" w:eastAsia="Arial" w:cs="Arial"/>
                <w:b w:val="0"/>
                <w:bCs w:val="0"/>
                <w:color w:val="111111"/>
                <w:sz w:val="16"/>
                <w:szCs w:val="16"/>
              </w:rPr>
              <w:t>Live</w:t>
            </w:r>
          </w:p>
        </w:tc>
      </w:tr>
      <w:tr w14:paraId="3163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5C92C7D">
            <w:pPr>
              <w:spacing w:before="0" w:after="0"/>
            </w:pPr>
            <w:r>
              <w:rPr>
                <w:rFonts w:ascii="Arial" w:hAnsi="Arial" w:eastAsia="Arial" w:cs="Arial"/>
                <w:b w:val="0"/>
                <w:bCs w:val="0"/>
                <w:color w:val="111111"/>
                <w:sz w:val="16"/>
                <w:szCs w:val="16"/>
              </w:rPr>
              <w:t>skills</w:t>
            </w:r>
          </w:p>
        </w:tc>
        <w:tc>
          <w:tcPr>
            <w:tcW w:w="50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A86B922">
            <w:pPr>
              <w:spacing w:before="0" w:after="0"/>
            </w:pPr>
            <w:r>
              <w:rPr>
                <w:rFonts w:ascii="Arial" w:hAnsi="Arial" w:eastAsia="Arial" w:cs="Arial"/>
                <w:b w:val="0"/>
                <w:bCs w:val="0"/>
                <w:color w:val="111111"/>
                <w:sz w:val="16"/>
                <w:szCs w:val="16"/>
              </w:rPr>
              <w:t>skill.list, skill.load, skill.suggest, skill.draft, skill.fetch_remote — 141 playbooks active</w:t>
            </w:r>
          </w:p>
        </w:tc>
        <w:tc>
          <w:tcPr>
            <w:tcW w:w="2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D364A7D">
            <w:pPr>
              <w:spacing w:before="0" w:after="0"/>
            </w:pPr>
            <w:r>
              <w:rPr>
                <w:rFonts w:ascii="Arial" w:hAnsi="Arial" w:eastAsia="Arial" w:cs="Arial"/>
                <w:b w:val="0"/>
                <w:bCs w:val="0"/>
                <w:color w:val="111111"/>
                <w:sz w:val="16"/>
                <w:szCs w:val="16"/>
              </w:rPr>
              <w:t>Live</w:t>
            </w:r>
          </w:p>
        </w:tc>
      </w:tr>
    </w:tbl>
    <w:p w14:paraId="7198DB3B">
      <w:pPr>
        <w:spacing w:before="30" w:after="30" w:line="276" w:lineRule="auto"/>
      </w:pPr>
    </w:p>
    <w:p w14:paraId="2FF3EC5C">
      <w:pPr>
        <w:pStyle w:val="3"/>
        <w:spacing w:before="160" w:after="60" w:line="276" w:lineRule="auto"/>
      </w:pPr>
      <w:r>
        <w:rPr>
          <w:rFonts w:ascii="Arial" w:hAnsi="Arial" w:eastAsia="Arial" w:cs="Arial"/>
          <w:b/>
          <w:bCs/>
          <w:color w:val="1D6FA4"/>
          <w:sz w:val="22"/>
          <w:szCs w:val="22"/>
        </w:rPr>
        <w:t>AI justification</w:t>
      </w:r>
    </w:p>
    <w:p w14:paraId="2DDE4ECB">
      <w:pPr>
        <w:spacing w:before="60" w:after="60" w:line="276" w:lineRule="auto"/>
      </w:pPr>
      <w:r>
        <w:rPr>
          <w:rFonts w:ascii="Arial" w:hAnsi="Arial" w:eastAsia="Arial" w:cs="Arial"/>
          <w:color w:val="111111"/>
          <w:sz w:val="22"/>
          <w:szCs w:val="22"/>
        </w:rPr>
        <w:t>Multi-source synthesis, policy interpretation and constraint enforcement, adaptive correspondence drafting, and natural-language querying across complex schemas require language understanding, context retention, and adaptive planning. A rule-based system answers whether a record matches a pattern; it cannot synthesise a reconciliation report, check it against policy, and route it correctly. That is the gap AI closes. Hallucination is mitigated at four layers: anti-fabrication rules in the synthesis prompt requiring inline evidence citation; quality.check scoring every answer on factuality risk with a rescue pass on low scores; peer.review for a second model’s opinion on low-confidence drafts; and a DATA GAP injection whenever a fetch step fails, forcing disclosure of the gap rather than answering around it (agent.ts, added 11 July 2026).</w:t>
      </w:r>
    </w:p>
    <w:p w14:paraId="3FB3E4CE">
      <w:pPr>
        <w:spacing w:before="30" w:after="30" w:line="276" w:lineRule="auto"/>
      </w:pPr>
    </w:p>
    <w:p w14:paraId="21F14788">
      <w:pPr>
        <w:pStyle w:val="3"/>
        <w:spacing w:before="160" w:after="60" w:line="276" w:lineRule="auto"/>
      </w:pPr>
      <w:r>
        <w:rPr>
          <w:rFonts w:ascii="Arial" w:hAnsi="Arial" w:eastAsia="Arial" w:cs="Arial"/>
          <w:b/>
          <w:bCs/>
          <w:color w:val="1D6FA4"/>
          <w:sz w:val="22"/>
          <w:szCs w:val="22"/>
        </w:rPr>
        <w:t>Governance engine</w:t>
      </w:r>
    </w:p>
    <w:p w14:paraId="26F2ED73">
      <w:pPr>
        <w:spacing w:before="60" w:after="60" w:line="276" w:lineRule="auto"/>
      </w:pPr>
      <w:r>
        <w:rPr>
          <w:rFonts w:ascii="Arial" w:hAnsi="Arial" w:eastAsia="Arial" w:cs="Arial"/>
          <w:color w:val="111111"/>
          <w:sz w:val="22"/>
          <w:szCs w:val="22"/>
        </w:rPr>
        <w:t>Operators upload policy documents. A local LLM extracts rules and presents them for review. Confirmed rules  marked hard or soft by the operator  are injected into every agent’s system prompt and checked against every proposed action at the HITL gate before anything executes. The current implementation blocks 20 categories of consequential tool calls when they would violate an accepted policy. This is pre-execution enforcement, not post-execution logging  the distinction that makes institutional adoption possible.</w:t>
      </w:r>
    </w:p>
    <w:p w14:paraId="64E1EFE9">
      <w:pPr>
        <w:spacing w:before="30" w:after="30" w:line="276" w:lineRule="auto"/>
      </w:pPr>
    </w:p>
    <w:p w14:paraId="18D9D6F6">
      <w:pPr>
        <w:pStyle w:val="3"/>
        <w:spacing w:before="160" w:after="60" w:line="276" w:lineRule="auto"/>
      </w:pPr>
      <w:r>
        <w:rPr>
          <w:rFonts w:ascii="Arial" w:hAnsi="Arial" w:eastAsia="Arial" w:cs="Arial"/>
          <w:b/>
          <w:bCs/>
          <w:color w:val="1D6FA4"/>
          <w:sz w:val="22"/>
          <w:szCs w:val="22"/>
        </w:rPr>
        <w:t>Data sovereignty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9AF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D6FA4" w:sz="4" w:space="0"/>
              <w:left w:val="single" w:color="1D6FA4" w:sz="18" w:space="0"/>
              <w:bottom w:val="single" w:color="1D6FA4" w:sz="4" w:space="0"/>
              <w:right w:val="nil"/>
            </w:tcBorders>
            <w:shd w:val="clear" w:color="auto" w:fill="D6E9F8"/>
            <w:tcMar>
              <w:top w:w="80" w:type="dxa"/>
              <w:left w:w="160" w:type="dxa"/>
              <w:bottom w:w="80" w:type="dxa"/>
              <w:right w:w="160" w:type="dxa"/>
            </w:tcMar>
          </w:tcPr>
          <w:p w14:paraId="550E11E8">
            <w:pPr>
              <w:spacing w:before="0" w:after="0"/>
            </w:pPr>
            <w:r>
              <w:rPr>
                <w:rFonts w:ascii="Arial" w:hAnsi="Arial" w:eastAsia="Arial" w:cs="Arial"/>
                <w:color w:val="111111"/>
                <w:sz w:val="19"/>
                <w:szCs w:val="19"/>
              </w:rPr>
              <w:t>Default posture: Ollama, zero API keys, no data leaves the machine. Across a real 10-day operating window, 62.7% of all LLM calls were served free and locally. Cloud routing is opt-in only, per call, logged in the audit trail.</w:t>
            </w:r>
          </w:p>
        </w:tc>
      </w:tr>
    </w:tbl>
    <w:p w14:paraId="0FD91D22">
      <w:pPr>
        <w:spacing w:before="30" w:after="30" w:line="276" w:lineRule="auto"/>
      </w:pPr>
    </w:p>
    <w:p w14:paraId="0F3CB6DB">
      <w:pPr>
        <w:spacing w:before="60" w:after="60" w:line="276" w:lineRule="auto"/>
      </w:pPr>
      <w:r>
        <w:rPr>
          <w:rFonts w:ascii="Arial" w:hAnsi="Arial" w:eastAsia="Arial" w:cs="Arial"/>
          <w:color w:val="111111"/>
          <w:sz w:val="22"/>
          <w:szCs w:val="22"/>
        </w:rPr>
        <w:t>This product does not require the ZCHPC CCE. It runs on the team’s own hardware using local Ollama. Cloud routing is available for complex tasks via opt-in with credentials in the encrypted secrets store.</w:t>
      </w:r>
    </w:p>
    <w:p w14:paraId="5755A9E4">
      <w:pPr>
        <w:rPr>
          <w:rFonts w:ascii="Arial" w:hAnsi="Arial" w:eastAsia="Arial" w:cs="Arial"/>
          <w:b/>
          <w:bCs/>
          <w:color w:val="0D2137"/>
          <w:sz w:val="26"/>
          <w:szCs w:val="26"/>
        </w:rPr>
      </w:pPr>
    </w:p>
    <w:p w14:paraId="39F29F6E">
      <w:r>
        <w:rPr>
          <w:rFonts w:ascii="Arial" w:hAnsi="Arial" w:eastAsia="Arial" w:cs="Arial"/>
          <w:b/>
          <w:bCs/>
          <w:color w:val="0D2137"/>
          <w:sz w:val="26"/>
          <w:szCs w:val="26"/>
        </w:rPr>
        <w:t>Section 3  Deliverables and CCE Implementation Roadmap</w:t>
      </w:r>
    </w:p>
    <w:p w14:paraId="6D545E41">
      <w:pPr>
        <w:pStyle w:val="3"/>
        <w:spacing w:before="160" w:after="60" w:line="276" w:lineRule="auto"/>
      </w:pPr>
      <w:r>
        <w:rPr>
          <w:rFonts w:ascii="Arial" w:hAnsi="Arial" w:eastAsia="Arial" w:cs="Arial"/>
          <w:b/>
          <w:bCs/>
          <w:color w:val="1D6FA4"/>
          <w:sz w:val="22"/>
          <w:szCs w:val="22"/>
        </w:rPr>
        <w:t>Current build status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A2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4" w:space="0"/>
              <w:left w:val="single" w:color="2E7D32" w:sz="18" w:space="0"/>
              <w:bottom w:val="single" w:color="2E7D32" w:sz="4" w:space="0"/>
              <w:right w:val="nil"/>
            </w:tcBorders>
            <w:shd w:val="clear" w:color="auto" w:fill="E2EFDA"/>
            <w:tcMar>
              <w:top w:w="80" w:type="dxa"/>
              <w:left w:w="160" w:type="dxa"/>
              <w:bottom w:w="80" w:type="dxa"/>
              <w:right w:w="160" w:type="dxa"/>
            </w:tcMar>
          </w:tcPr>
          <w:p w14:paraId="62553FC3">
            <w:pPr>
              <w:spacing w:before="0" w:after="40"/>
            </w:pPr>
            <w:r>
              <w:rPr>
                <w:rFonts w:ascii="Arial" w:hAnsi="Arial" w:eastAsia="Arial" w:cs="Arial"/>
                <w:b/>
                <w:bCs/>
                <w:color w:val="2E7D32"/>
                <w:sz w:val="19"/>
                <w:szCs w:val="19"/>
              </w:rPr>
              <w:t>What is built and demonstrable today</w:t>
            </w:r>
          </w:p>
          <w:p w14:paraId="52542049">
            <w:pPr>
              <w:spacing w:before="0" w:after="0"/>
            </w:pPr>
            <w:r>
              <w:rPr>
                <w:rFonts w:ascii="Arial" w:hAnsi="Arial" w:eastAsia="Arial" w:cs="Arial"/>
                <w:color w:val="111111"/>
                <w:sz w:val="19"/>
                <w:szCs w:val="19"/>
              </w:rPr>
              <w:t xml:space="preserve">28 live API routers with real handlers, no stubs. ∼90 agent primitives. 141 skill playbooks across all major departments. Two </w:t>
            </w:r>
            <w:r>
              <w:rPr>
                <w:rFonts w:hint="default" w:cs="Arial"/>
                <w:color w:val="111111"/>
                <w:sz w:val="19"/>
                <w:szCs w:val="19"/>
                <w:lang w:val="en-ZA"/>
              </w:rPr>
              <w:t>Nexus</w:t>
            </w:r>
            <w:r>
              <w:rPr>
                <w:rFonts w:ascii="Arial" w:hAnsi="Arial" w:eastAsia="Arial" w:cs="Arial"/>
                <w:color w:val="111111"/>
                <w:sz w:val="19"/>
                <w:szCs w:val="19"/>
              </w:rPr>
              <w:t>-published datasets with verifiable root hashes. One production PostgreSQL connected live and read-only. Paynow Zimbabwe and Mailjet both live-tested. Governance engine enforcing 20 consequential call categories with pre-execution blocking. Secret-pattern vault scanner. Real-token cost tracker. 118 tests passing.</w:t>
            </w:r>
          </w:p>
        </w:tc>
      </w:tr>
    </w:tbl>
    <w:p w14:paraId="1ED27B31">
      <w:pPr>
        <w:spacing w:before="30" w:after="30" w:line="276"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00"/>
        <w:gridCol w:w="1300"/>
        <w:gridCol w:w="3960"/>
      </w:tblGrid>
      <w:tr w14:paraId="5F0B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07D94266">
            <w:pPr>
              <w:spacing w:before="0" w:after="0"/>
            </w:pPr>
            <w:r>
              <w:rPr>
                <w:rFonts w:ascii="Arial" w:hAnsi="Arial" w:eastAsia="Arial" w:cs="Arial"/>
                <w:b/>
                <w:bCs/>
                <w:color w:val="FFFFFF"/>
                <w:sz w:val="17"/>
                <w:szCs w:val="17"/>
              </w:rPr>
              <w:t>Capability</w:t>
            </w:r>
          </w:p>
        </w:tc>
        <w:tc>
          <w:tcPr>
            <w:tcW w:w="13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4212AAE7">
            <w:pPr>
              <w:spacing w:before="0" w:after="0"/>
            </w:pPr>
            <w:r>
              <w:rPr>
                <w:rFonts w:ascii="Arial" w:hAnsi="Arial" w:eastAsia="Arial" w:cs="Arial"/>
                <w:b/>
                <w:bCs/>
                <w:color w:val="FFFFFF"/>
                <w:sz w:val="17"/>
                <w:szCs w:val="17"/>
              </w:rPr>
              <w:t>Status</w:t>
            </w:r>
          </w:p>
        </w:tc>
        <w:tc>
          <w:tcPr>
            <w:tcW w:w="396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4E281097">
            <w:pPr>
              <w:spacing w:before="0" w:after="0"/>
            </w:pPr>
            <w:r>
              <w:rPr>
                <w:rFonts w:ascii="Arial" w:hAnsi="Arial" w:eastAsia="Arial" w:cs="Arial"/>
                <w:b/>
                <w:bCs/>
                <w:color w:val="FFFFFF"/>
                <w:sz w:val="17"/>
                <w:szCs w:val="17"/>
              </w:rPr>
              <w:t>Where to verify</w:t>
            </w:r>
          </w:p>
        </w:tc>
      </w:tr>
      <w:tr w14:paraId="7B33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14EEC9C">
            <w:pPr>
              <w:spacing w:before="0" w:after="0"/>
            </w:pPr>
            <w:r>
              <w:rPr>
                <w:rFonts w:ascii="Arial" w:hAnsi="Arial" w:eastAsia="Arial" w:cs="Arial"/>
                <w:b w:val="0"/>
                <w:bCs w:val="0"/>
                <w:color w:val="111111"/>
                <w:sz w:val="16"/>
                <w:szCs w:val="16"/>
              </w:rPr>
              <w:t>28 live API routers, all with real handlers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1821941A">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E6C0DF3">
            <w:pPr>
              <w:spacing w:before="0" w:after="0"/>
            </w:pPr>
            <w:r>
              <w:rPr>
                <w:rFonts w:ascii="Arial" w:hAnsi="Arial" w:eastAsia="Arial" w:cs="Arial"/>
                <w:b w:val="0"/>
                <w:bCs w:val="0"/>
                <w:color w:val="111111"/>
                <w:sz w:val="16"/>
                <w:szCs w:val="16"/>
              </w:rPr>
              <w:t>GET /api/status or browse routes/ directory</w:t>
            </w:r>
          </w:p>
        </w:tc>
      </w:tr>
      <w:tr w14:paraId="79B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1479D4B">
            <w:pPr>
              <w:spacing w:before="0" w:after="0"/>
            </w:pPr>
            <w:r>
              <w:rPr>
                <w:rFonts w:ascii="Arial" w:hAnsi="Arial" w:eastAsia="Arial" w:cs="Arial"/>
                <w:b w:val="0"/>
                <w:bCs w:val="0"/>
                <w:color w:val="111111"/>
                <w:sz w:val="16"/>
                <w:szCs w:val="16"/>
              </w:rPr>
              <w:t>∼90 primitives, 12 namespaces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73677457">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DAD92C2">
            <w:pPr>
              <w:spacing w:before="0" w:after="0"/>
            </w:pPr>
            <w:r>
              <w:rPr>
                <w:rFonts w:ascii="Arial" w:hAnsi="Arial" w:eastAsia="Arial" w:cs="Arial"/>
                <w:b w:val="0"/>
                <w:bCs w:val="0"/>
                <w:color w:val="111111"/>
                <w:sz w:val="16"/>
                <w:szCs w:val="16"/>
              </w:rPr>
              <w:t>server/src/lib/primitives.ts</w:t>
            </w:r>
          </w:p>
        </w:tc>
      </w:tr>
      <w:tr w14:paraId="1561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9071DF9">
            <w:pPr>
              <w:spacing w:before="0" w:after="0"/>
            </w:pPr>
            <w:r>
              <w:rPr>
                <w:rFonts w:ascii="Arial" w:hAnsi="Arial" w:eastAsia="Arial" w:cs="Arial"/>
                <w:b w:val="0"/>
                <w:bCs w:val="0"/>
                <w:color w:val="111111"/>
                <w:sz w:val="16"/>
                <w:szCs w:val="16"/>
              </w:rPr>
              <w:t>141 skill playbooks, no orphans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129FF523">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2C9B912">
            <w:pPr>
              <w:spacing w:before="0" w:after="0"/>
            </w:pPr>
            <w:r>
              <w:rPr>
                <w:rFonts w:ascii="Arial" w:hAnsi="Arial" w:eastAsia="Arial" w:cs="Arial"/>
                <w:b w:val="0"/>
                <w:bCs w:val="0"/>
                <w:color w:val="111111"/>
                <w:sz w:val="16"/>
                <w:szCs w:val="16"/>
              </w:rPr>
              <w:t>server/src/skills/ — skill.list primitive</w:t>
            </w:r>
          </w:p>
        </w:tc>
      </w:tr>
      <w:tr w14:paraId="573D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ADC015A">
            <w:pPr>
              <w:spacing w:before="0" w:after="0"/>
            </w:pPr>
            <w:r>
              <w:rPr>
                <w:rFonts w:ascii="Arial" w:hAnsi="Arial" w:eastAsia="Arial" w:cs="Arial"/>
                <w:b w:val="0"/>
                <w:bCs w:val="0"/>
                <w:color w:val="111111"/>
                <w:sz w:val="16"/>
                <w:szCs w:val="16"/>
              </w:rPr>
              <w:t>Production PostgreSQL connected live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32C8D211">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6F132C9">
            <w:pPr>
              <w:spacing w:before="0" w:after="0"/>
            </w:pPr>
            <w:r>
              <w:rPr>
                <w:rFonts w:ascii="Arial" w:hAnsi="Arial" w:eastAsia="Arial" w:cs="Arial"/>
                <w:b w:val="0"/>
                <w:bCs w:val="0"/>
                <w:color w:val="111111"/>
                <w:sz w:val="16"/>
                <w:szCs w:val="16"/>
              </w:rPr>
              <w:t>GET /api/data-sources — connected 11 Jul 2026</w:t>
            </w:r>
          </w:p>
        </w:tc>
      </w:tr>
      <w:tr w14:paraId="765B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6705583">
            <w:pPr>
              <w:spacing w:before="0" w:after="0"/>
            </w:pPr>
            <w:r>
              <w:rPr>
                <w:rFonts w:hint="default" w:cs="Arial"/>
                <w:b w:val="0"/>
                <w:bCs w:val="0"/>
                <w:color w:val="111111"/>
                <w:sz w:val="16"/>
                <w:szCs w:val="16"/>
                <w:lang w:val="en-ZA"/>
              </w:rPr>
              <w:t>IntelliNexus</w:t>
            </w:r>
            <w:r>
              <w:rPr>
                <w:rFonts w:ascii="Arial" w:hAnsi="Arial" w:eastAsia="Arial" w:cs="Arial"/>
                <w:b w:val="0"/>
                <w:bCs w:val="0"/>
                <w:color w:val="111111"/>
                <w:sz w:val="16"/>
                <w:szCs w:val="16"/>
              </w:rPr>
              <w:t xml:space="preserve"> pipeline, verifiable root hash</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2951CD82">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AB6523C">
            <w:pPr>
              <w:spacing w:before="0" w:after="0"/>
            </w:pPr>
            <w:bookmarkStart w:id="0" w:name="_GoBack"/>
            <w:r>
              <w:rPr>
                <w:rFonts w:ascii="Arial" w:hAnsi="Arial" w:eastAsia="Arial" w:cs="Arial"/>
                <w:b w:val="0"/>
                <w:bCs w:val="0"/>
                <w:color w:val="111111"/>
                <w:sz w:val="16"/>
                <w:szCs w:val="16"/>
              </w:rPr>
              <w:t>GET /api/datasets — root hash eb1b0fe4a363a372…</w:t>
            </w:r>
          </w:p>
          <w:bookmarkEnd w:id="0"/>
        </w:tc>
      </w:tr>
      <w:tr w14:paraId="13D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1339C5B">
            <w:pPr>
              <w:spacing w:before="0" w:after="0"/>
            </w:pPr>
            <w:r>
              <w:rPr>
                <w:rFonts w:ascii="Arial" w:hAnsi="Arial" w:eastAsia="Arial" w:cs="Arial"/>
                <w:b w:val="0"/>
                <w:bCs w:val="0"/>
                <w:color w:val="111111"/>
                <w:sz w:val="16"/>
                <w:szCs w:val="16"/>
              </w:rPr>
              <w:t>Governance engine, pre-execution gate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5B2F5F00">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367FA00">
            <w:pPr>
              <w:spacing w:before="0" w:after="0"/>
            </w:pPr>
            <w:r>
              <w:rPr>
                <w:rFonts w:ascii="Arial" w:hAnsi="Arial" w:eastAsia="Arial" w:cs="Arial"/>
                <w:b w:val="0"/>
                <w:bCs w:val="0"/>
                <w:color w:val="111111"/>
                <w:sz w:val="16"/>
                <w:szCs w:val="16"/>
              </w:rPr>
              <w:t>/api/governance — blocks 20 consequential call types</w:t>
            </w:r>
          </w:p>
        </w:tc>
      </w:tr>
      <w:tr w14:paraId="7E58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C0E4889">
            <w:pPr>
              <w:spacing w:before="0" w:after="0"/>
            </w:pPr>
            <w:r>
              <w:rPr>
                <w:rFonts w:ascii="Arial" w:hAnsi="Arial" w:eastAsia="Arial" w:cs="Arial"/>
                <w:b w:val="0"/>
                <w:bCs w:val="0"/>
                <w:color w:val="111111"/>
                <w:sz w:val="16"/>
                <w:szCs w:val="16"/>
              </w:rPr>
              <w:t>Quality and security gates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106C22CC">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481877D">
            <w:pPr>
              <w:spacing w:before="0" w:after="0"/>
            </w:pPr>
            <w:r>
              <w:rPr>
                <w:rFonts w:ascii="Arial" w:hAnsi="Arial" w:eastAsia="Arial" w:cs="Arial"/>
                <w:b w:val="0"/>
                <w:bCs w:val="0"/>
                <w:color w:val="111111"/>
                <w:sz w:val="16"/>
                <w:szCs w:val="16"/>
              </w:rPr>
              <w:t>quality.check, security.scan, peer.review</w:t>
            </w:r>
          </w:p>
        </w:tc>
      </w:tr>
      <w:tr w14:paraId="3445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C2D6BF8">
            <w:pPr>
              <w:spacing w:before="0" w:after="0"/>
            </w:pPr>
            <w:r>
              <w:rPr>
                <w:rFonts w:ascii="Arial" w:hAnsi="Arial" w:eastAsia="Arial" w:cs="Arial"/>
                <w:b w:val="0"/>
                <w:bCs w:val="0"/>
                <w:color w:val="111111"/>
                <w:sz w:val="16"/>
                <w:szCs w:val="16"/>
              </w:rPr>
              <w:t>Mailjet email (multi-recipient, attachments)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3A416DA3">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5DBCD09">
            <w:pPr>
              <w:spacing w:before="0" w:after="0"/>
            </w:pPr>
            <w:r>
              <w:rPr>
                <w:rFonts w:ascii="Arial" w:hAnsi="Arial" w:eastAsia="Arial" w:cs="Arial"/>
                <w:b w:val="0"/>
                <w:bCs w:val="0"/>
                <w:color w:val="111111"/>
                <w:sz w:val="16"/>
                <w:szCs w:val="16"/>
              </w:rPr>
              <w:t>email.send — sole sanctioned outbound path</w:t>
            </w:r>
          </w:p>
        </w:tc>
      </w:tr>
      <w:tr w14:paraId="2CE8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C6D0AA6">
            <w:pPr>
              <w:spacing w:before="0" w:after="0"/>
            </w:pPr>
            <w:r>
              <w:rPr>
                <w:rFonts w:ascii="Arial" w:hAnsi="Arial" w:eastAsia="Arial" w:cs="Arial"/>
                <w:b w:val="0"/>
                <w:bCs w:val="0"/>
                <w:color w:val="111111"/>
                <w:sz w:val="16"/>
                <w:szCs w:val="16"/>
              </w:rPr>
              <w:t>Paynow Zimbabwe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572C6EE9">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C21767D">
            <w:pPr>
              <w:spacing w:before="0" w:after="0"/>
            </w:pPr>
            <w:r>
              <w:rPr>
                <w:rFonts w:ascii="Arial" w:hAnsi="Arial" w:eastAsia="Arial" w:cs="Arial"/>
                <w:b w:val="0"/>
                <w:bCs w:val="0"/>
                <w:color w:val="111111"/>
                <w:sz w:val="16"/>
                <w:szCs w:val="16"/>
              </w:rPr>
              <w:t>payment.paynow_link + paynow_poll — tested</w:t>
            </w:r>
          </w:p>
        </w:tc>
      </w:tr>
      <w:tr w14:paraId="0C67C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474EFC6">
            <w:pPr>
              <w:spacing w:before="0" w:after="0"/>
            </w:pPr>
            <w:r>
              <w:rPr>
                <w:rFonts w:ascii="Arial" w:hAnsi="Arial" w:eastAsia="Arial" w:cs="Arial"/>
                <w:b w:val="0"/>
                <w:bCs w:val="0"/>
                <w:color w:val="111111"/>
                <w:sz w:val="16"/>
                <w:szCs w:val="16"/>
              </w:rPr>
              <w:t>Stripe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7B956AE7">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4DD12F1">
            <w:pPr>
              <w:spacing w:before="0" w:after="0"/>
            </w:pPr>
            <w:r>
              <w:rPr>
                <w:rFonts w:ascii="Arial" w:hAnsi="Arial" w:eastAsia="Arial" w:cs="Arial"/>
                <w:b w:val="0"/>
                <w:bCs w:val="0"/>
                <w:color w:val="111111"/>
                <w:sz w:val="16"/>
                <w:szCs w:val="16"/>
              </w:rPr>
              <w:t>payment.link + webhook verified — tested</w:t>
            </w:r>
          </w:p>
        </w:tc>
      </w:tr>
      <w:tr w14:paraId="136F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CDEF772">
            <w:pPr>
              <w:spacing w:before="0" w:after="0"/>
            </w:pPr>
            <w:r>
              <w:rPr>
                <w:rFonts w:ascii="Arial" w:hAnsi="Arial" w:eastAsia="Arial" w:cs="Arial"/>
                <w:b w:val="0"/>
                <w:bCs w:val="0"/>
                <w:color w:val="111111"/>
                <w:sz w:val="16"/>
                <w:szCs w:val="16"/>
              </w:rPr>
              <w:t>GitHub read and write (Octokit)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205CA0F6">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49FFF38">
            <w:pPr>
              <w:spacing w:before="0" w:after="0"/>
            </w:pPr>
            <w:r>
              <w:rPr>
                <w:rFonts w:ascii="Arial" w:hAnsi="Arial" w:eastAsia="Arial" w:cs="Arial"/>
                <w:b w:val="0"/>
                <w:bCs w:val="0"/>
                <w:color w:val="111111"/>
                <w:sz w:val="16"/>
                <w:szCs w:val="16"/>
              </w:rPr>
              <w:t>create_issue, comment, request_review</w:t>
            </w:r>
          </w:p>
        </w:tc>
      </w:tr>
      <w:tr w14:paraId="59D3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2F6821B">
            <w:pPr>
              <w:spacing w:before="0" w:after="0"/>
            </w:pPr>
            <w:r>
              <w:rPr>
                <w:rFonts w:ascii="Arial" w:hAnsi="Arial" w:eastAsia="Arial" w:cs="Arial"/>
                <w:b w:val="0"/>
                <w:bCs w:val="0"/>
                <w:color w:val="111111"/>
                <w:sz w:val="16"/>
                <w:szCs w:val="16"/>
              </w:rPr>
              <w:t>Real-token cost tracker</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2A0E028B">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FFE0819">
            <w:pPr>
              <w:spacing w:before="0" w:after="0"/>
            </w:pPr>
            <w:r>
              <w:rPr>
                <w:rFonts w:ascii="Arial" w:hAnsi="Arial" w:eastAsia="Arial" w:cs="Arial"/>
                <w:b w:val="0"/>
                <w:bCs w:val="0"/>
                <w:color w:val="111111"/>
                <w:sz w:val="16"/>
                <w:szCs w:val="16"/>
              </w:rPr>
              <w:t>/api/cost — from provider usage response</w:t>
            </w:r>
          </w:p>
        </w:tc>
      </w:tr>
      <w:tr w14:paraId="5F5E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7A9619D">
            <w:pPr>
              <w:spacing w:before="0" w:after="0"/>
            </w:pPr>
            <w:r>
              <w:rPr>
                <w:rFonts w:ascii="Arial" w:hAnsi="Arial" w:eastAsia="Arial" w:cs="Arial"/>
                <w:b w:val="0"/>
                <w:bCs w:val="0"/>
                <w:color w:val="111111"/>
                <w:sz w:val="16"/>
                <w:szCs w:val="16"/>
              </w:rPr>
              <w:t>Secret-pattern vault scanner</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010A50C1">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D7411AC">
            <w:pPr>
              <w:spacing w:before="0" w:after="0"/>
            </w:pPr>
            <w:r>
              <w:rPr>
                <w:rFonts w:ascii="Arial" w:hAnsi="Arial" w:eastAsia="Arial" w:cs="Arial"/>
                <w:b w:val="0"/>
                <w:bCs w:val="0"/>
                <w:color w:val="111111"/>
                <w:sz w:val="16"/>
                <w:szCs w:val="16"/>
              </w:rPr>
              <w:t>security.ts — &lt;1ms, live-tested on planted token</w:t>
            </w:r>
          </w:p>
        </w:tc>
      </w:tr>
      <w:tr w14:paraId="01FD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F354201">
            <w:pPr>
              <w:spacing w:before="0" w:after="0"/>
            </w:pPr>
            <w:r>
              <w:rPr>
                <w:rFonts w:ascii="Arial" w:hAnsi="Arial" w:eastAsia="Arial" w:cs="Arial"/>
                <w:b w:val="0"/>
                <w:bCs w:val="0"/>
                <w:color w:val="111111"/>
                <w:sz w:val="16"/>
                <w:szCs w:val="16"/>
              </w:rPr>
              <w:t>Shona and Ndebele chat support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0CEA1FF7">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9A1B823">
            <w:pPr>
              <w:spacing w:before="0" w:after="0"/>
            </w:pPr>
            <w:r>
              <w:rPr>
                <w:rFonts w:ascii="Arial" w:hAnsi="Arial" w:eastAsia="Arial" w:cs="Arial"/>
                <w:b w:val="0"/>
                <w:bCs w:val="0"/>
                <w:color w:val="111111"/>
                <w:sz w:val="16"/>
                <w:szCs w:val="16"/>
              </w:rPr>
              <w:t>Chat interface — glossary-based, no external API</w:t>
            </w:r>
          </w:p>
        </w:tc>
      </w:tr>
      <w:tr w14:paraId="70F1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E0DCBDF">
            <w:pPr>
              <w:spacing w:before="0" w:after="0"/>
            </w:pPr>
            <w:r>
              <w:rPr>
                <w:rFonts w:ascii="Arial" w:hAnsi="Arial" w:eastAsia="Arial" w:cs="Arial"/>
                <w:b w:val="0"/>
                <w:bCs w:val="0"/>
                <w:color w:val="111111"/>
                <w:sz w:val="16"/>
                <w:szCs w:val="16"/>
              </w:rPr>
              <w:t>118 tests passing</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55" w:type="dxa"/>
              <w:left w:w="90" w:type="dxa"/>
              <w:bottom w:w="55" w:type="dxa"/>
              <w:right w:w="90" w:type="dxa"/>
            </w:tcMar>
          </w:tcPr>
          <w:p w14:paraId="2DAC7DE9">
            <w:pPr>
              <w:spacing w:before="0" w:after="0"/>
            </w:pPr>
            <w:r>
              <w:rPr>
                <w:rFonts w:ascii="Arial" w:hAnsi="Arial" w:eastAsia="Arial" w:cs="Arial"/>
                <w:b/>
                <w:bCs/>
                <w:color w:val="111111"/>
                <w:sz w:val="16"/>
                <w:szCs w:val="16"/>
              </w:rPr>
              <w:t>Live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8E95C1C">
            <w:pPr>
              <w:spacing w:before="0" w:after="0"/>
            </w:pPr>
            <w:r>
              <w:rPr>
                <w:rFonts w:ascii="Arial" w:hAnsi="Arial" w:eastAsia="Arial" w:cs="Arial"/>
                <w:b w:val="0"/>
                <w:bCs w:val="0"/>
                <w:color w:val="111111"/>
                <w:sz w:val="16"/>
                <w:szCs w:val="16"/>
              </w:rPr>
              <w:t>npm test from repo root</w:t>
            </w:r>
          </w:p>
        </w:tc>
      </w:tr>
      <w:tr w14:paraId="20D3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451579C">
            <w:pPr>
              <w:spacing w:before="0" w:after="0"/>
            </w:pPr>
            <w:r>
              <w:rPr>
                <w:rFonts w:ascii="Arial" w:hAnsi="Arial" w:eastAsia="Arial" w:cs="Arial"/>
                <w:b w:val="0"/>
                <w:bCs w:val="0"/>
                <w:color w:val="111111"/>
                <w:sz w:val="16"/>
                <w:szCs w:val="16"/>
              </w:rPr>
              <w:t>Shona/Ndebele LLM agent prompt templates</w:t>
            </w:r>
          </w:p>
        </w:tc>
        <w:tc>
          <w:tcPr>
            <w:tcW w:w="1300" w:type="dxa"/>
            <w:tcBorders>
              <w:top w:val="single" w:color="CCCCCC" w:sz="0" w:space="0"/>
              <w:left w:val="single" w:color="CCCCCC" w:sz="0" w:space="0"/>
              <w:bottom w:val="single" w:color="CCCCCC" w:sz="0" w:space="0"/>
              <w:right w:val="single" w:color="CCCCCC" w:sz="0" w:space="0"/>
            </w:tcBorders>
            <w:shd w:val="clear" w:color="auto" w:fill="FCE4D6"/>
            <w:tcMar>
              <w:top w:w="55" w:type="dxa"/>
              <w:left w:w="90" w:type="dxa"/>
              <w:bottom w:w="55" w:type="dxa"/>
              <w:right w:w="90" w:type="dxa"/>
            </w:tcMar>
          </w:tcPr>
          <w:p w14:paraId="3041859A">
            <w:pPr>
              <w:spacing w:before="0" w:after="0"/>
            </w:pPr>
            <w:r>
              <w:rPr>
                <w:rFonts w:ascii="Arial" w:hAnsi="Arial" w:eastAsia="Arial" w:cs="Arial"/>
                <w:b/>
                <w:bCs/>
                <w:color w:val="111111"/>
                <w:sz w:val="16"/>
                <w:szCs w:val="16"/>
              </w:rPr>
              <w:t>Not started</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9E13CB6">
            <w:pPr>
              <w:spacing w:before="0" w:after="0"/>
            </w:pPr>
            <w:r>
              <w:rPr>
                <w:rFonts w:ascii="Arial" w:hAnsi="Arial" w:eastAsia="Arial" w:cs="Arial"/>
                <w:b w:val="0"/>
                <w:bCs w:val="0"/>
                <w:color w:val="111111"/>
                <w:sz w:val="16"/>
                <w:szCs w:val="16"/>
              </w:rPr>
              <w:t>Stream D — Weeks 5–6 post-award</w:t>
            </w:r>
          </w:p>
        </w:tc>
      </w:tr>
      <w:tr w14:paraId="350E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D04B6D8">
            <w:pPr>
              <w:spacing w:before="0" w:after="0"/>
            </w:pPr>
            <w:r>
              <w:rPr>
                <w:rFonts w:ascii="Arial" w:hAnsi="Arial" w:eastAsia="Arial" w:cs="Arial"/>
                <w:b w:val="0"/>
                <w:bCs w:val="0"/>
                <w:color w:val="111111"/>
                <w:sz w:val="16"/>
                <w:szCs w:val="16"/>
              </w:rPr>
              <w:t>Five Zimbabwe sector knowledge packs</w:t>
            </w:r>
          </w:p>
        </w:tc>
        <w:tc>
          <w:tcPr>
            <w:tcW w:w="1300" w:type="dxa"/>
            <w:tcBorders>
              <w:top w:val="single" w:color="CCCCCC" w:sz="0" w:space="0"/>
              <w:left w:val="single" w:color="CCCCCC" w:sz="0" w:space="0"/>
              <w:bottom w:val="single" w:color="CCCCCC" w:sz="0" w:space="0"/>
              <w:right w:val="single" w:color="CCCCCC" w:sz="0" w:space="0"/>
            </w:tcBorders>
            <w:shd w:val="clear" w:color="auto" w:fill="FCE4D6"/>
            <w:tcMar>
              <w:top w:w="55" w:type="dxa"/>
              <w:left w:w="90" w:type="dxa"/>
              <w:bottom w:w="55" w:type="dxa"/>
              <w:right w:w="90" w:type="dxa"/>
            </w:tcMar>
          </w:tcPr>
          <w:p w14:paraId="0BAF3DF9">
            <w:pPr>
              <w:spacing w:before="0" w:after="0"/>
            </w:pPr>
            <w:r>
              <w:rPr>
                <w:rFonts w:ascii="Arial" w:hAnsi="Arial" w:eastAsia="Arial" w:cs="Arial"/>
                <w:b/>
                <w:bCs/>
                <w:color w:val="111111"/>
                <w:sz w:val="16"/>
                <w:szCs w:val="16"/>
              </w:rPr>
              <w:t>Not started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5239551">
            <w:pPr>
              <w:spacing w:before="0" w:after="0"/>
            </w:pPr>
            <w:r>
              <w:rPr>
                <w:rFonts w:ascii="Arial" w:hAnsi="Arial" w:eastAsia="Arial" w:cs="Arial"/>
                <w:b w:val="0"/>
                <w:bCs w:val="0"/>
                <w:color w:val="111111"/>
                <w:sz w:val="16"/>
                <w:szCs w:val="16"/>
              </w:rPr>
              <w:t>Stream D — Weeks 5–6 post-award</w:t>
            </w:r>
          </w:p>
        </w:tc>
      </w:tr>
      <w:tr w14:paraId="0148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1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B4EB548">
            <w:pPr>
              <w:spacing w:before="0" w:after="0"/>
            </w:pPr>
            <w:r>
              <w:rPr>
                <w:rFonts w:ascii="Arial" w:hAnsi="Arial" w:eastAsia="Arial" w:cs="Arial"/>
                <w:b w:val="0"/>
                <w:bCs w:val="0"/>
                <w:color w:val="111111"/>
                <w:sz w:val="16"/>
                <w:szCs w:val="16"/>
              </w:rPr>
              <w:t>Sector and language onboarding UX</w:t>
            </w:r>
          </w:p>
        </w:tc>
        <w:tc>
          <w:tcPr>
            <w:tcW w:w="1300" w:type="dxa"/>
            <w:tcBorders>
              <w:top w:val="single" w:color="CCCCCC" w:sz="0" w:space="0"/>
              <w:left w:val="single" w:color="CCCCCC" w:sz="0" w:space="0"/>
              <w:bottom w:val="single" w:color="CCCCCC" w:sz="0" w:space="0"/>
              <w:right w:val="single" w:color="CCCCCC" w:sz="0" w:space="0"/>
            </w:tcBorders>
            <w:shd w:val="clear" w:color="auto" w:fill="FCE4D6"/>
            <w:tcMar>
              <w:top w:w="55" w:type="dxa"/>
              <w:left w:w="90" w:type="dxa"/>
              <w:bottom w:w="55" w:type="dxa"/>
              <w:right w:w="90" w:type="dxa"/>
            </w:tcMar>
          </w:tcPr>
          <w:p w14:paraId="551E19D5">
            <w:pPr>
              <w:spacing w:before="0" w:after="0"/>
            </w:pPr>
            <w:r>
              <w:rPr>
                <w:rFonts w:ascii="Arial" w:hAnsi="Arial" w:eastAsia="Arial" w:cs="Arial"/>
                <w:b/>
                <w:bCs/>
                <w:color w:val="111111"/>
                <w:sz w:val="16"/>
                <w:szCs w:val="16"/>
              </w:rPr>
              <w:t>Not started</w:t>
            </w:r>
          </w:p>
        </w:tc>
        <w:tc>
          <w:tcPr>
            <w:tcW w:w="39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263D763">
            <w:pPr>
              <w:spacing w:before="0" w:after="0"/>
            </w:pPr>
            <w:r>
              <w:rPr>
                <w:rFonts w:ascii="Arial" w:hAnsi="Arial" w:eastAsia="Arial" w:cs="Arial"/>
                <w:b w:val="0"/>
                <w:bCs w:val="0"/>
                <w:color w:val="111111"/>
                <w:sz w:val="16"/>
                <w:szCs w:val="16"/>
              </w:rPr>
              <w:t>Stream B — Weeks 1–3 post-award</w:t>
            </w:r>
          </w:p>
        </w:tc>
      </w:tr>
    </w:tbl>
    <w:p w14:paraId="36C28E71">
      <w:pPr>
        <w:spacing w:before="30" w:after="30" w:line="276" w:lineRule="auto"/>
      </w:pPr>
    </w:p>
    <w:p w14:paraId="3DCB5790">
      <w:pPr>
        <w:pStyle w:val="3"/>
        <w:spacing w:before="160" w:after="60" w:line="276" w:lineRule="auto"/>
        <w:rPr>
          <w:rFonts w:hint="default" w:cs="Arial"/>
          <w:b/>
          <w:bCs/>
          <w:color w:val="1D6FA4"/>
          <w:sz w:val="22"/>
          <w:szCs w:val="22"/>
          <w:lang w:val="en-ZA"/>
        </w:rPr>
      </w:pPr>
    </w:p>
    <w:p w14:paraId="6F59F611">
      <w:pPr>
        <w:pStyle w:val="3"/>
        <w:spacing w:before="160" w:after="60" w:line="276" w:lineRule="auto"/>
      </w:pPr>
      <w:r>
        <w:rPr>
          <w:rFonts w:ascii="Arial" w:hAnsi="Arial" w:eastAsia="Arial" w:cs="Arial"/>
          <w:b/>
          <w:bCs/>
          <w:color w:val="1D6FA4"/>
          <w:sz w:val="22"/>
          <w:szCs w:val="22"/>
        </w:rPr>
        <w:t>Remaining gaps and milestones</w:t>
      </w:r>
    </w:p>
    <w:p w14:paraId="6200499A">
      <w:pPr>
        <w:spacing w:before="60" w:after="60" w:line="276" w:lineRule="auto"/>
      </w:pPr>
      <w:r>
        <w:rPr>
          <w:rFonts w:ascii="Arial" w:hAnsi="Arial" w:eastAsia="Arial" w:cs="Arial"/>
          <w:color w:val="111111"/>
          <w:sz w:val="22"/>
          <w:szCs w:val="22"/>
        </w:rPr>
        <w:t>Three streams cover the remaining work. Every stream builds on existing, tested infrastructure.</w:t>
      </w:r>
    </w:p>
    <w:p w14:paraId="2568862E">
      <w:pPr>
        <w:spacing w:before="30" w:after="30" w:line="276"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800"/>
        <w:gridCol w:w="3700"/>
        <w:gridCol w:w="3160"/>
      </w:tblGrid>
      <w:tr w14:paraId="2CDF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3EBE87FF">
            <w:pPr>
              <w:spacing w:before="0" w:after="0"/>
            </w:pPr>
            <w:r>
              <w:rPr>
                <w:rFonts w:ascii="Arial" w:hAnsi="Arial" w:eastAsia="Arial" w:cs="Arial"/>
                <w:b/>
                <w:bCs/>
                <w:color w:val="FFFFFF"/>
                <w:sz w:val="17"/>
                <w:szCs w:val="17"/>
              </w:rPr>
              <w:t>Stream</w:t>
            </w:r>
          </w:p>
        </w:tc>
        <w:tc>
          <w:tcPr>
            <w:tcW w:w="8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15399F7E">
            <w:pPr>
              <w:spacing w:before="0" w:after="0"/>
            </w:pPr>
            <w:r>
              <w:rPr>
                <w:rFonts w:ascii="Arial" w:hAnsi="Arial" w:eastAsia="Arial" w:cs="Arial"/>
                <w:b/>
                <w:bCs/>
                <w:color w:val="FFFFFF"/>
                <w:sz w:val="17"/>
                <w:szCs w:val="17"/>
              </w:rPr>
              <w:t>Weeks</w:t>
            </w:r>
          </w:p>
        </w:tc>
        <w:tc>
          <w:tcPr>
            <w:tcW w:w="37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1802B740">
            <w:pPr>
              <w:spacing w:before="0" w:after="0"/>
            </w:pPr>
            <w:r>
              <w:rPr>
                <w:rFonts w:ascii="Arial" w:hAnsi="Arial" w:eastAsia="Arial" w:cs="Arial"/>
                <w:b/>
                <w:bCs/>
                <w:color w:val="FFFFFF"/>
                <w:sz w:val="17"/>
                <w:szCs w:val="17"/>
              </w:rPr>
              <w:t>Deliverable</w:t>
            </w:r>
          </w:p>
        </w:tc>
        <w:tc>
          <w:tcPr>
            <w:tcW w:w="316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62D391A6">
            <w:pPr>
              <w:spacing w:before="0" w:after="0"/>
            </w:pPr>
            <w:r>
              <w:rPr>
                <w:rFonts w:ascii="Arial" w:hAnsi="Arial" w:eastAsia="Arial" w:cs="Arial"/>
                <w:b/>
                <w:bCs/>
                <w:color w:val="FFFFFF"/>
                <w:sz w:val="17"/>
                <w:szCs w:val="17"/>
              </w:rPr>
              <w:t>Builds on (already live)</w:t>
            </w:r>
          </w:p>
        </w:tc>
      </w:tr>
      <w:tr w14:paraId="1F6D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8376651">
            <w:pPr>
              <w:spacing w:before="0" w:after="0"/>
            </w:pPr>
            <w:r>
              <w:rPr>
                <w:rFonts w:ascii="Arial" w:hAnsi="Arial" w:eastAsia="Arial" w:cs="Arial"/>
                <w:b w:val="0"/>
                <w:bCs w:val="0"/>
                <w:color w:val="111111"/>
                <w:sz w:val="16"/>
                <w:szCs w:val="16"/>
              </w:rPr>
              <w:t>B — Onboarding UX</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DDB72B1">
            <w:pPr>
              <w:spacing w:before="0" w:after="0"/>
            </w:pPr>
            <w:r>
              <w:rPr>
                <w:rFonts w:ascii="Arial" w:hAnsi="Arial" w:eastAsia="Arial" w:cs="Arial"/>
                <w:b w:val="0"/>
                <w:bCs w:val="0"/>
                <w:color w:val="111111"/>
                <w:sz w:val="16"/>
                <w:szCs w:val="16"/>
              </w:rPr>
              <w:t>1–3</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1E773C0">
            <w:pPr>
              <w:spacing w:before="0" w:after="0"/>
            </w:pPr>
            <w:r>
              <w:rPr>
                <w:rFonts w:ascii="Arial" w:hAnsi="Arial" w:eastAsia="Arial" w:cs="Arial"/>
                <w:b w:val="0"/>
                <w:bCs w:val="0"/>
                <w:color w:val="111111"/>
                <w:sz w:val="16"/>
                <w:szCs w:val="16"/>
              </w:rPr>
              <w:t>Sector/language selection, personalised dashboard, Zimbabwe Context panel, Shona/Ndebele UI strings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FD1EA02">
            <w:pPr>
              <w:spacing w:before="0" w:after="0"/>
            </w:pPr>
            <w:r>
              <w:rPr>
                <w:rFonts w:ascii="Arial" w:hAnsi="Arial" w:eastAsia="Arial" w:cs="Arial"/>
                <w:b w:val="0"/>
                <w:bCs w:val="0"/>
                <w:color w:val="111111"/>
                <w:sz w:val="16"/>
                <w:szCs w:val="16"/>
              </w:rPr>
              <w:t>/api/onboarding route, Shona/Ndebele glossary</w:t>
            </w:r>
          </w:p>
        </w:tc>
      </w:tr>
      <w:tr w14:paraId="489A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EDD002D">
            <w:pPr>
              <w:spacing w:before="0" w:after="0"/>
            </w:pPr>
            <w:r>
              <w:rPr>
                <w:rFonts w:ascii="Arial" w:hAnsi="Arial" w:eastAsia="Arial" w:cs="Arial"/>
                <w:b w:val="0"/>
                <w:bCs w:val="0"/>
                <w:color w:val="111111"/>
                <w:sz w:val="16"/>
                <w:szCs w:val="16"/>
              </w:rPr>
              <w:t>C — Governance UI</w:t>
            </w:r>
          </w:p>
        </w:tc>
        <w:tc>
          <w:tcPr>
            <w:tcW w:w="8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C8F41DA">
            <w:pPr>
              <w:spacing w:before="0" w:after="0"/>
            </w:pPr>
            <w:r>
              <w:rPr>
                <w:rFonts w:ascii="Arial" w:hAnsi="Arial" w:eastAsia="Arial" w:cs="Arial"/>
                <w:b w:val="0"/>
                <w:bCs w:val="0"/>
                <w:color w:val="111111"/>
                <w:sz w:val="16"/>
                <w:szCs w:val="16"/>
              </w:rPr>
              <w:t>3–4</w:t>
            </w:r>
          </w:p>
        </w:tc>
        <w:tc>
          <w:tcPr>
            <w:tcW w:w="3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AA3A6CA">
            <w:pPr>
              <w:spacing w:before="0" w:after="0"/>
            </w:pPr>
            <w:r>
              <w:rPr>
                <w:rFonts w:ascii="Arial" w:hAnsi="Arial" w:eastAsia="Arial" w:cs="Arial"/>
                <w:b w:val="0"/>
                <w:bCs w:val="0"/>
                <w:color w:val="111111"/>
                <w:sz w:val="16"/>
                <w:szCs w:val="16"/>
              </w:rPr>
              <w:t>Policy upload UI, constraint review and confirmation screen, HITL violation flagging, Policy Management page</w:t>
            </w:r>
          </w:p>
        </w:tc>
        <w:tc>
          <w:tcPr>
            <w:tcW w:w="31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C8E838F">
            <w:pPr>
              <w:spacing w:before="0" w:after="0"/>
            </w:pPr>
            <w:r>
              <w:rPr>
                <w:rFonts w:ascii="Arial" w:hAnsi="Arial" w:eastAsia="Arial" w:cs="Arial"/>
                <w:b w:val="0"/>
                <w:bCs w:val="0"/>
                <w:color w:val="111111"/>
                <w:sz w:val="16"/>
                <w:szCs w:val="16"/>
              </w:rPr>
              <w:t>/api/governance, governance engine</w:t>
            </w:r>
          </w:p>
        </w:tc>
      </w:tr>
      <w:tr w14:paraId="1090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F61F614">
            <w:pPr>
              <w:spacing w:before="0" w:after="0"/>
            </w:pPr>
            <w:r>
              <w:rPr>
                <w:rFonts w:ascii="Arial" w:hAnsi="Arial" w:eastAsia="Arial" w:cs="Arial"/>
                <w:b w:val="0"/>
                <w:bCs w:val="0"/>
                <w:color w:val="111111"/>
                <w:sz w:val="16"/>
                <w:szCs w:val="16"/>
              </w:rPr>
              <w:t>D — Localisation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D70151A">
            <w:pPr>
              <w:spacing w:before="0" w:after="0"/>
            </w:pPr>
            <w:r>
              <w:rPr>
                <w:rFonts w:ascii="Arial" w:hAnsi="Arial" w:eastAsia="Arial" w:cs="Arial"/>
                <w:b w:val="0"/>
                <w:bCs w:val="0"/>
                <w:color w:val="111111"/>
                <w:sz w:val="16"/>
                <w:szCs w:val="16"/>
              </w:rPr>
              <w:t>5–6</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2FE08F5">
            <w:pPr>
              <w:spacing w:before="0" w:after="0"/>
            </w:pPr>
            <w:r>
              <w:rPr>
                <w:rFonts w:ascii="Arial" w:hAnsi="Arial" w:eastAsia="Arial" w:cs="Arial"/>
                <w:b w:val="0"/>
                <w:bCs w:val="0"/>
                <w:color w:val="111111"/>
                <w:sz w:val="16"/>
                <w:szCs w:val="16"/>
              </w:rPr>
              <w:t>Shona/Ndebele LLM agent prompt templates. Five Zimbabwe sector packs: Tourism, Agriculture, NGO, Health, Government</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9492CAE">
            <w:pPr>
              <w:spacing w:before="0" w:after="0"/>
            </w:pPr>
            <w:r>
              <w:rPr>
                <w:rFonts w:ascii="Arial" w:hAnsi="Arial" w:eastAsia="Arial" w:cs="Arial"/>
                <w:b w:val="0"/>
                <w:bCs w:val="0"/>
                <w:color w:val="111111"/>
                <w:sz w:val="16"/>
                <w:szCs w:val="16"/>
              </w:rPr>
              <w:t>/api/knowledge-packs, ADRS pipeline, Qdrant</w:t>
            </w:r>
          </w:p>
        </w:tc>
      </w:tr>
    </w:tbl>
    <w:p w14:paraId="38E88F23">
      <w:pPr>
        <w:spacing w:before="30" w:after="30" w:line="276" w:lineRule="auto"/>
      </w:pPr>
    </w:p>
    <w:p w14:paraId="08EDB55B">
      <w:pPr>
        <w:pStyle w:val="3"/>
        <w:spacing w:before="160" w:after="60" w:line="276" w:lineRule="auto"/>
      </w:pPr>
      <w:r>
        <w:rPr>
          <w:rFonts w:ascii="Arial" w:hAnsi="Arial" w:eastAsia="Arial" w:cs="Arial"/>
          <w:b/>
          <w:bCs/>
          <w:color w:val="1D6FA4"/>
          <w:sz w:val="22"/>
          <w:szCs w:val="22"/>
        </w:rPr>
        <w:t>Milestone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800"/>
        <w:gridCol w:w="2360"/>
      </w:tblGrid>
      <w:tr w14:paraId="36FC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6BD6DB20">
            <w:pPr>
              <w:spacing w:before="0" w:after="0"/>
            </w:pPr>
            <w:r>
              <w:rPr>
                <w:rFonts w:ascii="Arial" w:hAnsi="Arial" w:eastAsia="Arial" w:cs="Arial"/>
                <w:b/>
                <w:bCs/>
                <w:color w:val="FFFFFF"/>
                <w:sz w:val="17"/>
                <w:szCs w:val="17"/>
              </w:rPr>
              <w:t>Milestone</w:t>
            </w:r>
          </w:p>
        </w:tc>
        <w:tc>
          <w:tcPr>
            <w:tcW w:w="48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02F590B2">
            <w:pPr>
              <w:spacing w:before="0" w:after="0"/>
            </w:pPr>
            <w:r>
              <w:rPr>
                <w:rFonts w:ascii="Arial" w:hAnsi="Arial" w:eastAsia="Arial" w:cs="Arial"/>
                <w:b/>
                <w:bCs/>
                <w:color w:val="FFFFFF"/>
                <w:sz w:val="17"/>
                <w:szCs w:val="17"/>
              </w:rPr>
              <w:t>Deliverable</w:t>
            </w:r>
          </w:p>
        </w:tc>
        <w:tc>
          <w:tcPr>
            <w:tcW w:w="236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3BC5B251">
            <w:pPr>
              <w:spacing w:before="0" w:after="0"/>
            </w:pPr>
            <w:r>
              <w:rPr>
                <w:rFonts w:ascii="Arial" w:hAnsi="Arial" w:eastAsia="Arial" w:cs="Arial"/>
                <w:b/>
                <w:bCs/>
                <w:color w:val="FFFFFF"/>
                <w:sz w:val="17"/>
                <w:szCs w:val="17"/>
              </w:rPr>
              <w:t>When</w:t>
            </w:r>
          </w:p>
        </w:tc>
      </w:tr>
      <w:tr w14:paraId="5F174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1AEE8E9">
            <w:pPr>
              <w:spacing w:before="0" w:after="0"/>
            </w:pPr>
            <w:r>
              <w:rPr>
                <w:rFonts w:ascii="Arial" w:hAnsi="Arial" w:eastAsia="Arial" w:cs="Arial"/>
                <w:b w:val="0"/>
                <w:bCs w:val="0"/>
                <w:color w:val="111111"/>
                <w:sz w:val="16"/>
                <w:szCs w:val="16"/>
              </w:rPr>
              <w:t>M0 — Grand Challenge pitch</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CEBC947">
            <w:pPr>
              <w:spacing w:before="0" w:after="0"/>
            </w:pPr>
            <w:r>
              <w:rPr>
                <w:rFonts w:ascii="Arial" w:hAnsi="Arial" w:eastAsia="Arial" w:cs="Arial"/>
                <w:b w:val="0"/>
                <w:bCs w:val="0"/>
                <w:color w:val="111111"/>
                <w:sz w:val="16"/>
                <w:szCs w:val="16"/>
              </w:rPr>
              <w:t>Live demonstration: db.* query, Mailjet send, Paynow flow, local Ollama inference, governance gate firing on a policy violation</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4724C42">
            <w:pPr>
              <w:spacing w:before="0" w:after="0"/>
            </w:pPr>
            <w:r>
              <w:rPr>
                <w:rFonts w:ascii="Arial" w:hAnsi="Arial" w:eastAsia="Arial" w:cs="Arial"/>
                <w:b w:val="0"/>
                <w:bCs w:val="0"/>
                <w:color w:val="111111"/>
                <w:sz w:val="16"/>
                <w:szCs w:val="16"/>
              </w:rPr>
              <w:t>31 July 2026</w:t>
            </w:r>
          </w:p>
        </w:tc>
      </w:tr>
      <w:tr w14:paraId="07DA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230187B">
            <w:pPr>
              <w:spacing w:before="0" w:after="0"/>
            </w:pPr>
            <w:r>
              <w:rPr>
                <w:rFonts w:ascii="Arial" w:hAnsi="Arial" w:eastAsia="Arial" w:cs="Arial"/>
                <w:b w:val="0"/>
                <w:bCs w:val="0"/>
                <w:color w:val="111111"/>
                <w:sz w:val="16"/>
                <w:szCs w:val="16"/>
              </w:rPr>
              <w:t>M1 — Contract signing</w:t>
            </w:r>
          </w:p>
        </w:tc>
        <w:tc>
          <w:tcPr>
            <w:tcW w:w="48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8B212DC">
            <w:pPr>
              <w:spacing w:before="0" w:after="0"/>
            </w:pPr>
            <w:r>
              <w:rPr>
                <w:rFonts w:ascii="Arial" w:hAnsi="Arial" w:eastAsia="Arial" w:cs="Arial"/>
                <w:b w:val="0"/>
                <w:bCs w:val="0"/>
                <w:color w:val="111111"/>
                <w:sz w:val="16"/>
                <w:szCs w:val="16"/>
              </w:rPr>
              <w:t>Stream B complete: sector/language onboarding UX live in staging</w:t>
            </w:r>
          </w:p>
        </w:tc>
        <w:tc>
          <w:tcPr>
            <w:tcW w:w="23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64B947A">
            <w:pPr>
              <w:spacing w:before="0" w:after="0"/>
            </w:pPr>
            <w:r>
              <w:rPr>
                <w:rFonts w:ascii="Arial" w:hAnsi="Arial" w:eastAsia="Arial" w:cs="Arial"/>
                <w:b w:val="0"/>
                <w:bCs w:val="0"/>
                <w:color w:val="111111"/>
                <w:sz w:val="16"/>
                <w:szCs w:val="16"/>
              </w:rPr>
              <w:t>Week 1 post-award</w:t>
            </w:r>
          </w:p>
        </w:tc>
      </w:tr>
      <w:tr w14:paraId="436E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CFF635C">
            <w:pPr>
              <w:spacing w:before="0" w:after="0"/>
            </w:pPr>
            <w:r>
              <w:rPr>
                <w:rFonts w:ascii="Arial" w:hAnsi="Arial" w:eastAsia="Arial" w:cs="Arial"/>
                <w:b w:val="0"/>
                <w:bCs w:val="0"/>
                <w:color w:val="111111"/>
                <w:sz w:val="16"/>
                <w:szCs w:val="16"/>
              </w:rPr>
              <w:t>M2 — First tranche release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2A144C5">
            <w:pPr>
              <w:spacing w:before="0" w:after="0"/>
            </w:pPr>
            <w:r>
              <w:rPr>
                <w:rFonts w:ascii="Arial" w:hAnsi="Arial" w:eastAsia="Arial" w:cs="Arial"/>
                <w:b w:val="0"/>
                <w:bCs w:val="0"/>
                <w:color w:val="111111"/>
                <w:sz w:val="16"/>
                <w:szCs w:val="16"/>
              </w:rPr>
              <w:t>Streams C and D complete: governance UI live, Shona/Ndebele prompts working, five sector packs ingested and queryable, native speaker review documented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498EBB7">
            <w:pPr>
              <w:spacing w:before="0" w:after="0"/>
            </w:pPr>
            <w:r>
              <w:rPr>
                <w:rFonts w:ascii="Arial" w:hAnsi="Arial" w:eastAsia="Arial" w:cs="Arial"/>
                <w:b w:val="0"/>
                <w:bCs w:val="0"/>
                <w:color w:val="111111"/>
                <w:sz w:val="16"/>
                <w:szCs w:val="16"/>
              </w:rPr>
              <w:t>Week 6 post-award</w:t>
            </w:r>
          </w:p>
        </w:tc>
      </w:tr>
      <w:tr w14:paraId="7F6F3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E748118">
            <w:pPr>
              <w:spacing w:before="0" w:after="0"/>
            </w:pPr>
            <w:r>
              <w:rPr>
                <w:rFonts w:ascii="Arial" w:hAnsi="Arial" w:eastAsia="Arial" w:cs="Arial"/>
                <w:b w:val="0"/>
                <w:bCs w:val="0"/>
                <w:color w:val="111111"/>
                <w:sz w:val="16"/>
                <w:szCs w:val="16"/>
              </w:rPr>
              <w:t>M3 — Pilot launch</w:t>
            </w:r>
          </w:p>
        </w:tc>
        <w:tc>
          <w:tcPr>
            <w:tcW w:w="48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F1D3D7D">
            <w:pPr>
              <w:spacing w:before="0" w:after="0"/>
            </w:pPr>
            <w:r>
              <w:rPr>
                <w:rFonts w:ascii="Arial" w:hAnsi="Arial" w:eastAsia="Arial" w:cs="Arial"/>
                <w:b w:val="0"/>
                <w:bCs w:val="0"/>
                <w:color w:val="111111"/>
                <w:sz w:val="16"/>
                <w:szCs w:val="16"/>
              </w:rPr>
              <w:t>10–20 pilot organisations onboarded across Mutare and Harare, first case study documented</w:t>
            </w:r>
          </w:p>
        </w:tc>
        <w:tc>
          <w:tcPr>
            <w:tcW w:w="23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3065D7A">
            <w:pPr>
              <w:spacing w:before="0" w:after="0"/>
            </w:pPr>
            <w:r>
              <w:rPr>
                <w:rFonts w:ascii="Arial" w:hAnsi="Arial" w:eastAsia="Arial" w:cs="Arial"/>
                <w:b w:val="0"/>
                <w:bCs w:val="0"/>
                <w:color w:val="111111"/>
                <w:sz w:val="16"/>
                <w:szCs w:val="16"/>
              </w:rPr>
              <w:t>Weeks 7–12 post-award</w:t>
            </w:r>
          </w:p>
        </w:tc>
      </w:tr>
    </w:tbl>
    <w:p w14:paraId="11FEBBCE">
      <w:pPr>
        <w:rPr>
          <w:rFonts w:ascii="Arial" w:hAnsi="Arial" w:eastAsia="Arial" w:cs="Arial"/>
          <w:b/>
          <w:bCs/>
          <w:color w:val="0D2137"/>
          <w:sz w:val="26"/>
          <w:szCs w:val="26"/>
        </w:rPr>
      </w:pPr>
    </w:p>
    <w:p w14:paraId="4A15118A">
      <w:r>
        <w:rPr>
          <w:rFonts w:ascii="Arial" w:hAnsi="Arial" w:eastAsia="Arial" w:cs="Arial"/>
          <w:b/>
          <w:bCs/>
          <w:color w:val="0D2137"/>
          <w:sz w:val="26"/>
          <w:szCs w:val="26"/>
        </w:rPr>
        <w:t>Section 4  Compliance and Risk Mitigation</w:t>
      </w:r>
    </w:p>
    <w:p w14:paraId="3CB1C26E">
      <w:pPr>
        <w:spacing w:before="60" w:after="60" w:line="276" w:lineRule="auto"/>
      </w:pPr>
      <w:r>
        <w:rPr>
          <w:rFonts w:ascii="Arial" w:hAnsi="Arial" w:eastAsia="Arial" w:cs="Arial"/>
          <w:color w:val="111111"/>
          <w:sz w:val="22"/>
          <w:szCs w:val="22"/>
        </w:rPr>
        <w:t>This section is written candidly. Where a risk is mitigated, the mitigation is named and locatable in the code. Where it is not yet mitigated, that is stated as plainly as the wins.</w:t>
      </w:r>
    </w:p>
    <w:p w14:paraId="5675BD0F">
      <w:pPr>
        <w:spacing w:before="30" w:after="30" w:line="276" w:lineRule="auto"/>
      </w:pPr>
    </w:p>
    <w:p w14:paraId="710CD2B2">
      <w:pPr>
        <w:pStyle w:val="3"/>
        <w:spacing w:before="160" w:after="60" w:line="276" w:lineRule="auto"/>
      </w:pPr>
      <w:r>
        <w:rPr>
          <w:rFonts w:ascii="Arial" w:hAnsi="Arial" w:eastAsia="Arial" w:cs="Arial"/>
          <w:b/>
          <w:bCs/>
          <w:color w:val="1D6FA4"/>
          <w:sz w:val="22"/>
          <w:szCs w:val="22"/>
        </w:rPr>
        <w:t>Ethical safeguards</w:t>
      </w:r>
    </w:p>
    <w:p w14:paraId="1A0711BC">
      <w:pPr>
        <w:spacing w:before="60" w:after="60" w:line="276" w:lineRule="auto"/>
      </w:pPr>
      <w:r>
        <w:rPr>
          <w:rFonts w:ascii="Arial" w:hAnsi="Arial" w:eastAsia="Arial" w:cs="Arial"/>
          <w:color w:val="111111"/>
          <w:sz w:val="22"/>
          <w:szCs w:val="22"/>
        </w:rPr>
        <w:t>Hallucination is mitigated at four layers: anti-fabrication rules in the synthesis prompt requiring inline evidence citation; quality.check scoring every non-trivial answer on factuality risk with a rescue pass on low scores; peer.review for a second model’s opinion on low-confidence drafts; and a DATA GAP injection whenever a data-fetch step fails, forcing the model to name what it does not have rather than answer around it (agent.ts, added 11 July 2026 after drafting this document surfaced the gap).</w:t>
      </w:r>
    </w:p>
    <w:p w14:paraId="1C73CBFB">
      <w:pPr>
        <w:spacing w:before="30" w:after="30" w:line="276" w:lineRule="auto"/>
      </w:pPr>
    </w:p>
    <w:p w14:paraId="496DA1BF">
      <w:pPr>
        <w:spacing w:before="60" w:after="60" w:line="276" w:lineRule="auto"/>
      </w:pPr>
      <w:r>
        <w:rPr>
          <w:rFonts w:ascii="Arial" w:hAnsi="Arial" w:eastAsia="Arial" w:cs="Arial"/>
          <w:color w:val="111111"/>
          <w:sz w:val="22"/>
          <w:szCs w:val="22"/>
        </w:rPr>
        <w:t>Bias in model outputs has not been independently evaluated. The underlying models carry whatever bias their providers document. This is an open item, not a solved one. The Shona and Ndebele support is functionally verified but has not been reviewed by a native linguistic authority for cultural appropriateness at scale  functional verification and cultural-quality verification are different standards, and only the first has been met. Over-reliance is a genuine adoption risk no software control fully closes; the HITL gate and governance engine create the right conditions, but cannot enforce the right habits.</w:t>
      </w:r>
    </w:p>
    <w:p w14:paraId="5E693258">
      <w:pPr>
        <w:spacing w:before="30" w:after="30" w:line="276" w:lineRule="auto"/>
      </w:pPr>
    </w:p>
    <w:p w14:paraId="1FC5A315">
      <w:pPr>
        <w:pStyle w:val="3"/>
        <w:spacing w:before="160" w:after="60" w:line="276" w:lineRule="auto"/>
      </w:pPr>
      <w:r>
        <w:rPr>
          <w:rFonts w:ascii="Arial" w:hAnsi="Arial" w:eastAsia="Arial" w:cs="Arial"/>
          <w:b/>
          <w:bCs/>
          <w:color w:val="1D6FA4"/>
          <w:sz w:val="22"/>
          <w:szCs w:val="22"/>
        </w:rPr>
        <w:t>Data Protection Act (Chapter 12:07) compliance</w:t>
      </w:r>
    </w:p>
    <w:p w14:paraId="3850F40F">
      <w:pPr>
        <w:spacing w:before="60" w:after="60" w:line="276" w:lineRule="auto"/>
      </w:pPr>
      <w:r>
        <w:rPr>
          <w:rFonts w:ascii="Arial" w:hAnsi="Arial" w:eastAsia="Arial" w:cs="Arial"/>
          <w:color w:val="111111"/>
          <w:sz w:val="22"/>
          <w:szCs w:val="22"/>
        </w:rPr>
        <w:t>DPA obligations for any connected database sit with the connecting operator as data controller. NeuroWorks acts as a processor on read-only instructions the same posture as any analytics tool. Technical DPA contributions are structural: connections are read-only by default, credentials encrypted at rest in AES-256-GCM (secret-box.ts), no data exported or transmitted to third parties without explicit operator action, and a full audit trail records every query. In the default configuration, with Ollama as the inference path, personal data never leaves the operator’s machine at all.</w:t>
      </w:r>
    </w:p>
    <w:p w14:paraId="0C8A0A5F">
      <w:pPr>
        <w:spacing w:before="30" w:after="30" w:line="276" w:lineRule="auto"/>
      </w:pPr>
    </w:p>
    <w:p w14:paraId="00CB0619">
      <w:pPr>
        <w:pStyle w:val="3"/>
        <w:spacing w:before="160" w:after="60" w:line="276" w:lineRule="auto"/>
      </w:pPr>
      <w:r>
        <w:rPr>
          <w:rFonts w:ascii="Arial" w:hAnsi="Arial" w:eastAsia="Arial" w:cs="Arial"/>
          <w:b/>
          <w:bCs/>
          <w:color w:val="1D6FA4"/>
          <w:sz w:val="22"/>
          <w:szCs w:val="22"/>
        </w:rPr>
        <w:t>Cybersecurity and data use</w:t>
      </w:r>
    </w:p>
    <w:p w14:paraId="45E4E7E7">
      <w:pPr>
        <w:spacing w:before="60" w:after="60" w:line="276" w:lineRule="auto"/>
      </w:pPr>
      <w:r>
        <w:rPr>
          <w:rFonts w:ascii="Arial" w:hAnsi="Arial" w:eastAsia="Arial" w:cs="Arial"/>
          <w:color w:val="111111"/>
          <w:sz w:val="22"/>
          <w:szCs w:val="22"/>
        </w:rPr>
        <w:t>A real credential incident is disclosed here deliberately. During this development cycle, a GitHub personal access token was inadvertently displayed in terminal output. It was caught immediately, the token rotated within the same session, the affected repository secret updated, and the old credential revoked. This is disclosed as evidence that operational security discipline is exercised, not just documented.</w:t>
      </w:r>
    </w:p>
    <w:p w14:paraId="0F2F8895">
      <w:pPr>
        <w:spacing w:before="30" w:after="30" w:line="276" w:lineRule="auto"/>
      </w:pPr>
    </w:p>
    <w:p w14:paraId="0BE2712A">
      <w:pPr>
        <w:spacing w:before="60" w:after="60" w:line="276" w:lineRule="auto"/>
      </w:pPr>
      <w:r>
        <w:rPr>
          <w:rFonts w:ascii="Arial" w:hAnsi="Arial" w:eastAsia="Arial" w:cs="Arial"/>
          <w:color w:val="111111"/>
          <w:sz w:val="22"/>
          <w:szCs w:val="22"/>
        </w:rPr>
        <w:t>The origin-guard middleware (origin-guard.ts) defends against DNS rebinding and cross-origin POST attacks even on a loopback-only bind. An enterprise-mode toggle adds authentication for deployments reachable beyond a single machine  off by default, with a boot-time warning if the server is bound wide without it. The code.exec primitive is genuinely unsandboxed and off by default (explicit environment flag required). Every vault write is scanned for secret patterns before touching disk.</w:t>
      </w:r>
    </w:p>
    <w:p w14:paraId="2D15A279">
      <w:pPr>
        <w:spacing w:before="30" w:after="30" w:line="276" w:lineRule="auto"/>
      </w:pPr>
    </w:p>
    <w:p w14:paraId="0CCB41A7">
      <w:pPr>
        <w:pStyle w:val="3"/>
        <w:spacing w:before="160" w:after="60" w:line="276" w:lineRule="auto"/>
      </w:pPr>
      <w:r>
        <w:rPr>
          <w:rFonts w:ascii="Arial" w:hAnsi="Arial" w:eastAsia="Arial" w:cs="Arial"/>
          <w:b/>
          <w:bCs/>
          <w:color w:val="1D6FA4"/>
          <w:sz w:val="22"/>
          <w:szCs w:val="22"/>
        </w:rPr>
        <w:t>Dataset consent and model testing</w:t>
      </w:r>
    </w:p>
    <w:p w14:paraId="7111E4AF">
      <w:pPr>
        <w:spacing w:before="60" w:after="60" w:line="276" w:lineRule="auto"/>
      </w:pPr>
      <w:r>
        <w:rPr>
          <w:rFonts w:ascii="Arial" w:hAnsi="Arial" w:eastAsia="Arial" w:cs="Arial"/>
          <w:color w:val="111111"/>
          <w:sz w:val="22"/>
          <w:szCs w:val="22"/>
        </w:rPr>
        <w:t>Two datasets are published through ADRS: the Awesome curated-software list (682 records, CC0 licence verified against the source repository’s licence metadata) and a nightly self-reflection series using NeuroWorks’ own operational data. The connected production PostgreSQL is the operator’s own data, queried live per-request, never copied or published through the pipeline. Root hashes are recomputable against the published CSV. 118 unit tests pass. The governance gate fires correctly on planted policy violations. The cost tracker was audited and corrected on 11 July 2026 after a 19% undercount was found in provider-side extended thinking calls.</w:t>
      </w:r>
    </w:p>
    <w:p w14:paraId="594E906A">
      <w:pPr>
        <w:pStyle w:val="2"/>
        <w:spacing w:before="240" w:after="100" w:line="276" w:lineRule="auto"/>
      </w:pPr>
      <w:r>
        <w:rPr>
          <w:rFonts w:ascii="Arial" w:hAnsi="Arial" w:eastAsia="Arial" w:cs="Arial"/>
          <w:b/>
          <w:bCs/>
          <w:color w:val="0D2137"/>
          <w:sz w:val="26"/>
          <w:szCs w:val="26"/>
        </w:rPr>
        <w:t>Section 5  Sustainability and Future Adoption</w:t>
      </w:r>
    </w:p>
    <w:p w14:paraId="72D09355">
      <w:pPr>
        <w:pStyle w:val="3"/>
        <w:spacing w:before="160" w:after="60" w:line="276" w:lineRule="auto"/>
      </w:pPr>
      <w:r>
        <w:rPr>
          <w:rFonts w:ascii="Arial" w:hAnsi="Arial" w:eastAsia="Arial" w:cs="Arial"/>
          <w:b/>
          <w:bCs/>
          <w:color w:val="1D6FA4"/>
          <w:sz w:val="22"/>
          <w:szCs w:val="22"/>
        </w:rPr>
        <w:t>Cost projections</w:t>
      </w:r>
    </w:p>
    <w:p w14:paraId="4FCDD19E">
      <w:pPr>
        <w:spacing w:before="60" w:after="60" w:line="276" w:lineRule="auto"/>
      </w:pPr>
      <w:r>
        <w:rPr>
          <w:rFonts w:ascii="Arial" w:hAnsi="Arial" w:eastAsia="Arial" w:cs="Arial"/>
          <w:color w:val="111111"/>
          <w:sz w:val="22"/>
          <w:szCs w:val="22"/>
        </w:rPr>
        <w:t>NeuroWorks tracks real per-call token usage from the provider’s own usage-response data, not estimates. A 19% undercount was found and fixed on 11 July 2026 (provider-side extended thinking billed but not returned as visible text). The numbers below come from the corrected live tracker.</w:t>
      </w:r>
    </w:p>
    <w:p w14:paraId="0910E464">
      <w:pPr>
        <w:spacing w:before="30" w:after="30" w:line="276"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800"/>
        <w:gridCol w:w="1600"/>
        <w:gridCol w:w="1760"/>
      </w:tblGrid>
      <w:tr w14:paraId="237D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4E716562">
            <w:pPr>
              <w:spacing w:before="0" w:after="0"/>
            </w:pPr>
            <w:r>
              <w:rPr>
                <w:rFonts w:ascii="Arial" w:hAnsi="Arial" w:eastAsia="Arial" w:cs="Arial"/>
                <w:b/>
                <w:bCs/>
                <w:color w:val="FFFFFF"/>
                <w:sz w:val="17"/>
                <w:szCs w:val="17"/>
              </w:rPr>
              <w:t>Period</w:t>
            </w:r>
          </w:p>
        </w:tc>
        <w:tc>
          <w:tcPr>
            <w:tcW w:w="14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7C87C6F2">
            <w:pPr>
              <w:spacing w:before="0" w:after="0"/>
            </w:pPr>
            <w:r>
              <w:rPr>
                <w:rFonts w:ascii="Arial" w:hAnsi="Arial" w:eastAsia="Arial" w:cs="Arial"/>
                <w:b/>
                <w:bCs/>
                <w:color w:val="FFFFFF"/>
                <w:sz w:val="17"/>
                <w:szCs w:val="17"/>
              </w:rPr>
              <w:t>Total calls</w:t>
            </w:r>
          </w:p>
        </w:tc>
        <w:tc>
          <w:tcPr>
            <w:tcW w:w="18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37E1B9EC">
            <w:pPr>
              <w:spacing w:before="0" w:after="0"/>
            </w:pPr>
            <w:r>
              <w:rPr>
                <w:rFonts w:ascii="Arial" w:hAnsi="Arial" w:eastAsia="Arial" w:cs="Arial"/>
                <w:b/>
                <w:bCs/>
                <w:color w:val="FFFFFF"/>
                <w:sz w:val="17"/>
                <w:szCs w:val="17"/>
              </w:rPr>
              <w:t>Free and local</w:t>
            </w:r>
          </w:p>
        </w:tc>
        <w:tc>
          <w:tcPr>
            <w:tcW w:w="16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4C14FDA7">
            <w:pPr>
              <w:spacing w:before="0" w:after="0"/>
            </w:pPr>
            <w:r>
              <w:rPr>
                <w:rFonts w:ascii="Arial" w:hAnsi="Arial" w:eastAsia="Arial" w:cs="Arial"/>
                <w:b/>
                <w:bCs/>
                <w:color w:val="FFFFFF"/>
                <w:sz w:val="17"/>
                <w:szCs w:val="17"/>
              </w:rPr>
              <w:t>Paid cloud</w:t>
            </w:r>
          </w:p>
        </w:tc>
        <w:tc>
          <w:tcPr>
            <w:tcW w:w="176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7E53B8CC">
            <w:pPr>
              <w:spacing w:before="0" w:after="0"/>
            </w:pPr>
            <w:r>
              <w:rPr>
                <w:rFonts w:ascii="Arial" w:hAnsi="Arial" w:eastAsia="Arial" w:cs="Arial"/>
                <w:b/>
                <w:bCs/>
                <w:color w:val="FFFFFF"/>
                <w:sz w:val="17"/>
                <w:szCs w:val="17"/>
              </w:rPr>
              <w:t>Cloud cost</w:t>
            </w:r>
          </w:p>
        </w:tc>
      </w:tr>
      <w:tr w14:paraId="247B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046C08C">
            <w:pPr>
              <w:spacing w:before="0" w:after="0"/>
            </w:pPr>
            <w:r>
              <w:rPr>
                <w:rFonts w:ascii="Arial" w:hAnsi="Arial" w:eastAsia="Arial" w:cs="Arial"/>
                <w:b w:val="0"/>
                <w:bCs w:val="0"/>
                <w:color w:val="111111"/>
                <w:sz w:val="16"/>
                <w:szCs w:val="16"/>
              </w:rPr>
              <w:t>10 days — 3 to 11 July 2026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F6297AA">
            <w:pPr>
              <w:spacing w:before="0" w:after="0"/>
            </w:pPr>
            <w:r>
              <w:rPr>
                <w:rFonts w:ascii="Arial" w:hAnsi="Arial" w:eastAsia="Arial" w:cs="Arial"/>
                <w:b w:val="0"/>
                <w:bCs w:val="0"/>
                <w:color w:val="111111"/>
                <w:sz w:val="16"/>
                <w:szCs w:val="16"/>
              </w:rPr>
              <w:t>1,021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A066569">
            <w:pPr>
              <w:spacing w:before="0" w:after="0"/>
            </w:pPr>
            <w:r>
              <w:rPr>
                <w:rFonts w:ascii="Arial" w:hAnsi="Arial" w:eastAsia="Arial" w:cs="Arial"/>
                <w:b w:val="0"/>
                <w:bCs w:val="0"/>
                <w:color w:val="111111"/>
                <w:sz w:val="16"/>
                <w:szCs w:val="16"/>
              </w:rPr>
              <w:t>640 (62.7%)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4DDD679">
            <w:pPr>
              <w:spacing w:before="0" w:after="0"/>
            </w:pPr>
            <w:r>
              <w:rPr>
                <w:rFonts w:ascii="Arial" w:hAnsi="Arial" w:eastAsia="Arial" w:cs="Arial"/>
                <w:b w:val="0"/>
                <w:bCs w:val="0"/>
                <w:color w:val="111111"/>
                <w:sz w:val="16"/>
                <w:szCs w:val="16"/>
              </w:rPr>
              <w:t>381 (37.3%)</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E0BC979">
            <w:pPr>
              <w:spacing w:before="0" w:after="0"/>
            </w:pPr>
            <w:r>
              <w:rPr>
                <w:rFonts w:ascii="Arial" w:hAnsi="Arial" w:eastAsia="Arial" w:cs="Arial"/>
                <w:b w:val="0"/>
                <w:bCs w:val="0"/>
                <w:color w:val="111111"/>
                <w:sz w:val="16"/>
                <w:szCs w:val="16"/>
              </w:rPr>
              <w:t>USD 8.31</w:t>
            </w:r>
          </w:p>
        </w:tc>
      </w:tr>
      <w:tr w14:paraId="1C00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F366BB2">
            <w:pPr>
              <w:spacing w:before="0" w:after="0"/>
            </w:pPr>
            <w:r>
              <w:rPr>
                <w:rFonts w:ascii="Arial" w:hAnsi="Arial" w:eastAsia="Arial" w:cs="Arial"/>
                <w:b w:val="0"/>
                <w:bCs w:val="0"/>
                <w:color w:val="111111"/>
                <w:sz w:val="16"/>
                <w:szCs w:val="16"/>
              </w:rPr>
              <w:t>Single day — 10 July 2026</w:t>
            </w:r>
          </w:p>
        </w:tc>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5A54614">
            <w:pPr>
              <w:spacing w:before="0" w:after="0"/>
            </w:pPr>
            <w:r>
              <w:rPr>
                <w:rFonts w:ascii="Arial" w:hAnsi="Arial" w:eastAsia="Arial" w:cs="Arial"/>
                <w:b w:val="0"/>
                <w:bCs w:val="0"/>
                <w:color w:val="111111"/>
                <w:sz w:val="16"/>
                <w:szCs w:val="16"/>
              </w:rPr>
              <w:t>∼35</w:t>
            </w:r>
          </w:p>
        </w:tc>
        <w:tc>
          <w:tcPr>
            <w:tcW w:w="18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E4AA2F7">
            <w:pPr>
              <w:spacing w:before="0" w:after="0"/>
            </w:pPr>
            <w:r>
              <w:rPr>
                <w:rFonts w:ascii="Arial" w:hAnsi="Arial" w:eastAsia="Arial" w:cs="Arial"/>
                <w:b w:val="0"/>
                <w:bCs w:val="0"/>
                <w:color w:val="111111"/>
                <w:sz w:val="16"/>
                <w:szCs w:val="16"/>
              </w:rPr>
              <w:t>∼22</w:t>
            </w:r>
          </w:p>
        </w:tc>
        <w:tc>
          <w:tcPr>
            <w:tcW w:w="16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EF162E4">
            <w:pPr>
              <w:spacing w:before="0" w:after="0"/>
            </w:pPr>
            <w:r>
              <w:rPr>
                <w:rFonts w:ascii="Arial" w:hAnsi="Arial" w:eastAsia="Arial" w:cs="Arial"/>
                <w:b w:val="0"/>
                <w:bCs w:val="0"/>
                <w:color w:val="111111"/>
                <w:sz w:val="16"/>
                <w:szCs w:val="16"/>
              </w:rPr>
              <w:t>∼13</w:t>
            </w:r>
          </w:p>
        </w:tc>
        <w:tc>
          <w:tcPr>
            <w:tcW w:w="1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8F285B4">
            <w:pPr>
              <w:spacing w:before="0" w:after="0"/>
            </w:pPr>
            <w:r>
              <w:rPr>
                <w:rFonts w:ascii="Arial" w:hAnsi="Arial" w:eastAsia="Arial" w:cs="Arial"/>
                <w:b w:val="0"/>
                <w:bCs w:val="0"/>
                <w:color w:val="111111"/>
                <w:sz w:val="16"/>
                <w:szCs w:val="16"/>
              </w:rPr>
              <w:t>USD 3.03 (∼USD 0.10/task)</w:t>
            </w:r>
          </w:p>
        </w:tc>
      </w:tr>
    </w:tbl>
    <w:p w14:paraId="772E0677">
      <w:pPr>
        <w:spacing w:before="30" w:after="30" w:line="276" w:lineRule="auto"/>
      </w:pPr>
    </w:p>
    <w:p w14:paraId="7BA32945">
      <w:pPr>
        <w:spacing w:before="60" w:after="60" w:line="276" w:lineRule="auto"/>
      </w:pPr>
      <w:r>
        <w:rPr>
          <w:rFonts w:ascii="Arial" w:hAnsi="Arial" w:eastAsia="Arial" w:cs="Arial"/>
          <w:color w:val="111111"/>
          <w:sz w:val="22"/>
          <w:szCs w:val="22"/>
        </w:rPr>
        <w:t>The USD 0.10/task figure is one honest data point from a fully-documented day of 29 completed tasks. Cost will vary with complexity. What it demonstrates is that the free-local-core architecture works in practice and cloud spend, when it occurs, is small relative to output.</w:t>
      </w:r>
    </w:p>
    <w:p w14:paraId="5EDEAFA9">
      <w:pPr>
        <w:spacing w:before="30" w:after="30" w:line="276" w:lineRule="auto"/>
      </w:pPr>
    </w:p>
    <w:p w14:paraId="309A7C24">
      <w:pPr>
        <w:pStyle w:val="3"/>
        <w:spacing w:before="160" w:after="60" w:line="276" w:lineRule="auto"/>
      </w:pPr>
      <w:r>
        <w:rPr>
          <w:rFonts w:ascii="Arial" w:hAnsi="Arial" w:eastAsia="Arial" w:cs="Arial"/>
          <w:b/>
          <w:bCs/>
          <w:color w:val="1D6FA4"/>
          <w:sz w:val="22"/>
          <w:szCs w:val="22"/>
        </w:rPr>
        <w:t>Operational business model and licensing</w:t>
      </w:r>
    </w:p>
    <w:p w14:paraId="364C6429">
      <w:pPr>
        <w:spacing w:before="60" w:after="60" w:line="276" w:lineRule="auto"/>
      </w:pPr>
      <w:r>
        <w:rPr>
          <w:rFonts w:ascii="Arial" w:hAnsi="Arial" w:eastAsia="Arial" w:cs="Arial"/>
          <w:color w:val="111111"/>
          <w:sz w:val="22"/>
          <w:szCs w:val="22"/>
        </w:rPr>
        <w:t>Every installation runs Ollama by default genuinely free-capable, with a working degradation path back to local-only at any time. Cloud model access is billed at cost plus a 10% platform fee, visible to the operator per call. Institutional licence: annual contract covering updates, support, and deployment assistance  the primary path for government and health-sector customers. A managed relay for hard-to-self-host pieces (outbound email, payments) is planned but not yet built. NeuroWorks’ own code is proprietary to AiiA and RUBIEM ; POTRAZ is granted a non-exclusive, royalty-free evaluation and pilot right as part of the Challenge; commercial adoption beyond the Challenge requires a separate agreement. Zimbabwe sector knowledge packs will be released under Creative Commons Attribution terms to contribute to national AI data infrastructure.</w:t>
      </w:r>
    </w:p>
    <w:p w14:paraId="55589C8E">
      <w:pPr>
        <w:spacing w:before="30" w:after="30" w:line="276" w:lineRule="auto"/>
      </w:pPr>
    </w:p>
    <w:p w14:paraId="1DDCDA46">
      <w:pPr>
        <w:pStyle w:val="3"/>
        <w:spacing w:before="160" w:after="60" w:line="276" w:lineRule="auto"/>
      </w:pPr>
      <w:r>
        <w:rPr>
          <w:rFonts w:ascii="Arial" w:hAnsi="Arial" w:eastAsia="Arial" w:cs="Arial"/>
          <w:b/>
          <w:bCs/>
          <w:color w:val="1D6FA4"/>
          <w:sz w:val="22"/>
          <w:szCs w:val="22"/>
        </w:rPr>
        <w:t>Pilot pathway and scaling</w:t>
      </w:r>
    </w:p>
    <w:p w14:paraId="74D4C410">
      <w:pPr>
        <w:spacing w:before="60" w:after="60" w:line="276" w:lineRule="auto"/>
      </w:pPr>
      <w:r>
        <w:rPr>
          <w:rFonts w:ascii="Arial" w:hAnsi="Arial" w:eastAsia="Arial" w:cs="Arial"/>
          <w:color w:val="111111"/>
          <w:sz w:val="22"/>
          <w:szCs w:val="22"/>
        </w:rPr>
        <w:t>One real external system is already connected and live since 11 July 2026. The formal pilot (Weeks 7–12 post-award) targets 10–20 organisations in Mutare and Harare across SMEs, NGOs, government-adjacent institutions, and one health facility. Success is measured on task completion rate, time saved, and cloud spend per task. No signed agreements exist yet  the single biggest gap between technically ready and commercially validated, stated plainly. SADC regional expansion follows the same architecture with country-specific language and regulatory packs: configuration, not a rebuild.</w:t>
      </w:r>
    </w:p>
    <w:p w14:paraId="21B7EF62">
      <w:pPr>
        <w:rPr>
          <w:rFonts w:ascii="Arial" w:hAnsi="Arial" w:eastAsia="Arial" w:cs="Arial"/>
          <w:b/>
          <w:bCs/>
          <w:color w:val="0D2137"/>
          <w:sz w:val="26"/>
          <w:szCs w:val="26"/>
        </w:rPr>
      </w:pPr>
    </w:p>
    <w:p w14:paraId="12112EE9">
      <w:pPr>
        <w:rPr>
          <w:rFonts w:ascii="Arial" w:hAnsi="Arial" w:eastAsia="Arial" w:cs="Arial"/>
          <w:b/>
          <w:bCs/>
          <w:color w:val="0D2137"/>
          <w:sz w:val="26"/>
          <w:szCs w:val="26"/>
        </w:rPr>
      </w:pPr>
    </w:p>
    <w:p w14:paraId="0FE64921">
      <w:pPr>
        <w:rPr>
          <w:rFonts w:ascii="Arial" w:hAnsi="Arial" w:eastAsia="Arial" w:cs="Arial"/>
          <w:b/>
          <w:bCs/>
          <w:color w:val="0D2137"/>
          <w:sz w:val="26"/>
          <w:szCs w:val="26"/>
        </w:rPr>
      </w:pPr>
    </w:p>
    <w:p w14:paraId="727BAB4F">
      <w:pPr>
        <w:rPr>
          <w:rFonts w:ascii="Arial" w:hAnsi="Arial" w:eastAsia="Arial" w:cs="Arial"/>
          <w:b/>
          <w:bCs/>
          <w:color w:val="0D2137"/>
          <w:sz w:val="26"/>
          <w:szCs w:val="26"/>
        </w:rPr>
      </w:pPr>
    </w:p>
    <w:p w14:paraId="6CC8F7F4">
      <w:pPr>
        <w:rPr>
          <w:rFonts w:ascii="Arial" w:hAnsi="Arial" w:eastAsia="Arial" w:cs="Arial"/>
          <w:b/>
          <w:bCs/>
          <w:color w:val="0D2137"/>
          <w:sz w:val="26"/>
          <w:szCs w:val="26"/>
        </w:rPr>
      </w:pPr>
    </w:p>
    <w:p w14:paraId="7C035E7A">
      <w:pPr>
        <w:rPr>
          <w:rFonts w:ascii="Arial" w:hAnsi="Arial" w:eastAsia="Arial" w:cs="Arial"/>
          <w:b/>
          <w:bCs/>
          <w:color w:val="0D2137"/>
          <w:sz w:val="26"/>
          <w:szCs w:val="26"/>
        </w:rPr>
      </w:pPr>
    </w:p>
    <w:p w14:paraId="774BE2C4">
      <w:pPr>
        <w:rPr>
          <w:rFonts w:ascii="Arial" w:hAnsi="Arial" w:eastAsia="Arial" w:cs="Arial"/>
          <w:b/>
          <w:bCs/>
          <w:color w:val="0D2137"/>
          <w:sz w:val="26"/>
          <w:szCs w:val="26"/>
        </w:rPr>
      </w:pPr>
    </w:p>
    <w:p w14:paraId="477C5E12">
      <w:pPr>
        <w:rPr>
          <w:rFonts w:ascii="Arial" w:hAnsi="Arial" w:eastAsia="Arial" w:cs="Arial"/>
          <w:b/>
          <w:bCs/>
          <w:color w:val="0D2137"/>
          <w:sz w:val="26"/>
          <w:szCs w:val="26"/>
        </w:rPr>
      </w:pPr>
    </w:p>
    <w:p w14:paraId="204A1DF7">
      <w:pPr>
        <w:rPr>
          <w:rFonts w:ascii="Arial" w:hAnsi="Arial" w:eastAsia="Arial" w:cs="Arial"/>
          <w:b/>
          <w:bCs/>
          <w:color w:val="0D2137"/>
          <w:sz w:val="26"/>
          <w:szCs w:val="26"/>
        </w:rPr>
      </w:pPr>
    </w:p>
    <w:p w14:paraId="3C9FCADD">
      <w:pPr>
        <w:rPr>
          <w:rFonts w:ascii="Arial" w:hAnsi="Arial" w:eastAsia="Arial" w:cs="Arial"/>
          <w:b/>
          <w:bCs/>
          <w:color w:val="0D2137"/>
          <w:sz w:val="26"/>
          <w:szCs w:val="26"/>
        </w:rPr>
      </w:pPr>
    </w:p>
    <w:p w14:paraId="1143E1B5">
      <w:pPr>
        <w:rPr>
          <w:rFonts w:ascii="Arial" w:hAnsi="Arial" w:eastAsia="Arial" w:cs="Arial"/>
          <w:b/>
          <w:bCs/>
          <w:color w:val="0D2137"/>
          <w:sz w:val="26"/>
          <w:szCs w:val="26"/>
        </w:rPr>
      </w:pPr>
    </w:p>
    <w:p w14:paraId="04F8D01E">
      <w:r>
        <w:rPr>
          <w:rFonts w:ascii="Arial" w:hAnsi="Arial" w:eastAsia="Arial" w:cs="Arial"/>
          <w:b/>
          <w:bCs/>
          <w:color w:val="0D2137"/>
          <w:sz w:val="26"/>
          <w:szCs w:val="26"/>
        </w:rPr>
        <w:t>Appendix  Evidence Pack for Adjudicators</w:t>
      </w:r>
    </w:p>
    <w:p w14:paraId="54E3212F">
      <w:pPr>
        <w:spacing w:before="60" w:after="60" w:line="276" w:lineRule="auto"/>
      </w:pPr>
      <w:r>
        <w:rPr>
          <w:rFonts w:ascii="Arial" w:hAnsi="Arial" w:eastAsia="Arial" w:cs="Arial"/>
          <w:color w:val="111111"/>
          <w:sz w:val="22"/>
          <w:szCs w:val="22"/>
        </w:rPr>
        <w:t>Every item below can be demonstrated live on Day 5 (Friday 31 July) or verified directly in the repository. Nothing requires taking anything on faith.</w:t>
      </w:r>
    </w:p>
    <w:p w14:paraId="1EC98303">
      <w:pPr>
        <w:spacing w:before="30" w:after="30" w:line="276"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900"/>
        <w:gridCol w:w="3760"/>
      </w:tblGrid>
      <w:tr w14:paraId="5146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7A8B6BAF">
            <w:pPr>
              <w:spacing w:before="0" w:after="0"/>
            </w:pPr>
            <w:r>
              <w:rPr>
                <w:rFonts w:ascii="Arial" w:hAnsi="Arial" w:eastAsia="Arial" w:cs="Arial"/>
                <w:b/>
                <w:bCs/>
                <w:color w:val="FFFFFF"/>
                <w:sz w:val="17"/>
                <w:szCs w:val="17"/>
              </w:rPr>
              <w:t>What to verify</w:t>
            </w:r>
          </w:p>
        </w:tc>
        <w:tc>
          <w:tcPr>
            <w:tcW w:w="290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1981CCC9">
            <w:pPr>
              <w:spacing w:before="0" w:after="0"/>
            </w:pPr>
            <w:r>
              <w:rPr>
                <w:rFonts w:ascii="Arial" w:hAnsi="Arial" w:eastAsia="Arial" w:cs="Arial"/>
                <w:b/>
                <w:bCs/>
                <w:color w:val="FFFFFF"/>
                <w:sz w:val="17"/>
                <w:szCs w:val="17"/>
              </w:rPr>
              <w:t>How to verify</w:t>
            </w:r>
          </w:p>
        </w:tc>
        <w:tc>
          <w:tcPr>
            <w:tcW w:w="3760" w:type="dxa"/>
            <w:tcBorders>
              <w:top w:val="single" w:color="CCCCCC" w:sz="0" w:space="0"/>
              <w:left w:val="single" w:color="CCCCCC" w:sz="0" w:space="0"/>
              <w:bottom w:val="single" w:color="CCCCCC" w:sz="0" w:space="0"/>
              <w:right w:val="single" w:color="CCCCCC" w:sz="0" w:space="0"/>
            </w:tcBorders>
            <w:shd w:val="clear" w:color="auto" w:fill="0D2137"/>
            <w:tcMar>
              <w:top w:w="55" w:type="dxa"/>
              <w:left w:w="90" w:type="dxa"/>
              <w:bottom w:w="55" w:type="dxa"/>
              <w:right w:w="90" w:type="dxa"/>
            </w:tcMar>
          </w:tcPr>
          <w:p w14:paraId="5D120FD7">
            <w:pPr>
              <w:spacing w:before="0" w:after="0"/>
            </w:pPr>
            <w:r>
              <w:rPr>
                <w:rFonts w:ascii="Arial" w:hAnsi="Arial" w:eastAsia="Arial" w:cs="Arial"/>
                <w:b/>
                <w:bCs/>
                <w:color w:val="FFFFFF"/>
                <w:sz w:val="17"/>
                <w:szCs w:val="17"/>
              </w:rPr>
              <w:t>What it proves</w:t>
            </w:r>
          </w:p>
        </w:tc>
      </w:tr>
      <w:tr w14:paraId="0532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5CCB1B8">
            <w:pPr>
              <w:spacing w:before="0" w:after="0"/>
            </w:pPr>
            <w:r>
              <w:rPr>
                <w:rFonts w:ascii="Arial" w:hAnsi="Arial" w:eastAsia="Arial" w:cs="Arial"/>
                <w:b w:val="0"/>
                <w:bCs w:val="0"/>
                <w:color w:val="111111"/>
                <w:sz w:val="16"/>
                <w:szCs w:val="16"/>
              </w:rPr>
              <w:t>28 live API routes, real handlers</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993466A">
            <w:pPr>
              <w:spacing w:before="0" w:after="0"/>
            </w:pPr>
            <w:r>
              <w:rPr>
                <w:rFonts w:ascii="Arial" w:hAnsi="Arial" w:eastAsia="Arial" w:cs="Arial"/>
                <w:b w:val="0"/>
                <w:bCs w:val="0"/>
                <w:color w:val="111111"/>
                <w:sz w:val="16"/>
                <w:szCs w:val="16"/>
              </w:rPr>
              <w:t>GET /api/status or browse routes/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4C3D06B">
            <w:pPr>
              <w:spacing w:before="0" w:after="0"/>
            </w:pPr>
            <w:r>
              <w:rPr>
                <w:rFonts w:ascii="Arial" w:hAnsi="Arial" w:eastAsia="Arial" w:cs="Arial"/>
                <w:b w:val="0"/>
                <w:bCs w:val="0"/>
                <w:color w:val="111111"/>
                <w:sz w:val="16"/>
                <w:szCs w:val="16"/>
              </w:rPr>
              <w:t>No scaffolding stubs anywhere</w:t>
            </w:r>
          </w:p>
        </w:tc>
      </w:tr>
      <w:tr w14:paraId="00B8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4C45F37">
            <w:pPr>
              <w:spacing w:before="0" w:after="0"/>
            </w:pPr>
            <w:r>
              <w:rPr>
                <w:rFonts w:ascii="Arial" w:hAnsi="Arial" w:eastAsia="Arial" w:cs="Arial"/>
                <w:b w:val="0"/>
                <w:bCs w:val="0"/>
                <w:color w:val="111111"/>
                <w:sz w:val="16"/>
                <w:szCs w:val="16"/>
              </w:rPr>
              <w:t>∼90 primitives functional</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69DBE9C6">
            <w:pPr>
              <w:spacing w:before="0" w:after="0"/>
            </w:pPr>
            <w:r>
              <w:rPr>
                <w:rFonts w:ascii="Arial" w:hAnsi="Arial" w:eastAsia="Arial" w:cs="Arial"/>
                <w:b w:val="0"/>
                <w:bCs w:val="0"/>
                <w:color w:val="111111"/>
                <w:sz w:val="16"/>
                <w:szCs w:val="16"/>
              </w:rPr>
              <w:t>POST /api/tasks with a tool-calling mission brief</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0465F70">
            <w:pPr>
              <w:spacing w:before="0" w:after="0"/>
            </w:pPr>
            <w:r>
              <w:rPr>
                <w:rFonts w:ascii="Arial" w:hAnsi="Arial" w:eastAsia="Arial" w:cs="Arial"/>
                <w:b w:val="0"/>
                <w:bCs w:val="0"/>
                <w:color w:val="111111"/>
                <w:sz w:val="16"/>
                <w:szCs w:val="16"/>
              </w:rPr>
              <w:t>Agents call real tools through HERMES</w:t>
            </w:r>
          </w:p>
        </w:tc>
      </w:tr>
      <w:tr w14:paraId="656C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4454974">
            <w:pPr>
              <w:spacing w:before="0" w:after="0"/>
            </w:pPr>
            <w:r>
              <w:rPr>
                <w:rFonts w:ascii="Arial" w:hAnsi="Arial" w:eastAsia="Arial" w:cs="Arial"/>
                <w:b w:val="0"/>
                <w:bCs w:val="0"/>
                <w:color w:val="111111"/>
                <w:sz w:val="16"/>
                <w:szCs w:val="16"/>
              </w:rPr>
              <w:t>141 skill playbooks, no orphans</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99ACF92">
            <w:pPr>
              <w:spacing w:before="0" w:after="0"/>
            </w:pPr>
            <w:r>
              <w:rPr>
                <w:rFonts w:ascii="Arial" w:hAnsi="Arial" w:eastAsia="Arial" w:cs="Arial"/>
                <w:b w:val="0"/>
                <w:bCs w:val="0"/>
                <w:color w:val="111111"/>
                <w:sz w:val="16"/>
                <w:szCs w:val="16"/>
              </w:rPr>
              <w:t>GET /api/skills or skill.list primitive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1B01B1C">
            <w:pPr>
              <w:spacing w:before="0" w:after="0"/>
            </w:pPr>
            <w:r>
              <w:rPr>
                <w:rFonts w:ascii="Arial" w:hAnsi="Arial" w:eastAsia="Arial" w:cs="Arial"/>
                <w:b w:val="0"/>
                <w:bCs w:val="0"/>
                <w:color w:val="111111"/>
                <w:sz w:val="16"/>
                <w:szCs w:val="16"/>
              </w:rPr>
              <w:t>Full department coverage, verified clean</w:t>
            </w:r>
          </w:p>
        </w:tc>
      </w:tr>
      <w:tr w14:paraId="53B1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420F3D9">
            <w:pPr>
              <w:spacing w:before="0" w:after="0"/>
            </w:pPr>
            <w:r>
              <w:rPr>
                <w:rFonts w:ascii="Arial" w:hAnsi="Arial" w:eastAsia="Arial" w:cs="Arial"/>
                <w:b w:val="0"/>
                <w:bCs w:val="0"/>
                <w:color w:val="111111"/>
                <w:sz w:val="16"/>
                <w:szCs w:val="16"/>
              </w:rPr>
              <w:t>ADRS root hash verifiable</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A189DA0">
            <w:pPr>
              <w:spacing w:before="0" w:after="0"/>
            </w:pPr>
            <w:r>
              <w:rPr>
                <w:rFonts w:ascii="Arial" w:hAnsi="Arial" w:eastAsia="Arial" w:cs="Arial"/>
                <w:b w:val="0"/>
                <w:bCs w:val="0"/>
                <w:color w:val="111111"/>
                <w:sz w:val="16"/>
                <w:szCs w:val="16"/>
              </w:rPr>
              <w:t>GET /api/datasets → recompute SHA-256 against CSV</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BD8690C">
            <w:pPr>
              <w:spacing w:before="0" w:after="0"/>
            </w:pPr>
            <w:r>
              <w:rPr>
                <w:rFonts w:ascii="Arial" w:hAnsi="Arial" w:eastAsia="Arial" w:cs="Arial"/>
                <w:b w:val="0"/>
                <w:bCs w:val="0"/>
                <w:color w:val="111111"/>
                <w:sz w:val="16"/>
                <w:szCs w:val="16"/>
              </w:rPr>
              <w:t>682-record Awesome dataset, CC0, hash eb1b0fe4…</w:t>
            </w:r>
          </w:p>
        </w:tc>
      </w:tr>
      <w:tr w14:paraId="6E30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6C6844F">
            <w:pPr>
              <w:spacing w:before="0" w:after="0"/>
            </w:pPr>
            <w:r>
              <w:rPr>
                <w:rFonts w:ascii="Arial" w:hAnsi="Arial" w:eastAsia="Arial" w:cs="Arial"/>
                <w:b w:val="0"/>
                <w:bCs w:val="0"/>
                <w:color w:val="111111"/>
                <w:sz w:val="16"/>
                <w:szCs w:val="16"/>
              </w:rPr>
              <w:t>Production database connected live</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41F2D8B">
            <w:pPr>
              <w:spacing w:before="0" w:after="0"/>
            </w:pPr>
            <w:r>
              <w:rPr>
                <w:rFonts w:ascii="Arial" w:hAnsi="Arial" w:eastAsia="Arial" w:cs="Arial"/>
                <w:b w:val="0"/>
                <w:bCs w:val="0"/>
                <w:color w:val="111111"/>
                <w:sz w:val="16"/>
                <w:szCs w:val="16"/>
              </w:rPr>
              <w:t>GET /api/data-sources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4746B41">
            <w:pPr>
              <w:spacing w:before="0" w:after="0"/>
            </w:pPr>
            <w:r>
              <w:rPr>
                <w:rFonts w:ascii="Arial" w:hAnsi="Arial" w:eastAsia="Arial" w:cs="Arial"/>
                <w:b w:val="0"/>
                <w:bCs w:val="0"/>
                <w:color w:val="111111"/>
                <w:sz w:val="16"/>
                <w:szCs w:val="16"/>
              </w:rPr>
              <w:t>Real external system live since 11 Jul 2026</w:t>
            </w:r>
          </w:p>
        </w:tc>
      </w:tr>
      <w:tr w14:paraId="71CB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D9C0DC2">
            <w:pPr>
              <w:spacing w:before="0" w:after="0"/>
            </w:pPr>
            <w:r>
              <w:rPr>
                <w:rFonts w:ascii="Arial" w:hAnsi="Arial" w:eastAsia="Arial" w:cs="Arial"/>
                <w:b w:val="0"/>
                <w:bCs w:val="0"/>
                <w:color w:val="111111"/>
                <w:sz w:val="16"/>
                <w:szCs w:val="16"/>
              </w:rPr>
              <w:t>Paynow Zimbabwe</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6EB2E7D">
            <w:pPr>
              <w:spacing w:before="0" w:after="0"/>
            </w:pPr>
            <w:r>
              <w:rPr>
                <w:rFonts w:ascii="Arial" w:hAnsi="Arial" w:eastAsia="Arial" w:cs="Arial"/>
                <w:b w:val="0"/>
                <w:bCs w:val="0"/>
                <w:color w:val="111111"/>
                <w:sz w:val="16"/>
                <w:szCs w:val="16"/>
              </w:rPr>
              <w:t>payment.paynow_link or test receipt</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3C64B6A">
            <w:pPr>
              <w:spacing w:before="0" w:after="0"/>
            </w:pPr>
            <w:r>
              <w:rPr>
                <w:rFonts w:ascii="Arial" w:hAnsi="Arial" w:eastAsia="Arial" w:cs="Arial"/>
                <w:b w:val="0"/>
                <w:bCs w:val="0"/>
                <w:color w:val="111111"/>
                <w:sz w:val="16"/>
                <w:szCs w:val="16"/>
              </w:rPr>
              <w:t>Zimbabwe-market local payment rail — live</w:t>
            </w:r>
          </w:p>
        </w:tc>
      </w:tr>
      <w:tr w14:paraId="5612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9DC6167">
            <w:pPr>
              <w:spacing w:before="0" w:after="0"/>
            </w:pPr>
            <w:r>
              <w:rPr>
                <w:rFonts w:ascii="Arial" w:hAnsi="Arial" w:eastAsia="Arial" w:cs="Arial"/>
                <w:b w:val="0"/>
                <w:bCs w:val="0"/>
                <w:color w:val="111111"/>
                <w:sz w:val="16"/>
                <w:szCs w:val="16"/>
              </w:rPr>
              <w:t>Mailjet email send</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5211C1C1">
            <w:pPr>
              <w:spacing w:before="0" w:after="0"/>
            </w:pPr>
            <w:r>
              <w:rPr>
                <w:rFonts w:ascii="Arial" w:hAnsi="Arial" w:eastAsia="Arial" w:cs="Arial"/>
                <w:b w:val="0"/>
                <w:bCs w:val="0"/>
                <w:color w:val="111111"/>
                <w:sz w:val="16"/>
                <w:szCs w:val="16"/>
              </w:rPr>
              <w:t>email.send — sends real email with attachment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915BB41">
            <w:pPr>
              <w:spacing w:before="0" w:after="0"/>
            </w:pPr>
            <w:r>
              <w:rPr>
                <w:rFonts w:ascii="Arial" w:hAnsi="Arial" w:eastAsia="Arial" w:cs="Arial"/>
                <w:b w:val="0"/>
                <w:bCs w:val="0"/>
                <w:color w:val="111111"/>
                <w:sz w:val="16"/>
                <w:szCs w:val="16"/>
              </w:rPr>
              <w:t>Sole sanctioned outbound path — live</w:t>
            </w:r>
          </w:p>
        </w:tc>
      </w:tr>
      <w:tr w14:paraId="75367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3E6E3963">
            <w:pPr>
              <w:spacing w:before="0" w:after="0"/>
            </w:pPr>
            <w:r>
              <w:rPr>
                <w:rFonts w:ascii="Arial" w:hAnsi="Arial" w:eastAsia="Arial" w:cs="Arial"/>
                <w:b w:val="0"/>
                <w:bCs w:val="0"/>
                <w:color w:val="111111"/>
                <w:sz w:val="16"/>
                <w:szCs w:val="16"/>
              </w:rPr>
              <w:t>Ollama local inference (no API key)</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A951228">
            <w:pPr>
              <w:spacing w:before="0" w:after="0"/>
            </w:pPr>
            <w:r>
              <w:rPr>
                <w:rFonts w:ascii="Arial" w:hAnsi="Arial" w:eastAsia="Arial" w:cs="Arial"/>
                <w:b w:val="0"/>
                <w:bCs w:val="0"/>
                <w:color w:val="111111"/>
                <w:sz w:val="16"/>
                <w:szCs w:val="16"/>
              </w:rPr>
              <w:t>Run a mission with no API keys set</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8B94FB9">
            <w:pPr>
              <w:spacing w:before="0" w:after="0"/>
            </w:pPr>
            <w:r>
              <w:rPr>
                <w:rFonts w:ascii="Arial" w:hAnsi="Arial" w:eastAsia="Arial" w:cs="Arial"/>
                <w:b w:val="0"/>
                <w:bCs w:val="0"/>
                <w:color w:val="111111"/>
                <w:sz w:val="16"/>
                <w:szCs w:val="16"/>
              </w:rPr>
              <w:t>Local-first data sovereignty in operation</w:t>
            </w:r>
          </w:p>
        </w:tc>
      </w:tr>
      <w:tr w14:paraId="33EA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FEB63DF">
            <w:pPr>
              <w:spacing w:before="0" w:after="0"/>
            </w:pPr>
            <w:r>
              <w:rPr>
                <w:rFonts w:ascii="Arial" w:hAnsi="Arial" w:eastAsia="Arial" w:cs="Arial"/>
                <w:b w:val="0"/>
                <w:bCs w:val="0"/>
                <w:color w:val="111111"/>
                <w:sz w:val="16"/>
                <w:szCs w:val="16"/>
              </w:rPr>
              <w:t>Governance gate enforcement</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7F289F73">
            <w:pPr>
              <w:spacing w:before="0" w:after="0"/>
            </w:pPr>
            <w:r>
              <w:rPr>
                <w:rFonts w:ascii="Arial" w:hAnsi="Arial" w:eastAsia="Arial" w:cs="Arial"/>
                <w:b w:val="0"/>
                <w:bCs w:val="0"/>
                <w:color w:val="111111"/>
                <w:sz w:val="16"/>
                <w:szCs w:val="16"/>
              </w:rPr>
              <w:t>Upload a policy, attempt a violating action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1258748F">
            <w:pPr>
              <w:spacing w:before="0" w:after="0"/>
            </w:pPr>
            <w:r>
              <w:rPr>
                <w:rFonts w:ascii="Arial" w:hAnsi="Arial" w:eastAsia="Arial" w:cs="Arial"/>
                <w:b w:val="0"/>
                <w:bCs w:val="0"/>
                <w:color w:val="111111"/>
                <w:sz w:val="16"/>
                <w:szCs w:val="16"/>
              </w:rPr>
              <w:t>Gate blocks and names the violated rule before execution</w:t>
            </w:r>
          </w:p>
        </w:tc>
      </w:tr>
      <w:tr w14:paraId="06B1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45F4547">
            <w:pPr>
              <w:spacing w:before="0" w:after="0"/>
            </w:pPr>
            <w:r>
              <w:rPr>
                <w:rFonts w:ascii="Arial" w:hAnsi="Arial" w:eastAsia="Arial" w:cs="Arial"/>
                <w:b w:val="0"/>
                <w:bCs w:val="0"/>
                <w:color w:val="111111"/>
                <w:sz w:val="16"/>
                <w:szCs w:val="16"/>
              </w:rPr>
              <w:t>Secret-pattern scanner</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04045E61">
            <w:pPr>
              <w:spacing w:before="0" w:after="0"/>
            </w:pPr>
            <w:r>
              <w:rPr>
                <w:rFonts w:ascii="Arial" w:hAnsi="Arial" w:eastAsia="Arial" w:cs="Arial"/>
                <w:b w:val="0"/>
                <w:bCs w:val="0"/>
                <w:color w:val="111111"/>
                <w:sz w:val="16"/>
                <w:szCs w:val="16"/>
              </w:rPr>
              <w:t>Attempt to write a fake token to the vault</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7C53222">
            <w:pPr>
              <w:spacing w:before="0" w:after="0"/>
            </w:pPr>
            <w:r>
              <w:rPr>
                <w:rFonts w:ascii="Arial" w:hAnsi="Arial" w:eastAsia="Arial" w:cs="Arial"/>
                <w:b w:val="0"/>
                <w:bCs w:val="0"/>
                <w:color w:val="111111"/>
                <w:sz w:val="16"/>
                <w:szCs w:val="16"/>
              </w:rPr>
              <w:t>Detected and blocked in under 1ms — live-tested</w:t>
            </w:r>
          </w:p>
        </w:tc>
      </w:tr>
      <w:tr w14:paraId="17D8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23D6FF12">
            <w:pPr>
              <w:spacing w:before="0" w:after="0"/>
            </w:pPr>
            <w:r>
              <w:rPr>
                <w:rFonts w:ascii="Arial" w:hAnsi="Arial" w:eastAsia="Arial" w:cs="Arial"/>
                <w:b w:val="0"/>
                <w:bCs w:val="0"/>
                <w:color w:val="111111"/>
                <w:sz w:val="16"/>
                <w:szCs w:val="16"/>
              </w:rPr>
              <w:t>Cost tracker on real billed tokens</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C6F5596">
            <w:pPr>
              <w:spacing w:before="0" w:after="0"/>
            </w:pPr>
            <w:r>
              <w:rPr>
                <w:rFonts w:ascii="Arial" w:hAnsi="Arial" w:eastAsia="Arial" w:cs="Arial"/>
                <w:b w:val="0"/>
                <w:bCs w:val="0"/>
                <w:color w:val="111111"/>
                <w:sz w:val="16"/>
                <w:szCs w:val="16"/>
              </w:rPr>
              <w:t>GET /api/cost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0ACF8A80">
            <w:pPr>
              <w:spacing w:before="0" w:after="0"/>
            </w:pPr>
            <w:r>
              <w:rPr>
                <w:rFonts w:ascii="Arial" w:hAnsi="Arial" w:eastAsia="Arial" w:cs="Arial"/>
                <w:b w:val="0"/>
                <w:bCs w:val="0"/>
                <w:color w:val="111111"/>
                <w:sz w:val="16"/>
                <w:szCs w:val="16"/>
              </w:rPr>
              <w:t>USD 8.31/10 days from provider usage data, not estimate</w:t>
            </w:r>
          </w:p>
        </w:tc>
      </w:tr>
      <w:tr w14:paraId="5158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54539757">
            <w:pPr>
              <w:spacing w:before="0" w:after="0"/>
            </w:pPr>
            <w:r>
              <w:rPr>
                <w:rFonts w:ascii="Arial" w:hAnsi="Arial" w:eastAsia="Arial" w:cs="Arial"/>
                <w:b w:val="0"/>
                <w:bCs w:val="0"/>
                <w:color w:val="111111"/>
                <w:sz w:val="16"/>
                <w:szCs w:val="16"/>
              </w:rPr>
              <w:t>118 tests passing</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6B09EFA">
            <w:pPr>
              <w:spacing w:before="0" w:after="0"/>
            </w:pPr>
            <w:r>
              <w:rPr>
                <w:rFonts w:ascii="Arial" w:hAnsi="Arial" w:eastAsia="Arial" w:cs="Arial"/>
                <w:b w:val="0"/>
                <w:bCs w:val="0"/>
                <w:color w:val="111111"/>
                <w:sz w:val="16"/>
                <w:szCs w:val="16"/>
              </w:rPr>
              <w:t>npm test from repo root</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1C313A68">
            <w:pPr>
              <w:spacing w:before="0" w:after="0"/>
            </w:pPr>
            <w:r>
              <w:rPr>
                <w:rFonts w:ascii="Arial" w:hAnsi="Arial" w:eastAsia="Arial" w:cs="Arial"/>
                <w:b w:val="0"/>
                <w:bCs w:val="0"/>
                <w:color w:val="111111"/>
                <w:sz w:val="16"/>
                <w:szCs w:val="16"/>
              </w:rPr>
              <w:t>Full suite green</w:t>
            </w:r>
          </w:p>
        </w:tc>
      </w:tr>
      <w:tr w14:paraId="547F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6E96C34E">
            <w:pPr>
              <w:spacing w:before="0" w:after="0"/>
            </w:pPr>
            <w:r>
              <w:rPr>
                <w:rFonts w:ascii="Arial" w:hAnsi="Arial" w:eastAsia="Arial" w:cs="Arial"/>
                <w:b w:val="0"/>
                <w:bCs w:val="0"/>
                <w:color w:val="111111"/>
                <w:sz w:val="16"/>
                <w:szCs w:val="16"/>
              </w:rPr>
              <w:t>Shona and Ndebele chat</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4D3B778F">
            <w:pPr>
              <w:spacing w:before="0" w:after="0"/>
            </w:pPr>
            <w:r>
              <w:rPr>
                <w:rFonts w:ascii="Arial" w:hAnsi="Arial" w:eastAsia="Arial" w:cs="Arial"/>
                <w:b w:val="0"/>
                <w:bCs w:val="0"/>
                <w:color w:val="111111"/>
                <w:sz w:val="16"/>
                <w:szCs w:val="16"/>
              </w:rPr>
              <w:t>Chat interface — send a message in Shona</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55" w:type="dxa"/>
              <w:left w:w="90" w:type="dxa"/>
              <w:bottom w:w="55" w:type="dxa"/>
              <w:right w:w="90" w:type="dxa"/>
            </w:tcMar>
          </w:tcPr>
          <w:p w14:paraId="376FB8EB">
            <w:pPr>
              <w:spacing w:before="0" w:after="0"/>
            </w:pPr>
            <w:r>
              <w:rPr>
                <w:rFonts w:ascii="Arial" w:hAnsi="Arial" w:eastAsia="Arial" w:cs="Arial"/>
                <w:b w:val="0"/>
                <w:bCs w:val="0"/>
                <w:color w:val="111111"/>
                <w:sz w:val="16"/>
                <w:szCs w:val="16"/>
              </w:rPr>
              <w:t>Live local-language support, no external API</w:t>
            </w:r>
          </w:p>
        </w:tc>
      </w:tr>
      <w:tr w14:paraId="3ADD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7D5EDC91">
            <w:pPr>
              <w:spacing w:before="0" w:after="0"/>
            </w:pPr>
            <w:r>
              <w:rPr>
                <w:rFonts w:ascii="Arial" w:hAnsi="Arial" w:eastAsia="Arial" w:cs="Arial"/>
                <w:b w:val="0"/>
                <w:bCs w:val="0"/>
                <w:color w:val="111111"/>
                <w:sz w:val="16"/>
                <w:szCs w:val="16"/>
              </w:rPr>
              <w:t>HITL approval gate</w:t>
            </w:r>
          </w:p>
        </w:tc>
        <w:tc>
          <w:tcPr>
            <w:tcW w:w="290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20BEBC10">
            <w:pPr>
              <w:spacing w:before="0" w:after="0"/>
            </w:pPr>
            <w:r>
              <w:rPr>
                <w:rFonts w:ascii="Arial" w:hAnsi="Arial" w:eastAsia="Arial" w:cs="Arial"/>
                <w:b w:val="0"/>
                <w:bCs w:val="0"/>
                <w:color w:val="111111"/>
                <w:sz w:val="16"/>
                <w:szCs w:val="16"/>
              </w:rPr>
              <w:t>Brief a mission with a consequential action</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55" w:type="dxa"/>
              <w:left w:w="90" w:type="dxa"/>
              <w:bottom w:w="55" w:type="dxa"/>
              <w:right w:w="90" w:type="dxa"/>
            </w:tcMar>
          </w:tcPr>
          <w:p w14:paraId="438ED48D">
            <w:pPr>
              <w:spacing w:before="0" w:after="0"/>
            </w:pPr>
            <w:r>
              <w:rPr>
                <w:rFonts w:ascii="Arial" w:hAnsi="Arial" w:eastAsia="Arial" w:cs="Arial"/>
                <w:b w:val="0"/>
                <w:bCs w:val="0"/>
                <w:color w:val="111111"/>
                <w:sz w:val="16"/>
                <w:szCs w:val="16"/>
              </w:rPr>
              <w:t>Nothing executes without human approval</w:t>
            </w:r>
          </w:p>
        </w:tc>
      </w:tr>
    </w:tbl>
    <w:p w14:paraId="2EC2B80F">
      <w:pPr>
        <w:spacing w:before="30" w:after="30" w:line="276" w:lineRule="auto"/>
      </w:pPr>
    </w:p>
    <w:p w14:paraId="6E6A3221">
      <w:pPr>
        <w:pBdr>
          <w:bottom w:val="single" w:color="1D6FA4" w:sz="4" w:space="1"/>
        </w:pBdr>
        <w:spacing w:before="80" w:after="80"/>
      </w:pPr>
    </w:p>
    <w:p w14:paraId="2BB022A0">
      <w:pPr>
        <w:spacing w:before="120" w:after="80"/>
        <w:jc w:val="center"/>
      </w:pPr>
      <w:r>
        <w:rPr>
          <w:rFonts w:ascii="Arial" w:hAnsi="Arial" w:eastAsia="Arial" w:cs="Arial"/>
          <w:i/>
          <w:iCs/>
          <w:color w:val="999999"/>
          <w:sz w:val="17"/>
          <w:szCs w:val="17"/>
        </w:rPr>
        <w:t>End of proposal  ·  NeuroWorks  ·  _AI4I_Proposal_Development  ·  AI Grand Challenge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50E27F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00" w:line="276" w:lineRule="auto"/>
      <w:outlineLvl w:val="0"/>
    </w:pPr>
    <w:rPr>
      <w:rFonts w:ascii="Arial" w:hAnsi="Arial" w:eastAsia="Arial" w:cs="Arial"/>
      <w:b/>
      <w:bCs/>
      <w:color w:val="0D2137"/>
      <w:sz w:val="26"/>
      <w:szCs w:val="26"/>
    </w:rPr>
  </w:style>
  <w:style w:type="paragraph" w:styleId="3">
    <w:name w:val="heading 2"/>
    <w:next w:val="1"/>
    <w:qFormat/>
    <w:uiPriority w:val="0"/>
    <w:pPr>
      <w:spacing w:before="160" w:after="60" w:line="276" w:lineRule="auto"/>
      <w:outlineLvl w:val="1"/>
    </w:pPr>
    <w:rPr>
      <w:rFonts w:ascii="Arial" w:hAnsi="Arial" w:eastAsia="Arial" w:cs="Arial"/>
      <w:b/>
      <w:bCs/>
      <w:color w:val="1D6FA4"/>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964</Words>
  <Characters>5631</Characters>
  <TotalTime>29</TotalTime>
  <ScaleCrop>false</ScaleCrop>
  <LinksUpToDate>false</LinksUpToDate>
  <CharactersWithSpaces>6551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2026-07-11T17:54:00Z</dcterms:created>
  <dc:creator>Un-named</dc:creator>
  <cp:lastModifiedBy>King_Arthur</cp:lastModifiedBy>
  <dcterms:modified xsi:type="dcterms:W3CDTF">2026-07-11T18:47:05Z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eyJoZGlkIjoiZGQyNTgzMmNlYTRiOWI2ZTg4MzNhOTA1MWZkYWE3ZmMiLCJ1c2VySWQiOiIxODU3MjE3MTc0MjU4MiJ9</vt:lpwstr>
  </property>
  <property fmtid="{D5CDD505-2E9C-101B-9397-08002B2CF9AE}" pid="3" name="KSOProductBuildVer">
    <vt:lpwstr>1033-12.1.0.26880</vt:lpwstr>
  </property>
  <property fmtid="{D5CDD505-2E9C-101B-9397-08002B2CF9AE}" pid="4" name="ICV">
    <vt:lpwstr>98E04453359C4EDB8E9A9BEE331634A0_12</vt:lpwstr>
  </property>
</Properties>
</file>