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oto Serif CJK SC" w:hAnsi="Noto Serif CJK SC" w:eastAsia="Noto Serif CJK SC"/>
          <w:color w:val="6B7280"/>
          <w:sz w:val="21"/>
        </w:rPr>
        <w:t>文档编号：SIP – SDS – 1.0</w:t>
      </w:r>
    </w:p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B70F24"/>
          <w:sz w:val="44"/>
        </w:rPr>
        <w:t>学院学生综合服务与党团管理平台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F2937"/>
          <w:sz w:val="52"/>
        </w:rPr>
        <w:t>软件设计规格说明书</w:t>
      </w:r>
    </w:p>
    <w:p/>
    <w:p/>
    <w:p>
      <w:pPr>
        <w:jc w:val="center"/>
      </w:pPr>
      <w:r>
        <w:rPr>
          <w:rFonts w:ascii="Noto Serif CJK SC" w:hAnsi="Noto Serif CJK SC" w:eastAsia="Noto Serif CJK SC"/>
          <w:sz w:val="24"/>
        </w:rPr>
        <w:t>版本：V1.0</w:t>
      </w:r>
    </w:p>
    <w:p>
      <w:pPr>
        <w:jc w:val="center"/>
      </w:pPr>
      <w:r>
        <w:rPr>
          <w:rFonts w:ascii="Noto Serif CJK SC" w:hAnsi="Noto Serif CJK SC" w:eastAsia="Noto Serif CJK SC"/>
          <w:sz w:val="24"/>
        </w:rPr>
        <w:t>日期：2026 年 5 月 9 日</w:t>
      </w:r>
    </w:p>
    <w:p/>
    <w:p/>
    <w:p/>
    <w:p/>
    <w:p/>
    <w:p/>
    <w:p>
      <w:pPr>
        <w:jc w:val="center"/>
      </w:pPr>
      <w:r>
        <w:rPr>
          <w:rFonts w:ascii="Noto Serif CJK SC" w:hAnsi="Noto Serif CJK SC" w:eastAsia="Noto Serif CJK SC"/>
          <w:sz w:val="22"/>
        </w:rPr>
        <w:t>开发单位：中国人民大学信息学院软件工程课程项目组</w:t>
      </w:r>
    </w:p>
    <w:p>
      <w:pPr>
        <w:jc w:val="center"/>
      </w:pPr>
      <w:r>
        <w:rPr>
          <w:rFonts w:ascii="Noto Serif CJK SC" w:hAnsi="Noto Serif CJK SC" w:eastAsia="Noto Serif CJK SC"/>
          <w:sz w:val="22"/>
        </w:rPr>
        <w:t>用户单位：中国人民大学信息学院学生工作相关部门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文档变更历史记录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56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变更日期</w:t>
            </w:r>
          </w:p>
        </w:tc>
        <w:tc>
          <w:tcPr>
            <w:tcW w:type="dxa" w:w="113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变更人员</w:t>
            </w:r>
          </w:p>
        </w:tc>
        <w:tc>
          <w:tcPr>
            <w:tcW w:type="dxa" w:w="567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变更内容详情描述</w:t>
            </w:r>
          </w:p>
        </w:tc>
        <w:tc>
          <w:tcPr>
            <w:tcW w:type="dxa" w:w="85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版本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2026-05-09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项目组</w:t>
            </w:r>
          </w:p>
        </w:tc>
        <w:tc>
          <w:tcPr>
            <w:tcW w:type="dxa" w:w="567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依据现有学生端小程序代码、产品需求文档和需求分析纪要，补全软件设计规格说明书初稿。</w:t>
            </w:r>
          </w:p>
        </w:tc>
        <w:tc>
          <w:tcPr>
            <w:tcW w:type="dxa" w:w="85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V1.0</w:t>
            </w:r>
          </w:p>
        </w:tc>
      </w:tr>
    </w:tbl>
    <w:p/>
    <w:p>
      <w:pPr>
        <w:pStyle w:val="SmallNote"/>
      </w:pPr>
      <w:r>
        <w:rPr>
          <w:rFonts w:ascii="Noto Serif CJK SC" w:hAnsi="Noto Serif CJK SC" w:eastAsia="Noto Serif CJK SC"/>
        </w:rPr>
        <w:t>说明：当前代码包主要覆盖“学生端微信小程序”。本文对后端服务与 PC 管理端采用“接口契约 + 需求约束”的方式进行设计描述，供后续实现和联调使用。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目录</w:t>
      </w:r>
    </w:p>
    <w:p>
      <w:r>
        <w:rPr>
          <w:rFonts w:ascii="Noto Serif CJK SC" w:hAnsi="Noto Serif CJK SC" w:eastAsia="Noto Serif CJK SC"/>
          <w:b/>
          <w:color w:val="B70F24"/>
        </w:rPr>
        <w:t>1、引言</w:t>
      </w:r>
    </w:p>
    <w:p>
      <w:pPr>
        <w:ind w:left="397"/>
      </w:pPr>
      <w:r>
        <w:rPr>
          <w:rFonts w:ascii="Noto Serif CJK SC" w:hAnsi="Noto Serif CJK SC" w:eastAsia="Noto Serif CJK SC"/>
        </w:rPr>
        <w:t>1.1 编写目的</w:t>
      </w:r>
    </w:p>
    <w:p>
      <w:pPr>
        <w:ind w:left="397"/>
      </w:pPr>
      <w:r>
        <w:rPr>
          <w:rFonts w:ascii="Noto Serif CJK SC" w:hAnsi="Noto Serif CJK SC" w:eastAsia="Noto Serif CJK SC"/>
        </w:rPr>
        <w:t>1.2 读者对象</w:t>
      </w:r>
    </w:p>
    <w:p>
      <w:pPr>
        <w:ind w:left="397"/>
      </w:pPr>
      <w:r>
        <w:rPr>
          <w:rFonts w:ascii="Noto Serif CJK SC" w:hAnsi="Noto Serif CJK SC" w:eastAsia="Noto Serif CJK SC"/>
        </w:rPr>
        <w:t>1.3 软件项目概述</w:t>
      </w:r>
    </w:p>
    <w:p>
      <w:pPr>
        <w:ind w:left="397"/>
      </w:pPr>
      <w:r>
        <w:rPr>
          <w:rFonts w:ascii="Noto Serif CJK SC" w:hAnsi="Noto Serif CJK SC" w:eastAsia="Noto Serif CJK SC"/>
        </w:rPr>
        <w:t>1.4 文档概述</w:t>
      </w:r>
    </w:p>
    <w:p>
      <w:pPr>
        <w:ind w:left="397"/>
      </w:pPr>
      <w:r>
        <w:rPr>
          <w:rFonts w:ascii="Noto Serif CJK SC" w:hAnsi="Noto Serif CJK SC" w:eastAsia="Noto Serif CJK SC"/>
        </w:rPr>
        <w:t>1.5 定义</w:t>
      </w:r>
    </w:p>
    <w:p>
      <w:pPr>
        <w:ind w:left="397"/>
      </w:pPr>
      <w:r>
        <w:rPr>
          <w:rFonts w:ascii="Noto Serif CJK SC" w:hAnsi="Noto Serif CJK SC" w:eastAsia="Noto Serif CJK SC"/>
        </w:rPr>
        <w:t>1.6 参考资料</w:t>
      </w:r>
    </w:p>
    <w:p>
      <w:r>
        <w:rPr>
          <w:rFonts w:ascii="Noto Serif CJK SC" w:hAnsi="Noto Serif CJK SC" w:eastAsia="Noto Serif CJK SC"/>
          <w:b/>
          <w:color w:val="B70F24"/>
        </w:rPr>
        <w:t>2、软件设计约束</w:t>
      </w:r>
    </w:p>
    <w:p>
      <w:pPr>
        <w:ind w:left="397"/>
      </w:pPr>
      <w:r>
        <w:rPr>
          <w:rFonts w:ascii="Noto Serif CJK SC" w:hAnsi="Noto Serif CJK SC" w:eastAsia="Noto Serif CJK SC"/>
        </w:rPr>
        <w:t>2.1 软件设计目标和原则</w:t>
      </w:r>
    </w:p>
    <w:p>
      <w:pPr>
        <w:ind w:left="397"/>
      </w:pPr>
      <w:r>
        <w:rPr>
          <w:rFonts w:ascii="Noto Serif CJK SC" w:hAnsi="Noto Serif CJK SC" w:eastAsia="Noto Serif CJK SC"/>
        </w:rPr>
        <w:t>2.2 软件设计的约束和限制</w:t>
      </w:r>
    </w:p>
    <w:p>
      <w:r>
        <w:rPr>
          <w:rFonts w:ascii="Noto Serif CJK SC" w:hAnsi="Noto Serif CJK SC" w:eastAsia="Noto Serif CJK SC"/>
          <w:b/>
          <w:color w:val="B70F24"/>
        </w:rPr>
        <w:t>3、软件设计</w:t>
      </w:r>
    </w:p>
    <w:p>
      <w:pPr>
        <w:ind w:left="397"/>
      </w:pPr>
      <w:r>
        <w:rPr>
          <w:rFonts w:ascii="Noto Serif CJK SC" w:hAnsi="Noto Serif CJK SC" w:eastAsia="Noto Serif CJK SC"/>
        </w:rPr>
        <w:t>3.1 软件体系结构设计</w:t>
      </w:r>
    </w:p>
    <w:p>
      <w:pPr>
        <w:ind w:left="397"/>
      </w:pPr>
      <w:r>
        <w:rPr>
          <w:rFonts w:ascii="Noto Serif CJK SC" w:hAnsi="Noto Serif CJK SC" w:eastAsia="Noto Serif CJK SC"/>
        </w:rPr>
        <w:t>3.2 用户界面设计</w:t>
      </w:r>
    </w:p>
    <w:p>
      <w:pPr>
        <w:ind w:left="397"/>
      </w:pPr>
      <w:r>
        <w:rPr>
          <w:rFonts w:ascii="Noto Serif CJK SC" w:hAnsi="Noto Serif CJK SC" w:eastAsia="Noto Serif CJK SC"/>
        </w:rPr>
        <w:t>3.3 用例设计</w:t>
      </w:r>
    </w:p>
    <w:p>
      <w:pPr>
        <w:ind w:left="397"/>
      </w:pPr>
      <w:r>
        <w:rPr>
          <w:rFonts w:ascii="Noto Serif CJK SC" w:hAnsi="Noto Serif CJK SC" w:eastAsia="Noto Serif CJK SC"/>
        </w:rPr>
        <w:t>3.4 类设计</w:t>
      </w:r>
    </w:p>
    <w:p>
      <w:pPr>
        <w:ind w:left="397"/>
      </w:pPr>
      <w:r>
        <w:rPr>
          <w:rFonts w:ascii="Noto Serif CJK SC" w:hAnsi="Noto Serif CJK SC" w:eastAsia="Noto Serif CJK SC"/>
        </w:rPr>
        <w:t>3.5 数据设计</w:t>
      </w:r>
    </w:p>
    <w:p>
      <w:pPr>
        <w:ind w:left="397"/>
      </w:pPr>
      <w:r>
        <w:rPr>
          <w:rFonts w:ascii="Noto Serif CJK SC" w:hAnsi="Noto Serif CJK SC" w:eastAsia="Noto Serif CJK SC"/>
        </w:rPr>
        <w:t>3.6 部署设计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1、引言</w:t>
      </w:r>
    </w:p>
    <w:p>
      <w:pPr>
        <w:pStyle w:val="Heading2"/>
      </w:pPr>
      <w:r>
        <w:rPr>
          <w:rFonts w:ascii="Noto Serif CJK SC" w:hAnsi="Noto Serif CJK SC" w:eastAsia="Noto Serif CJK SC"/>
        </w:rPr>
        <w:t>1.1 编写目的</w:t>
      </w:r>
    </w:p>
    <w:p>
      <w:r>
        <w:rPr>
          <w:rFonts w:ascii="Noto Serif CJK SC" w:hAnsi="Noto Serif CJK SC" w:eastAsia="Noto Serif CJK SC"/>
        </w:rPr>
        <w:t>本文档用于说明“学院学生综合服务与党团管理平台”的软件设计方案，明确系统总体架构、学生端小程序模块划分、核心用例实现、主要类/接口设计、数据设计和部署方式。本文档一方面承接软件需求规格说明书和需求分析纪要，另一方面为编码、联调、测试、验收答辩和后续课程迭代提供统一依据。</w:t>
      </w:r>
    </w:p>
    <w:p>
      <w:r>
        <w:rPr>
          <w:rFonts w:ascii="Noto Serif CJK SC" w:hAnsi="Noto Serif CJK SC" w:eastAsia="Noto Serif CJK SC"/>
        </w:rPr>
        <w:t>当前补全文档重点结合已提交的 miniapp 代码包。该代码包以 uni-app/Vue 3/TypeScript 实现微信小程序学生端，并通过 REST API 与后端服务交互。对于代码中尚未包含的 PC 管理端与后端实现，本文基于前端接口契约和需求文件进行设计约束描述。</w:t>
      </w:r>
    </w:p>
    <w:p>
      <w:pPr>
        <w:pStyle w:val="Heading2"/>
      </w:pPr>
      <w:r>
        <w:rPr>
          <w:rFonts w:ascii="Noto Serif CJK SC" w:hAnsi="Noto Serif CJK SC" w:eastAsia="Noto Serif CJK SC"/>
        </w:rPr>
        <w:t>1.2 读者对象</w:t>
      </w:r>
    </w:p>
    <w:p>
      <w:pPr>
        <w:pStyle w:val="ListBullet"/>
      </w:pPr>
      <w:r>
        <w:rPr>
          <w:rFonts w:ascii="Noto Serif CJK SC" w:hAnsi="Noto Serif CJK SC" w:eastAsia="Noto Serif CJK SC"/>
        </w:rPr>
        <w:t>项目组开发成员：用于理解模块职责、接口边界、页面状态和数据对象。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测试与验收人员：用于设计测试用例、检查功能覆盖与验收依据。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指导教师、甲方老师与课程评审人员：用于了解系统设计思路、实现范围与后续扩展方向。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后续维护同学：用于在原有小程序端代码基础上继续开发后台、管理端或新增业务模块。</w:t>
      </w:r>
    </w:p>
    <w:p>
      <w:pPr>
        <w:pStyle w:val="Heading2"/>
      </w:pPr>
      <w:r>
        <w:rPr>
          <w:rFonts w:ascii="Noto Serif CJK SC" w:hAnsi="Noto Serif CJK SC" w:eastAsia="Noto Serif CJK SC"/>
        </w:rPr>
        <w:t>1.3 软件项目概述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816"/>
        <w:gridCol w:w="4816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25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项目名称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学院学生综合服务与党团管理平台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项目简称/代号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SIP（Student Integrated Service Platform）/ 信息学院综合服务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用户单位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中国人民大学信息学院学生工作相关部门、学院团委、班主任/辅导员等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开发单位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中国人民大学信息学院软件工程课程项目组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产品形态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学生端微信小程序 + 后端 REST API + PC 管理端（管理端按需求规划，当前代码包主要为学生端小程序）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核心目标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提供“一站式”学院学生服务入口，支持事务办理电子化、政策咨询智能化、信息推送精准化、党团流程可视化与学生画像管理。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当前代码实现范围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首页仪表盘、知识查询、党团进度、理论自测、事务申请、通知中心、个人画像、学业查看、荣誉榜等学生端页面。</w:t>
            </w:r>
          </w:p>
        </w:tc>
      </w:tr>
    </w:tbl>
    <w:p/>
    <w:p>
      <w:r>
        <w:rPr>
          <w:rFonts w:ascii="Noto Serif CJK SC" w:hAnsi="Noto Serif CJK SC" w:eastAsia="Noto Serif CJK SC"/>
        </w:rPr>
        <w:t>系统面向约 1000–1200 名学院学生及老师使用，主要解决党团流程、证明/请假/盖章申请、政策咨询、通知触达、学生画像与学业提示等高频事务。小程序端强调移动端随时处理和学生自助查询，管理端强调电脑端导入导出、审批与统计。</w:t>
      </w:r>
    </w:p>
    <w:p>
      <w:pPr>
        <w:pStyle w:val="Heading2"/>
      </w:pPr>
      <w:r>
        <w:rPr>
          <w:rFonts w:ascii="Noto Serif CJK SC" w:hAnsi="Noto Serif CJK SC" w:eastAsia="Noto Serif CJK SC"/>
        </w:rPr>
        <w:t>1.4 文档概述</w:t>
      </w:r>
    </w:p>
    <w:p>
      <w:r>
        <w:rPr>
          <w:rFonts w:ascii="Noto Serif CJK SC" w:hAnsi="Noto Serif CJK SC" w:eastAsia="Noto Serif CJK SC"/>
        </w:rPr>
        <w:t>本文档共分三章：第一章说明文档目的、读者、项目背景和术语；第二章说明设计目标、原则与约束；第三章从体系结构、用户界面、用例、类、数据和部署六个方面给出软件设计。本文档中的接口路径和数据对象以 miniapp/src/api 目录和页面调用逻辑为主要依据。</w:t>
      </w:r>
    </w:p>
    <w:p>
      <w:pPr>
        <w:pStyle w:val="Heading2"/>
      </w:pPr>
      <w:r>
        <w:rPr>
          <w:rFonts w:ascii="Noto Serif CJK SC" w:hAnsi="Noto Serif CJK SC" w:eastAsia="Noto Serif CJK SC"/>
        </w:rPr>
        <w:t>1.5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816"/>
        <w:gridCol w:w="4816"/>
      </w:tblGrid>
      <w:tr>
        <w:tc>
          <w:tcPr>
            <w:tcW w:type="dxa" w:w="181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术语/缩写</w:t>
            </w:r>
          </w:p>
        </w:tc>
        <w:tc>
          <w:tcPr>
            <w:tcW w:type="dxa" w:w="708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SIP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Student Integrated Service Platform，本文档中指学院学生综合服务与党团管理平台。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学生端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面向普通学生的微信小程序端，用于自助查询、申请、查看通知和个人画像。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管理端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面向学院老师、辅导员、班主任、班团骨干等的 PC 后台，用于数据维护、审批、通知发布和统计分析。当前代码包未包含完整管理端实现。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uni-app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DCloud 提供的跨端应用开发框架，本项目用于生成微信小程序端。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mp-weixin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uni-app 的微信小程序构建目标，是当前验收的权威运行平台。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Pinia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Vue 生态状态管理库，本项目用于登录态与用户信息管理。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REST API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基于 HTTP 的资源接口，学生端通过 /api/v1 路径访问后端服务。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JWT/Token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登录后保存于本地 storage 的访问令牌，用于在请求头 Authorization 中鉴权。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知识库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学院政策、流程、模板、官方链接等结构化问答资料。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AI 匹配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在受控范围内根据用户问题推荐知识条目，不直接生成无来源结论。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弱结论</w:t>
            </w:r>
          </w:p>
        </w:tc>
        <w:tc>
          <w:tcPr>
            <w:tcW w:type="dxa" w:w="70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学业分析等依赖学生上传或非教务正式接口的数据，只提供辅助提示，不作为正式毕业或选课依据。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1.6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68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35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资料名称</w:t>
            </w:r>
          </w:p>
        </w:tc>
        <w:tc>
          <w:tcPr>
            <w:tcW w:type="dxa" w:w="226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来源/作者</w:t>
            </w:r>
          </w:p>
        </w:tc>
        <w:tc>
          <w:tcPr>
            <w:tcW w:type="dxa" w:w="328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产品需求文档：学院学生综合服务与党团管理平台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课程项目资料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项目背景、目标用户、功能模块、非功能需求与交付物要求。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学院服务平台需求分析纪要-2026-3-23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需求分析会议纪要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使用环境、角色权限、功能优先级、数据安全和评分重点。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2026-03-23需求分析会议记录文字转写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需求分析会议转写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老师对权限、数据、流程、文件格式和验收重点的补充说明。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miniapp 源代码包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项目组提交代码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学生端小程序实现，包括页面、接口封装、状态管理和公共组件。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软件设计规格说明书模板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课程模板</w:t>
            </w:r>
          </w:p>
        </w:tc>
        <w:tc>
          <w:tcPr>
            <w:tcW w:type="dxa" w:w="328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本文档结构依据。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</w:rPr>
        <w:t>2、软件设计约束</w:t>
      </w:r>
    </w:p>
    <w:p>
      <w:pPr>
        <w:pStyle w:val="Heading2"/>
      </w:pPr>
      <w:r>
        <w:rPr>
          <w:rFonts w:ascii="Noto Serif CJK SC" w:hAnsi="Noto Serif CJK SC" w:eastAsia="Noto Serif CJK SC"/>
        </w:rPr>
        <w:t>2.1 软件设计目标和原则</w:t>
      </w:r>
    </w:p>
    <w:p>
      <w:pPr>
        <w:pStyle w:val="Heading3"/>
      </w:pPr>
      <w:r>
        <w:rPr>
          <w:rFonts w:ascii="Noto Serif CJK SC" w:hAnsi="Noto Serif CJK SC" w:eastAsia="Noto Serif CJK SC"/>
        </w:rPr>
        <w:t>2.1.1 设计目标</w:t>
      </w:r>
    </w:p>
    <w:p>
      <w:pPr>
        <w:pStyle w:val="ListBullet"/>
      </w:pPr>
      <w:r>
        <w:rPr>
          <w:rFonts w:ascii="Noto Serif CJK SC" w:hAnsi="Noto Serif CJK SC" w:eastAsia="Noto Serif CJK SC"/>
        </w:rPr>
        <w:t>一站式服务：将知识咨询、事务申请、党团流程、通知、个人画像、荣誉展示和学业提示统一到学生端入口中。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模块化扩展：按照业务域拆分 api、pages、components、store、utils，降低后续新增模块对既有功能的影响。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安全可控：学生端只展示本人或公开信息，敏感字段由后端脱敏控制；前端通过 token 鉴权与统一未登录拦截降低误访问风险。</w:t>
      </w:r>
    </w:p>
    <w:p>
      <w:pPr>
        <w:pStyle w:val="ListBullet"/>
      </w:pPr>
      <w:r>
        <w:rPr>
          <w:rFonts w:ascii="Noto Serif CJK SC" w:hAnsi="Noto Serif CJK SC" w:eastAsia="Noto Serif CJK SC"/>
        </w:rPr>
        <w:t>移动端优先：以微信小程序为主要交付形态，适配手机端高频、轻量操作；复杂管理任务预留给 PC 管理端。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受控智能化：知识库 AI 匹配必须返回来源、版本和人工咨询提示，避免无来源、无边界的自动生成答案。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可维护与可验收：代码结构清晰，接口路径集中封装，页面状态与业务对象显式建模，便于测试与答辩演示。</w:t>
      </w:r>
    </w:p>
    <w:p>
      <w:pPr>
        <w:pStyle w:val="Heading3"/>
      </w:pPr>
      <w:r>
        <w:rPr>
          <w:rFonts w:ascii="Noto Serif CJK SC" w:hAnsi="Noto Serif CJK SC" w:eastAsia="Noto Serif CJK SC"/>
        </w:rPr>
        <w:t>2.1.2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816"/>
        <w:gridCol w:w="4816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25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设计体现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分层原则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学生端只承担展示、表单收集、状态管理与接口调用；业务规则、权限判断、数据脱敏、审批流转由后端服务统一控制。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领域模块化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知识库、党团流程、事务申请、通知、画像、学业、荣誉、理论自测分别建立 api 与页面模块，便于独立迭代。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接口统一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所有请求通过 utils/request.ts 组装 API 基址、Authorization Header、错误提示和 401 处理，避免业务页面硬编码后端地址。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最小权限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学生端默认只允许查看本人相关数据；申请、导出、审批、敏感字段查看等能力需依赖后端角色授权。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用户边界提示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学业预警、AI 匹配、数据补录等非正式结论页面设置明显提示，避免学生误解系统结果的法律/教务效力。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渐进增强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微信提醒、邮件、短信、AI、PDF 解析等能力按优先级实现；短信和复杂 AI 能力可先模拟或弱化处理。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2.2 软件设计的约束和限制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36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约束类别</w:t>
            </w:r>
          </w:p>
        </w:tc>
        <w:tc>
          <w:tcPr>
            <w:tcW w:type="dxa" w:w="362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约束内容</w:t>
            </w:r>
          </w:p>
        </w:tc>
        <w:tc>
          <w:tcPr>
            <w:tcW w:type="dxa" w:w="3969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设计应对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运行平台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学生端以微信小程序 mp-weixin 为权威验收平台，H5 仅用于本地预览。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页面导航、文件下载、上传、登录均采用 uni-app/微信小程序可用 API。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技术栈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前端代码采用 Vue 3、TypeScript、uni-app、Pinia、Vite、pnpm。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使用组合式 API 和类型接口描述数据对象；状态集中在 auth store。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后端接口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学生端访问 /api/v1 下 REST 接口；默认本地地址为 http://127.0.0.1:8080/api/v1。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通过环境变量 VITE_MINIAPP_API_BASE_URL 或 storage 项 sip.api_base_url 覆盖。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数据库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需求指定底层数据库为人大金仓 Kingbase。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数据设计采用关系型表结构，强调主外键、状态枚举和审计日志。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身份认证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基于微信登录并绑定学号，后续请求携带 JWT。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auth.ts 调用 /auth/wx-login、/auth/me；token 失效时清理本地会话并跳转个人中心。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敏感数据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身份证号、生源地、户籍地、导师、休学/延毕等字段需严格保密。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学生端使用 masked_fields、full_view_requests 等机制展示脱敏结果并发起查看申请。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数据来源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当前不直接对接“微人大”，需支持老师导入、学生上传和管理端维护。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前端保留文件上传、成绩单 PDF 上传、模板下载、事实补录等接口。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文件限制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政策文件与申请附件建议单文件不超过 30MB。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上传入口调用 uni.uploadFile，后端负责文件类型、大小和病毒/安全检查。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性能规模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学院级使用，约 1000–1200 人规模；日常并发较低。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学生端按分页加载、首页分区缓存、通知与申请列表分页，后端需支持峰值并发。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可维护性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评分强调实用性、完整度和代码结构稳定，避免补丁式开发。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页面、API、组件、工具分层，动态表单与通用状态提示组件复用。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</w:rPr>
        <w:t>3、软件设计</w:t>
      </w:r>
    </w:p>
    <w:p>
      <w:pPr>
        <w:pStyle w:val="Heading2"/>
      </w:pPr>
      <w:r>
        <w:rPr>
          <w:rFonts w:ascii="Noto Serif CJK SC" w:hAnsi="Noto Serif CJK SC" w:eastAsia="Noto Serif CJK SC"/>
        </w:rPr>
        <w:t>3.1 软件体系结构设计</w:t>
      </w:r>
    </w:p>
    <w:p>
      <w:pPr>
        <w:pStyle w:val="Heading3"/>
      </w:pPr>
      <w:r>
        <w:rPr>
          <w:rFonts w:ascii="Noto Serif CJK SC" w:hAnsi="Noto Serif CJK SC" w:eastAsia="Noto Serif CJK SC"/>
        </w:rPr>
        <w:t>3.1.1 总体结构</w:t>
      </w:r>
    </w:p>
    <w:p>
      <w:r>
        <w:rPr>
          <w:rFonts w:ascii="Noto Serif CJK SC" w:hAnsi="Noto Serif CJK SC" w:eastAsia="Noto Serif CJK SC"/>
        </w:rPr>
        <w:t>系统采用“微信小程序学生端 + 后端业务服务 + Kingbase 数据库 + 文件存储 + PC 管理端”的分层结构。当前代码包实现的是学生端小程序，后端与管理端通过接口契约抽象。</w:t>
      </w:r>
    </w:p>
    <w:p>
      <w:pPr>
        <w:jc w:val="center"/>
      </w:pPr>
      <w:r>
        <w:rPr>
          <w:rFonts w:ascii="宋体" w:hAnsi="宋体"/>
        </w:rPr>
        <w:drawing>
          <wp:inline xmlns:a="http://schemas.openxmlformats.org/drawingml/2006/main" xmlns:pic="http://schemas.openxmlformats.org/drawingml/2006/picture">
            <wp:extent cx="5989320" cy="4237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ervice_platform_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3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3-1 系统总体架构图</w:t>
      </w:r>
    </w:p>
    <w:p>
      <w:r>
        <w:rPr>
          <w:rFonts w:ascii="Noto Serif CJK SC" w:hAnsi="Noto Serif CJK SC" w:eastAsia="Noto Serif CJK SC"/>
        </w:rPr>
        <w:t>该结构将高频学生操作放在小程序端，将批量导入、权限审批、日志审计等复杂任务放在后端和 PC 管理端。学生端不直接访问数据库，也不直接处理敏感字段授权。</w:t>
      </w:r>
    </w:p>
    <w:p>
      <w:pPr>
        <w:pStyle w:val="Heading3"/>
      </w:pPr>
      <w:r>
        <w:rPr>
          <w:rFonts w:ascii="Noto Serif CJK SC" w:hAnsi="Noto Serif CJK SC" w:eastAsia="Noto Serif CJK SC"/>
        </w:rPr>
        <w:t>3.1.2 前端代码模块划分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226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目录/文件</w:t>
            </w:r>
          </w:p>
        </w:tc>
        <w:tc>
          <w:tcPr>
            <w:tcW w:type="dxa" w:w="226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365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主要设计点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src/App.vue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全局样式与应用启动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定义学院红主题、卡片/按钮/状态标签样式，支持暗色模式。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src/main.ts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应用入口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创建 Vue 应用，挂载 Pinia 状态管理。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src/pages.json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页面路由与 tabBar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声明 13 个页面，底部导航为：首页、服务、消息、我的。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src/manifest.json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小程序配置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应用名、版本、微信小程序 AppID、构建设置。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src/utils/request.ts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网络请求统一封装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API 基址、token、401 处理、GET/POST/PUT/PATCH/DELETE 与文件下载。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src/store/auth.ts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登录状态管理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微信登录、获取当前用户、退出登录、token 状态同步。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src/api/*.ts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业务接口层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按知识库、流程、申请、通知、画像、学业、荣誉划分 REST API 方法和 TypeScript 数据接口。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src/components/DynamicForm.vue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动态表单组件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按后端 form_schema 渲染输入、日期、枚举、布尔等字段并完成必填校验。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src/components/InlineStateNotice.vue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通用状态提示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用于首页、列表、学业等页面展示缓存、失败、弱结论、重试入口。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src/pages/**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业务页面</w:t>
            </w:r>
          </w:p>
        </w:tc>
        <w:tc>
          <w:tcPr>
            <w:tcW w:type="dxa" w:w="436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实现首页仪表盘、知识查询、流程、申请、通知、画像、学业、荣誉和自测等界面。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3.1.3 分层与依赖关系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13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06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包含模块</w:t>
            </w:r>
          </w:p>
        </w:tc>
        <w:tc>
          <w:tcPr>
            <w:tcW w:type="dxa" w:w="238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向下依赖</w:t>
            </w:r>
          </w:p>
        </w:tc>
        <w:tc>
          <w:tcPr>
            <w:tcW w:type="dxa" w:w="238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页面层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pages/index、knowledge、workflow、request、notice、profile、academic、honor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调用 api 层、store、components、utils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不得硬编码后端地址；不得直接拼装 token；不得绕过统一错误处理。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组件层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DynamicForm、InlineStateNotice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接收 props，向页面 emit 事件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不得直接依赖具体业务页面；应保持可复用。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状态层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store/auth.ts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调用 auth API 与本地 storage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不得存储未脱敏敏感字段。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接口层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api/*.ts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依赖 utils/request.ts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不得处理复杂 UI 状态；只定义接口和数据类型。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工具层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utils/request、navigation、error、uni-button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依赖 uni-app 基础能力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不得包含具体业务规则。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3.1.4 主要接口契约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24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业务域</w:t>
            </w:r>
          </w:p>
        </w:tc>
        <w:tc>
          <w:tcPr>
            <w:tcW w:type="dxa" w:w="4082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接口/方法</w:t>
            </w:r>
          </w:p>
        </w:tc>
        <w:tc>
          <w:tcPr>
            <w:tcW w:type="dxa" w:w="362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认证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POST /auth/wx-login；GET /auth/me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微信登录、绑定学号、获取当前用户角色和基本信息。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知识库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/knowledge/categories；GET /knowledge/search；POST /knowledge/ai-match；GET /knowledge/{id}；GET /knowledge/templates/{id}/download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分类、关键词检索、AI 匹配、详情、模板下载。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党团流程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/workflow/my；GET /workflow/{id}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获取本人党团流程列表与节点详情。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理论自测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/quiz/draw；POST /quiz/submit；GET /quiz/my/records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抽题、提交答案、查看历史。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事务申请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/requests/types；GET /requests/my；POST /requests；PATCH /requests/{id}；POST /requests/{id}/submit；POST /requests/{id}/withdraw；POST /requests/{id}/attachments；GET /workflow/proof-preview/{id}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申请类型、我的申请、创建/保存/提交/撤回、附件上传、证明 PDF 预览。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通知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/notices/inbox；GET /notices/{id}；POST /notices/read/{deliveryId}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个人通知列表、通知详情、已读同步。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画像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/profile/me；POST /profile/me/corrections；GET /profile/me/corrections；POST /profile/me/full-view-requests；POST /profile/me/facts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个人画像查看、纠错、敏感字段查看申请、成长事实补录。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学业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/report/academic-gap；POST /report/transcript-pdf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学业缺口分析、成绩单 PDF 上传解析。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荣誉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 /honors/categories；GET /honors；GET /honors/{id}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荣誉分类、公开荣誉列表、荣誉详情。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3.1.5 鉴权、异常与缓存设计</w:t>
      </w:r>
    </w:p>
    <w:p>
      <w:pPr>
        <w:pStyle w:val="ListBullet"/>
      </w:pPr>
      <w:r>
        <w:rPr>
          <w:rFonts w:ascii="Noto Serif CJK SC" w:hAnsi="Noto Serif CJK SC" w:eastAsia="Noto Serif CJK SC"/>
        </w:rPr>
        <w:t>鉴权：utils/request.ts 从本地 storage 读取 sip.access_token，并在请求头中加入 Authorization: Bearer &lt;token&gt;；非 /auth/ 接口若无 token，触发会话清理并跳转个人中心。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会话失效：HTTP 401 或后端返回未授权时，统一清理 access_token 与 refresh_token，并通过 sip:auth-invalid 事件更新 auth store。</w:t>
      </w:r>
    </w:p>
    <w:p>
      <w:pPr>
        <w:pStyle w:val="ListBullet"/>
      </w:pPr>
      <w:r>
        <w:rPr>
          <w:rFonts w:ascii="Noto Serif CJK SC" w:hAnsi="Noto Serif CJK SC" w:eastAsia="Noto Serif CJK SC"/>
        </w:rPr>
        <w:t>API 基址：优先读取运行时 storage sip.api_base_url，其次读取构建环境变量，最后使用本地默认值，便于开发/联调/部署切换。</w:t>
      </w:r>
    </w:p>
    <w:p>
      <w:pPr>
        <w:pStyle w:val="ListBullet"/>
      </w:pPr>
      <w:r>
        <w:rPr>
          <w:rFonts w:ascii="Noto Serif CJK SC" w:hAnsi="Noto Serif CJK SC" w:eastAsia="Noto Serif CJK SC"/>
        </w:rPr>
        <w:t>错误展示：业务页面使用 getErrorMessage 获取兜底错误信息，列表页和首页使用 InlineStateNotice 给出重试入口。</w:t>
      </w:r>
    </w:p>
    <w:p>
      <w:pPr>
        <w:pStyle w:val="ListBullet"/>
      </w:pPr>
      <w:r>
        <w:rPr>
          <w:rFonts w:ascii="Noto Serif CJK SC" w:hAnsi="Noto Serif CJK SC" w:eastAsia="Noto Serif CJK SC"/>
        </w:rPr>
        <w:t>首页缓存：首页对通知、申请、流程三类数据按分区缓存，避免单个接口失败导致首页全部不可用。</w:t>
      </w:r>
    </w:p>
    <w:p>
      <w:pPr>
        <w:pStyle w:val="Heading2"/>
      </w:pPr>
      <w:r>
        <w:rPr>
          <w:rFonts w:ascii="Noto Serif CJK SC" w:hAnsi="Noto Serif CJK SC" w:eastAsia="Noto Serif CJK SC"/>
        </w:rPr>
        <w:t>3.2 用户界面设计</w:t>
      </w:r>
    </w:p>
    <w:p>
      <w:pPr>
        <w:pStyle w:val="Heading3"/>
      </w:pPr>
      <w:r>
        <w:rPr>
          <w:rFonts w:ascii="Noto Serif CJK SC" w:hAnsi="Noto Serif CJK SC" w:eastAsia="Noto Serif CJK SC"/>
        </w:rPr>
        <w:t>3.2.1 全局 UI 风格</w:t>
      </w:r>
    </w:p>
    <w:p>
      <w:r>
        <w:rPr>
          <w:rFonts w:ascii="Noto Serif CJK SC" w:hAnsi="Noto Serif CJK SC" w:eastAsia="Noto Serif CJK SC"/>
        </w:rPr>
        <w:t>界面采用学院红作为主色（#b70f24），辅以金色、蓝色、绿色、橙色作为状态和业务强调色。整体布局以移动端卡片式界面为主，使用圆角、浅阴影、状态标签和分组标题表达层级。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816"/>
        <w:gridCol w:w="4816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725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主色与导航栏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首页、党团列表、通知详情、个人中心等关键页面使用学院红导航栏，传达正式、严谨的学院服务属性。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卡片式布局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首页服务入口、通知、申请、流程、荣誉、学业模块均使用 card 结构，便于在手机端快速浏览。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状态标签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申请状态、节点状态、通知已读、学业警示等以 success/warning/error/info 样式区分。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动效与反馈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卡片进入时使用 fade-in-up 动画，按钮按下有压缩/阴影变化，适应小程序触摸反馈。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暗色模式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App.vue 中通过 prefers-color-scheme: dark 覆盖背景、卡片和文本变量。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边界提示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AI 匹配、学业分析、数据缓存失败等场景显示说明，避免用户误认为系统输出即正式结论。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3.2.2 页面结构与导航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13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26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页面路径</w:t>
            </w:r>
          </w:p>
        </w:tc>
        <w:tc>
          <w:tcPr>
            <w:tcW w:type="dxa" w:w="294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260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跳转关系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首页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pages/index/index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欢迎语、服务入口、待办统计、近期通知、流程/申请摘要。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跳转知识查询、党团进度、事务申请、通知详情、学业查看、荣誉榜、个人中心。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服务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pages/request/index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我的申请列表、状态筛选、发起申请入口。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进入发起申请或申请详情。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消息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pages/notice/index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通知列表、全部/未读/已读筛选、分页加载。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进入通知详情并同步已读状态。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我的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pages/profile/index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微信登录/学号绑定、个人画像、纠错、补录、敏感字段查看申请。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登录后刷新全局用户信息；退出后回到未登录状态。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知识查询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pages/knowledge/index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分类筛选、关键词搜索、AI 匹配、政策详情、模板下载。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详情弹层/来源链接/模板下载。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党团进度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pages/workflow/index/detail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流程列表、节点进度、当前阶段、下一动作。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进入详情；可跳转理论自测。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理论自测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pages/workflow/quiz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选择题目主题和数量、答题、提交、结果与历史。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从党团进度页进入。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学业查看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pages/academic/index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培养方案比对、缺口学分、建议课程、成绩单上传解析。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从首页入口进入。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荣誉榜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pages/honor/index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荣誉分类、年份/级别筛选、详情弹层、分享。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从首页入口进入。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3.2.3 主要界面跳转顺序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interface_navigation_flowchart_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3-2 学生端主要界面跳转流程图</w:t>
      </w:r>
    </w:p>
    <w:p>
      <w:pPr>
        <w:pStyle w:val="Heading3"/>
      </w:pPr>
      <w:r>
        <w:rPr>
          <w:rFonts w:ascii="Noto Serif CJK SC" w:hAnsi="Noto Serif CJK SC" w:eastAsia="Noto Serif CJK SC"/>
        </w:rPr>
        <w:t>3.2.4 典型页面原型说明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36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515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核心区域</w:t>
            </w:r>
          </w:p>
        </w:tc>
        <w:tc>
          <w:tcPr>
            <w:tcW w:type="dxa" w:w="4082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关键交互/状态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首页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顶部欢迎区、服务入口宫格、待办统计、近期通知、流程与申请摘要。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支持下拉刷新；局部接口失败时保留缓存并提示重试。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知识查询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搜索框、分类/标签筛选、搜索结果、AI 匹配结果、知识详情弹层。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AI 结果必须展示来源、分数、是否需要人工咨询和免责声明。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发起申请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类型选择、标题/摘要、动态表单、附件上传、提交确认弹窗。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支持草稿、驳回后编辑、必填字段校验、附件必传校验。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申请详情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状态叙事、表单字段、附件、审批流水、底部操作区。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符合条件时可撤回；证明类通过后可预览 PDF。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个人画像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登录区、基础信息、成长事实统计、纠错/补录/查看敏感字段申请。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未登录时提示绑定；敏感字段默认脱敏；补录功能若后端未开放则弱化提示。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学业查看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弱结论提示、总学分与模块缺口、建议课程、成绩单上传结果。</w:t>
            </w:r>
          </w:p>
        </w:tc>
        <w:tc>
          <w:tcPr>
            <w:tcW w:type="dxa" w:w="408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上传成绩单后展示解析候选课程和数据告警，不写入正式记录时提示 review_required。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3.3 用例设计</w:t>
      </w:r>
    </w:p>
    <w:p>
      <w:pPr>
        <w:pStyle w:val="Heading3"/>
      </w:pPr>
      <w:r>
        <w:rPr>
          <w:rFonts w:ascii="Noto Serif CJK SC" w:hAnsi="Noto Serif CJK SC" w:eastAsia="Noto Serif CJK SC"/>
        </w:rPr>
        <w:t>3.3.1 参与者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30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参与者</w:t>
            </w:r>
          </w:p>
        </w:tc>
        <w:tc>
          <w:tcPr>
            <w:tcW w:type="dxa" w:w="2835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4706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对应权限/边界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普通学生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全院在校生，本系统主要终端用户。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查看本人数据、提交申请、查看通知、查询知识库、查看党团进度、上传成绩单、发起纠错和补录。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班团骨干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团支书、班长等协助学院事务的学生干部。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可在管理端拥有部分维护或对接权限；学生端仍按本人视角展示。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管理老师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辅导员、班主任、团委老师等。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PC 管理端进行数据上传、维护、审批、通知发布、查看统计和处理纠错/敏感字段申请。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学院领导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主管领导或学院管理者。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拥有高层查看权限，关注平台运行、数据问题和统计情况。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后端服务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认证、业务规则、审批、脱敏、文件、报告生成等服务。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向小程序提供 REST API；实施权限控制和数据一致性约束。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外部系统/资料源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微信登录、学院政策文件、学校官方通知、导入的 Excel/PDF/Word 文件。</w:t>
            </w:r>
          </w:p>
        </w:tc>
        <w:tc>
          <w:tcPr>
            <w:tcW w:type="dxa" w:w="4706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作为身份、知识、通知和数据导入来源；当前不直接对接微人大。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3.3.2 用例总览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963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用例编号</w:t>
            </w:r>
          </w:p>
        </w:tc>
        <w:tc>
          <w:tcPr>
            <w:tcW w:type="dxa" w:w="238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用例名称</w:t>
            </w:r>
          </w:p>
        </w:tc>
        <w:tc>
          <w:tcPr>
            <w:tcW w:type="dxa" w:w="124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主参与者</w:t>
            </w:r>
          </w:p>
        </w:tc>
        <w:tc>
          <w:tcPr>
            <w:tcW w:type="dxa" w:w="90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5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实现状态/代码依据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UC-01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微信登录与学号绑定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auth.ts、profile/index.vue、/auth/wx-login。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UC-02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首页服务聚合与待办查看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index/index.vue，聚合通知、申请、党团流程。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UC-03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知识库检索与 AI 匹配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knowledge/index.vue、api/knowledge.ts。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UC-04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党团流程进度查看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workflow/index/detail.vue、api/workflow.ts。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UC-05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理论自测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P1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workflow/quiz.vue、/quiz/draw、/quiz/submit。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UC-06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事务申请创建与提交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request/create.vue、DynamicForm、api/workflow.ts。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UC-07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申请详情、撤回与证明预览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request/detail.vue、previewProof、withdrawRequest。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UC-08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通知查看与已读同步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P0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notice/index/detail.vue、api/notice.ts。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UC-09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个人画像查看、纠错与补录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P1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profile/index.vue、api/profile.ts。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UC-10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学业缺口查看与成绩单上传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P2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academic/index.vue、api/report.ts。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UC-11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荣誉榜浏览与详情查看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普通学生</w:t>
            </w:r>
          </w:p>
        </w:tc>
        <w:tc>
          <w:tcPr>
            <w:tcW w:type="dxa" w:w="90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P1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honor/index.vue、api/honor.ts。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3.3.3 重点用例详细设计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58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用例</w:t>
            </w:r>
          </w:p>
        </w:tc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触发条件</w:t>
            </w:r>
          </w:p>
        </w:tc>
        <w:tc>
          <w:tcPr>
            <w:tcW w:type="dxa" w:w="238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基本流程</w:t>
            </w:r>
          </w:p>
        </w:tc>
        <w:tc>
          <w:tcPr>
            <w:tcW w:type="dxa" w:w="192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异常/备选流程</w:t>
            </w:r>
          </w:p>
        </w:tc>
        <w:tc>
          <w:tcPr>
            <w:tcW w:type="dxa" w:w="136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后置条件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UC-01 微信登录与学号绑定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学生打开“我的”页面，输入学号并发起微信登录。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前端调用 uni.login 获取 code；auth store 调用 /auth/wx-login；成功后保存 access_token 和 refresh_token，并写入 user。</w:t>
            </w:r>
          </w:p>
        </w:tc>
        <w:tc>
          <w:tcPr>
            <w:tcW w:type="dxa" w:w="192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code 失效、学号未匹配或后端拒绝绑定时提示失败；后续接口 401 时统一清理会话。</w:t>
            </w:r>
          </w:p>
        </w:tc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学生获得登录态，首页和各模块可获取本人数据。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UC-03 知识库检索与 AI 匹配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学生输入关键词或选择分类/标签。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调用 /knowledge/search 返回条目列表；点击条目调用 /knowledge/{id}；点击 AI 匹配调用 /knowledge/ai-match 返回候选条目、来源和免责声明。</w:t>
            </w:r>
          </w:p>
        </w:tc>
        <w:tc>
          <w:tcPr>
            <w:tcW w:type="dxa" w:w="192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查询为空时展示空态；AI 匹配若 manual_consult_required 为真，提示联系老师。</w:t>
            </w:r>
          </w:p>
        </w:tc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学生获得来源明确的政策答案或模板下载链接。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UC-06 事务申请创建与提交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学生从服务页点击发起申请，选择申请类型。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加载 /requests/types；按 RequestType.form_schema 渲染 DynamicForm；保存时 POST /requests 或 PATCH /requests/{id}；附件通过 /requests/{id}/attachments 上传；提交调用 /requests/{id}/submit。</w:t>
            </w:r>
          </w:p>
        </w:tc>
        <w:tc>
          <w:tcPr>
            <w:tcW w:type="dxa" w:w="192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表单必填项缺失、附件必传未上传、网络异常时阻止提交并提示。</w:t>
            </w:r>
          </w:p>
        </w:tc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申请进入 SUBMITTED/IN_REVIEW 等状态，生成审批流水。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UC-07 申请撤回与证明预览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学生进入申请详情。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GET /requests/{id} 展示表单、附件、审批记录；符合 allow_withdraw 和时限时调用 withdraw；证明类申请通过后调用 /workflow/proof-preview/{id} 下载临时 PDF 并打开。</w:t>
            </w:r>
          </w:p>
        </w:tc>
        <w:tc>
          <w:tcPr>
            <w:tcW w:type="dxa" w:w="192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非证明类、未通过或不满足预览条件时隐藏/禁用预览；撤回失败保留原状态。</w:t>
            </w:r>
          </w:p>
        </w:tc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学生可以追踪处理结果，证明类获得预览文件。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UC-09 画像纠错与敏感查看申请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学生发现基础信息或成长事实不准确，或需要查看被脱敏字段。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提交 /profile/me/corrections 或 /profile/me/full-view-requests；页面展示 correction/full-view request 的状态。</w:t>
            </w:r>
          </w:p>
        </w:tc>
        <w:tc>
          <w:tcPr>
            <w:tcW w:type="dxa" w:w="192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后端未开放成长补录时 optionalRequest 返回 null，页面提示“当前版本暂未开放成长补录”。</w:t>
            </w:r>
          </w:p>
        </w:tc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老师在管理端处理后，学生端刷新看到状态和结果。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UC-10 学业缺口查看与成绩单上传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学生进入学业查看页。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GET /report/academic-gap 获取培养方案模块、已修学分、缺口和建议课程；上传 PDF 时调用 /report/transcript-pdf。</w:t>
            </w:r>
          </w:p>
        </w:tc>
        <w:tc>
          <w:tcPr>
            <w:tcW w:type="dxa" w:w="192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解析失败或 review_required 为真时展示 data_warnings；始终显示弱结论免责声明。</w:t>
            </w:r>
          </w:p>
        </w:tc>
        <w:tc>
          <w:tcPr>
            <w:tcW w:type="dxa" w:w="136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学生获得辅助性的学业模块缺口提示。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3.3.4 事务申请状态流转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事务申请状态流转图_修正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3-3 事务申请状态流转图</w:t>
      </w:r>
    </w:p>
    <w:p>
      <w:r>
        <w:rPr>
          <w:rFonts w:ascii="Noto Serif CJK SC" w:hAnsi="Noto Serif CJK SC" w:eastAsia="Noto Serif CJK SC"/>
        </w:rPr>
        <w:t>状态名称与操作名称在 api/workflow.ts 中以 REQUEST_STATUS_LABELS、REQUEST_ACTION_LABELS 统一维护；页面通过状态判断编辑、撤回和证明预览按钮是否可见。</w:t>
      </w:r>
    </w:p>
    <w:p>
      <w:pPr>
        <w:pStyle w:val="Heading2"/>
      </w:pPr>
      <w:r>
        <w:rPr>
          <w:rFonts w:ascii="Noto Serif CJK SC" w:hAnsi="Noto Serif CJK SC" w:eastAsia="Noto Serif CJK SC"/>
        </w:rPr>
        <w:t>3.4 类设计</w:t>
      </w:r>
    </w:p>
    <w:p>
      <w:pPr>
        <w:pStyle w:val="Heading3"/>
      </w:pPr>
      <w:r>
        <w:rPr>
          <w:rFonts w:ascii="Noto Serif CJK SC" w:hAnsi="Noto Serif CJK SC" w:eastAsia="Noto Serif CJK SC"/>
        </w:rPr>
        <w:t>3.4.1 设计类分层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98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类/模块类型</w:t>
            </w:r>
          </w:p>
        </w:tc>
        <w:tc>
          <w:tcPr>
            <w:tcW w:type="dxa" w:w="345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代表对象</w:t>
            </w:r>
          </w:p>
        </w:tc>
        <w:tc>
          <w:tcPr>
            <w:tcW w:type="dxa" w:w="345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边界类（Boundary）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各 pages/*.vue 页面、DynamicForm、InlineStateNotice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负责界面渲染、用户输入、页面跳转、局部状态提示。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控制类（Control）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auth store、utils/request、api/*.ts 方法、页面内 load/reload/submit 函数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负责业务流程控制、接口调用、鉴权处理、表单校验和状态流转。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实体类（Entity）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TypeScript interface：UserInfo、KnowledgeEntry、RequestDetail、StudentWorkflow、ProfileSelfView 等</w:t>
            </w:r>
          </w:p>
        </w:tc>
        <w:tc>
          <w:tcPr>
            <w:tcW w:type="dxa" w:w="345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承载领域数据结构，与后端 JSON 契约保持一致。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3.4.2 核心边界类/组件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类/组件</w:t>
            </w:r>
          </w:p>
        </w:tc>
        <w:tc>
          <w:tcPr>
            <w:tcW w:type="dxa" w:w="249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主要属性/状态</w:t>
            </w:r>
          </w:p>
        </w:tc>
        <w:tc>
          <w:tcPr>
            <w:tcW w:type="dxa" w:w="260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主要方法/事件</w:t>
            </w:r>
          </w:p>
        </w:tc>
        <w:tc>
          <w:tcPr>
            <w:tcW w:type="dxa" w:w="204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HomePage（pages/index/index.vue）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recentNotices、workflows、requests、sectionMeta、displayName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loadDashboard、refreshSection、openNotice、goTo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首页聚合模块，支持分区缓存与下拉刷新。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KnowledgePage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query、categories、results、aiResult、selected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onSearch、onAiMatch、onDetail、openTemplate、openSource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知识搜索、AI 匹配和模板下载入口。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RequestCreatePage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types、activeType、formData、attachments、draftId、formErrors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loadTypes、validateForm、persistDraft、onUploadAttachment、onSubmit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申请创建/编辑页面，组合 DynamicForm。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RequestDetailPage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detail、requestId、withdrawing、previewing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loadDetail、onEdit、onPreviewProof、onWithdraw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申请详情、审批流水、撤回、证明预览。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ProfilePage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profile、corrections、factSubmissions、fullViewRequests、studentNoForBinding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onWxLogin、loadAll、onSubmitAppeal、onSubmitFullView、onSubmitGrowth、onLogout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登录、画像、纠错、补录、敏感查看申请。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DynamicForm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schema、modelValue、errors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validate、update、onInput、onDateChange、onEnumChange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根据 JSON Schema 渲染动态表单，向父页面回传数据。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InlineStateNotice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type、title、description、actions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retry、secondary action emit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统一处理错误、缓存、弱结论等状态说明。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3.4.3 核心控制类/服务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服务/模块</w:t>
            </w:r>
          </w:p>
        </w:tc>
        <w:tc>
          <w:tcPr>
            <w:tcW w:type="dxa" w:w="3515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公开方法</w:t>
            </w:r>
          </w:p>
        </w:tc>
        <w:tc>
          <w:tcPr>
            <w:tcW w:type="dxa" w:w="362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设计职责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AuthStore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wxLogin、fetchMe、logout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维护 user、tokenPresent、isLoggedIn；监听 auth-invalid 事件；对接微信登录。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RequestClient（utils/request.ts）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getApiBaseUrl、setApiBaseUrl、getToken、setToken、request、get、post、put、download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统一构造 URL、Header、错误提示、401 处理、文件下载。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KnowledgeApi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listKnowledgeCategories、searchKnowledge、getEntryDetail、aiMatchKnowledge、getTemplateDownloadLink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知识库检索与模板下载接口。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Workflow/RequestApi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getMyWorkflows、getWorkflowDetail、listRequestTypes、createRequest、updateRequest、submitRequest、withdrawRequest、uploadRequestAttachment、previewProof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党团流程、事务申请和证明预览接口。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ProfileApi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getMyProfile、submitCorrection、getMyCorrections、submitMyFullViewRequest、submitMyFact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个人画像、纠错、敏感字段查看和成长补录接口。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ReportApi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getMyAcademicGap、uploadTranscriptPdf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学业缺口报告与成绩单 PDF 上传。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NoticeApi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getMyNotices、getNoticeDetail、markRead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个人通知收件箱与已读同步。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HonorApi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listHonorCategories、listPublicHonors、getHonorDetail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公开荣誉分类、列表和详情。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3.4.4 核心实体类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204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实体类/接口</w:t>
            </w:r>
          </w:p>
        </w:tc>
        <w:tc>
          <w:tcPr>
            <w:tcW w:type="dxa" w:w="379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06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UserInfo / RoleInfo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id、display_name、student_no、roles(code, scope_code)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登录用户及其角色信息。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ProfileStudent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student_no、full_name、grade_code、major_code、class_code、political_status、enrollment_status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学生基础画像。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ProfileFactStudentView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fact_type、title、role_in_activity、hours、rank_label、approval_status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科研竞赛、实践、志愿、干部经历等成长事实。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KnowledgeEntry / Detail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title、summary、category_code、tags、source、templates、ambiguity_flag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知识库条目、来源和模板。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StudentWorkflow / Node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template_name、status、current_node_name、next_action_hint、nodes[].due_date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党团流程实例及节点。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RequestType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code、name、category、form_schema、attachment_required、allow_withdraw、approver_roles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事务申请类型与动态表单定义。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RequestDetail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request_no、type_code、status、form_data、approval_records、attachments、revision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申请详情和审批历史。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NoticeDetail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title、body_md、source_type、channels、target_rule、tags、published_at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通知详情。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AcademicGapResult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student_no、plan_name、modules、suggested_courses、disclaimer、data_warnings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学业缺口报告。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HonorRecordDetail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title、level、awarded_by、recipients、story_md、consent_flag、view_count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荣誉展示详情。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QuizQuestionStudent / QuizSubmitResult</w:t>
            </w:r>
          </w:p>
        </w:tc>
        <w:tc>
          <w:tcPr>
            <w:tcW w:type="dxa" w:w="379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qtype、stem、options_json、answer、score、items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理论自测题目与提交结果。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3.4.5 典型方法活动设计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816"/>
        <w:gridCol w:w="4816"/>
      </w:tblGrid>
      <w:tr>
        <w:tc>
          <w:tcPr>
            <w:tcW w:type="dxa" w:w="226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6690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活动步骤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request&lt;T&gt;()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检查是否需要鉴权 → 构造 API URL → 调用 uni.request → 401 时清理会话并跳转 → code=0 返回 data → 其他情况 Toast 并 reject。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RequestCreatePage.onSubmit()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校验动态表单 → 校验附件 → 展示提交确认 → 保存/更新草稿 → 调用 submitRequest → 跳转申请详情。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KnowledgePage.onAiMatch()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检查输入 → loading=true → POST /knowledge/ai-match → 展示候选条目、来源与免责声明 → 错误时 Toast。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AcademicPage.onUploadTranscriptPdf()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选择 PDF 文件 → 调用 uploadTranscriptPdf → 展示解析课程、review_required 和 data_warnings → 重新加载学业缺口。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ProfilePage.loadAll()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并行加载 profile、corrections、fact submissions、full-view requests → 部分接口失败时降级展示 → 更新页面状态。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3.5 数据设计</w:t>
      </w:r>
    </w:p>
    <w:p>
      <w:pPr>
        <w:pStyle w:val="Heading3"/>
      </w:pPr>
      <w:r>
        <w:rPr>
          <w:rFonts w:ascii="Noto Serif CJK SC" w:hAnsi="Noto Serif CJK SC" w:eastAsia="Noto Serif CJK SC"/>
        </w:rPr>
        <w:t>3.5.1 数据库设计原则</w:t>
      </w:r>
    </w:p>
    <w:p>
      <w:pPr>
        <w:pStyle w:val="ListBullet"/>
      </w:pPr>
      <w:r>
        <w:rPr>
          <w:rFonts w:ascii="Noto Serif CJK SC" w:hAnsi="Noto Serif CJK SC" w:eastAsia="Noto Serif CJK SC"/>
        </w:rPr>
        <w:t>以 Kingbase 关系数据库为主存储，业务对象按学生、用户角色、知识、流程、申请、通知、画像、学业、荣誉、自测等领域建表。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所有核心业务表包含 id、created_at、updated_at 字段；涉及审批和敏感访问的表保留处理人、处理时间和处理意见。</w:t>
      </w:r>
    </w:p>
    <w:p>
      <w:pPr>
        <w:pStyle w:val="ListBullet"/>
      </w:pPr>
      <w:r>
        <w:rPr>
          <w:rFonts w:ascii="Noto Serif CJK SC" w:hAnsi="Noto Serif CJK SC" w:eastAsia="Noto Serif CJK SC"/>
        </w:rPr>
        <w:t>状态字段使用枚举或受控字典，前端展示标签与后端枚举保持一致。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学生个人敏感信息与公开信息分级管理，学生端默认只获取本人视图或脱敏视图。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文件不直接存入数据库大字段，数据库记录 object_key、filename、mime_type、file_size、上传人等元数据。</w:t>
      </w:r>
    </w:p>
    <w:p>
      <w:pPr>
        <w:pStyle w:val="Heading3"/>
      </w:pPr>
      <w:r>
        <w:rPr>
          <w:rFonts w:ascii="Noto Serif CJK SC" w:hAnsi="Noto Serif CJK SC" w:eastAsia="Noto Serif CJK SC"/>
        </w:rPr>
        <w:t>3.5.2 主要数据表设计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30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数据域</w:t>
            </w:r>
          </w:p>
        </w:tc>
        <w:tc>
          <w:tcPr>
            <w:tcW w:type="dxa" w:w="255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建议表</w:t>
            </w:r>
          </w:p>
        </w:tc>
        <w:tc>
          <w:tcPr>
            <w:tcW w:type="dxa" w:w="5103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关键字段/说明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用户与权限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users、roles、user_roles、operation_logs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微信 openid/unionid、显示名、角色 code、作用域 scope_code；所有管理员操作写入日志。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学生基础数据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student_no、full_name、gender、grade_code、major_code、class_code、political_status、enrollment_status、敏感字段密文。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学生画像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profile_facts、profile_corrections、profile_full_view_requests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成长事实、学生纠错、敏感字段查看申请；包含 approval_status/status 和处理意见。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知识库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knowledge_categories、knowledge_entries、knowledge_tags、knowledge_entry_tags、policy_sources、knowledge_templates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政策条目、分类、标签、来源、版本、模板文件，支持 ambiguity_flag 和 manual_consult_hint。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党团流程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workflow_templates、workflow_template_nodes、student_workflows、student_workflow_nodes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固定流程模板、节点顺序、学生流程实例、节点状态、due_date、evidence。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事务申请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request_types、requests、request_approval_records、request_attachments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申请类型、动态表单 schema、申请数据、状态、审批流水、附件元数据。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通知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notices、notice_tags、notice_deliveries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通知正文、来源、渠道、目标规则、投递记录、read_at。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学业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academic_plans、academic_plan_modules、student_course_records、transcript_uploads、course_catalog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培养方案、模块要求、学生课程记录、成绩单上传解析结果、课程目录。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荣誉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honor_categories、honor_records、honor_recipients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荣誉分类、标题、级别、授予单位、展示状态、获奖人快照、集体/个人标识。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理论自测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quiz_questions、quiz_records</w:t>
            </w:r>
          </w:p>
        </w:tc>
        <w:tc>
          <w:tcPr>
            <w:tcW w:type="dxa" w:w="510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题目主题、题型、选项、正确答案、解释、学生作答和成绩。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3.5.3 关键表字段示例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260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15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类型/约束</w:t>
            </w:r>
          </w:p>
        </w:tc>
        <w:tc>
          <w:tcPr>
            <w:tcW w:type="dxa" w:w="2494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student_no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varchar(32), unique, not null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学号，学生绑定和外部导入的主匹配字段。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full_name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varchar(64), not null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姓名。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id_card_cipher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text, nullable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身份证号密文存储，学生端不直接返回。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knowledge_entries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slug/title/body_md/status/version_label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varchar/text/enum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知识条目唯一标识、标题、正文、状态和版本。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request_types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form_schema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json/jsonb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动态表单字段定义，前端 DynamicForm 读取。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status/revision/form_data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enum/int/json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申请状态、版本号、表单数据。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request_approval_records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action/status_before/status_after/operator_id/comment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enum/varchar/int/text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审批流水和状态变更记录。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student_workflow_nodes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status/due_date/completed_at/evidence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enum/date/timestamp/text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学生党团流程节点进度。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notice_deliveries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notice_id/student_id/read_at/delivery_channel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fk/fk/timestamp/enum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通知投递到学生后的已读状态。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transcript_uploads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parsed_courses/data_warnings/review_required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json/text[]/bool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成绩单解析候选结果和需要人工复核标识。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operation_logs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operator_id/action/resource_type/resource_id/ip/user_agent/created_at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fk/varchar/varchar/bigint/varchar/text/timestamp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管理员操作审计。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3.5.4 数据安全与一致性设计</w:t>
      </w:r>
    </w:p>
    <w:p>
      <w:pPr>
        <w:pStyle w:val="ListBullet"/>
      </w:pPr>
      <w:r>
        <w:rPr>
          <w:rFonts w:ascii="Noto Serif CJK SC" w:hAnsi="Noto Serif CJK SC" w:eastAsia="Noto Serif CJK SC"/>
        </w:rPr>
        <w:t>敏感字段加密：身份证号、生源地、户籍地、导师、休学/延毕记录等在数据库中加密或分表隔离，接口默认返回脱敏标识而非明文。</w:t>
      </w:r>
    </w:p>
    <w:p>
      <w:pPr>
        <w:pStyle w:val="ListBullet"/>
      </w:pPr>
      <w:r>
        <w:rPr>
          <w:rFonts w:ascii="Noto Serif CJK SC" w:hAnsi="Noto Serif CJK SC" w:eastAsia="Noto Serif CJK SC"/>
        </w:rPr>
        <w:t>角色授权：用户角色和 scope_code 决定可访问的数据范围，学生端仅取本人数据；管理员和班团骨干权限在管理端由后端校验。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审批一致性：requests.revision 与 approval_records.revision 共同记录每轮提交/重提，便于驳回后保留原表单和重新提交。</w:t>
      </w:r>
    </w:p>
    <w:p>
      <w:pPr>
        <w:pStyle w:val="ListBullet"/>
      </w:pPr>
      <w:r>
        <w:rPr>
          <w:rFonts w:ascii="Noto Serif CJK SC" w:hAnsi="Noto Serif CJK SC" w:eastAsia="Noto Serif CJK SC"/>
        </w:rPr>
        <w:t>通知投递：notices 存放通知模板，notice_deliveries 存放学生维度投递和 read_at，避免全量扫描判断未读。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文件元数据：附件、模板、政策源文件均记录文件名、大小、MIME 类型、object_key 和上传者，实际文件由文件存储系统维护。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审计追溯：管理员上传、审批、撤回、重批、导出、敏感字段查看等操作写入 operation_logs。</w:t>
      </w:r>
    </w:p>
    <w:p>
      <w:pPr>
        <w:pStyle w:val="Heading2"/>
      </w:pPr>
      <w:r>
        <w:rPr>
          <w:rFonts w:ascii="Noto Serif CJK SC" w:hAnsi="Noto Serif CJK SC" w:eastAsia="Noto Serif CJK SC"/>
        </w:rPr>
        <w:t>3.6 部署设计</w:t>
      </w:r>
    </w:p>
    <w:p>
      <w:pPr>
        <w:pStyle w:val="Heading3"/>
      </w:pPr>
      <w:r>
        <w:rPr>
          <w:rFonts w:ascii="Noto Serif CJK SC" w:hAnsi="Noto Serif CJK SC" w:eastAsia="Noto Serif CJK SC"/>
        </w:rPr>
        <w:t>3.6.1 部署结构</w:t>
      </w:r>
    </w:p>
    <w:p>
      <w:pPr>
        <w:jc w:val="center"/>
      </w:pPr>
      <w:r>
        <w:rPr>
          <w:rFonts w:ascii="宋体" w:hAnsi="宋体"/>
        </w:rPr>
        <w:drawing>
          <wp:inline xmlns:a="http://schemas.openxmlformats.org/drawingml/2006/main" xmlns:pic="http://schemas.openxmlformats.org/drawingml/2006/picture">
            <wp:extent cx="5989320" cy="4051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5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3-4 系统部署结构图</w:t>
      </w:r>
    </w:p>
    <w:p>
      <w:pPr>
        <w:pStyle w:val="Heading3"/>
      </w:pPr>
      <w:r>
        <w:rPr>
          <w:rFonts w:ascii="Noto Serif CJK SC" w:hAnsi="Noto Serif CJK SC" w:eastAsia="Noto Serif CJK SC"/>
        </w:rPr>
        <w:t>3.6.2 环境与配置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2835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422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配置要点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本地开发环境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开发者本地运行和接口调试。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默认 API 基址 http://127.0.0.1:8080/api/v1；可使用 pnpm dev:h5 临时预览或 pnpm dev:mp-weixin 运行小程序模式。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联调/测试环境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小程序与后端联调、验收演示。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通过 VITE_MINIAPP_API_BASE_URL 或 sip.api_base_url 指向测试服务器；微信开发者工具导入 dist/build/mp-weixin。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生产/课程展示环境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部署可演示版本。</w:t>
            </w:r>
          </w:p>
        </w:tc>
        <w:tc>
          <w:tcPr>
            <w:tcW w:type="dxa" w:w="442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使用 HTTPS 域名；关闭本地调试地址；后端连接 Kingbase；文件上传和下载路径可访问；保留操作日志。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/>
        </w:rPr>
        <w:t>3.6.3 构建与发布流程</w:t>
      </w:r>
    </w:p>
    <w:p>
      <w:pPr>
        <w:pStyle w:val="ListNumber"/>
      </w:pPr>
      <w:r>
        <w:rPr>
          <w:rFonts w:ascii="Noto Serif CJK SC" w:hAnsi="Noto Serif CJK SC" w:eastAsia="Noto Serif CJK SC"/>
        </w:rPr>
        <w:t>安装依赖：pnpm install。</w:t>
      </w:r>
    </w:p>
    <w:p>
      <w:pPr>
        <w:pStyle w:val="ListNumber"/>
      </w:pPr>
      <w:r>
        <w:rPr>
          <w:rFonts w:ascii="Noto Serif CJK SC" w:hAnsi="Noto Serif CJK SC" w:eastAsia="Noto Serif CJK SC"/>
        </w:rPr>
        <w:t>配置 API 基址：设置 VITE_MINIAPP_API_BASE_URL，或在微信开发者工具本地写入 sip.api_base_url。</w:t>
      </w:r>
    </w:p>
    <w:p>
      <w:pPr>
        <w:pStyle w:val="ListNumber"/>
      </w:pPr>
      <w:r>
        <w:rPr>
          <w:rFonts w:ascii="Noto Serif CJK SC" w:hAnsi="Noto Serif CJK SC" w:eastAsia="Noto Serif CJK SC"/>
        </w:rPr>
        <w:t>构建小程序：pnpm build:mp-weixin。</w:t>
      </w:r>
    </w:p>
    <w:p>
      <w:pPr>
        <w:pStyle w:val="ListNumber"/>
      </w:pPr>
      <w:r>
        <w:rPr>
          <w:rFonts w:ascii="Noto Serif CJK SC" w:hAnsi="Noto Serif CJK SC" w:eastAsia="Noto Serif CJK SC"/>
        </w:rPr>
        <w:t>导入微信开发者工具：导入 miniapp/dist/build/mp-weixin 或导入根目录并使用 project.config.json 指向构建产物。</w:t>
      </w:r>
    </w:p>
    <w:p>
      <w:pPr>
        <w:pStyle w:val="ListNumber"/>
      </w:pPr>
      <w:r>
        <w:rPr>
          <w:rFonts w:ascii="Noto Serif CJK SC" w:hAnsi="Noto Serif CJK SC" w:eastAsia="Noto Serif CJK SC"/>
        </w:rPr>
        <w:t>联调检查：登录、首页、知识搜索、申请创建、通知已读、画像、学业、荣誉等主流程逐项验证。</w:t>
      </w:r>
    </w:p>
    <w:p>
      <w:pPr>
        <w:pStyle w:val="ListNumber"/>
      </w:pPr>
      <w:r>
        <w:rPr>
          <w:rFonts w:ascii="Noto Serif CJK SC" w:hAnsi="Noto Serif CJK SC" w:eastAsia="Noto Serif CJK SC"/>
        </w:rPr>
        <w:t>发布前检查：确认后端 HTTPS、域名白名单、文件上传限制、敏感字段脱敏、操作日志和错误兜底。</w:t>
      </w:r>
    </w:p>
    <w:p>
      <w:pPr>
        <w:pStyle w:val="Heading3"/>
      </w:pPr>
      <w:r>
        <w:rPr>
          <w:rFonts w:ascii="Noto Serif CJK SC" w:hAnsi="Noto Serif CJK SC" w:eastAsia="Noto Serif CJK SC"/>
        </w:rPr>
        <w:t>3.6.4 容量、可靠性与扩展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816"/>
        <w:gridCol w:w="4816"/>
      </w:tblGrid>
      <w:tr>
        <w:tc>
          <w:tcPr>
            <w:tcW w:type="dxa" w:w="1701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方面</w:t>
            </w:r>
          </w:p>
        </w:tc>
        <w:tc>
          <w:tcPr>
            <w:tcW w:type="dxa" w:w="7257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学院级 1000–1200 人规模，列表接口采用 page/size 分页；首页分区缓存减少重复请求。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可靠性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学生端对首页局部失败做降级展示；后端应保证数据库事务、文件元数据与对象存储一致。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安全性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接口必须使用 HTTPS；token 失效统一跳转；敏感字段不下发明文；管理端高危操作写日志。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可观测性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后端记录接口错误、审批操作、文件上传、AI 匹配和敏感查看申请，便于问题追溯。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可扩展性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新增服务类型只需在 request_types 中配置 form_schema，前端 DynamicForm 可动态渲染；新增业务域可沿 api/pages/components 分层接入。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后续扩展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PC 管理端、政策文件批量导入、邮件/微信模板消息、短信真实通道、AI 纠错与知识库更新审核可作为后续迭代。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附：当前代码实现与需求对应关系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211"/>
        <w:gridCol w:w="3211"/>
        <w:gridCol w:w="3211"/>
      </w:tblGrid>
      <w:tr>
        <w:tc>
          <w:tcPr>
            <w:tcW w:type="dxa" w:w="226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需求/模块</w:t>
            </w:r>
          </w:p>
        </w:tc>
        <w:tc>
          <w:tcPr>
            <w:tcW w:type="dxa" w:w="2948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代码实现位置</w:t>
            </w:r>
          </w:p>
        </w:tc>
        <w:tc>
          <w:tcPr>
            <w:tcW w:type="dxa" w:w="3742"/>
            <w:shd w:fill="B70F24"/>
            <w:vAlign w:val="center"/>
          </w:tcPr>
          <w:p>
            <w:pPr>
              <w:spacing w:after="2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智能问答与知识政策库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src/pages/knowledge/index.vue；src/api/knowledge.ts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已实现分类、搜索、AI 匹配、详情、模板下载入口。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党团事务流程管理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src/pages/workflow/index.vue；src/pages/workflow/detail.vue；src/api/workflow.ts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已实现本人流程列表、节点详情、进度展示。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理论自测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src/pages/workflow/quiz.vue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已实现抽题、答题、提交、结果和历史。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事务申请/审批学生端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src/pages/request/index.vue；create.vue；detail.vue；DynamicForm.vue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已实现我的申请、发起/保存/提交、附件上传、审批流水展示、撤回、证明预览入口。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信息通知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src/pages/notice/index.vue；detail.vue；src/api/notice.ts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已实现通知收件箱、筛选、详情、已读同步。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学生画像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src/pages/profile/index.vue；src/api/profile.ts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已实现登录绑定、画像查看、纠错、敏感查看申请、成长事实补录接口适配。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学业情况分析与预警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src/pages/academic/index.vue；src/api/report.ts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已实现学业缺口查看、建议课程、成绩单 PDF 上传与弱结论提示。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奖励荣誉展示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src/pages/honor/index.vue；src/api/honor.ts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已实现分类、年份、级别筛选和荣誉详情。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全局鉴权与异常处理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src/utils/request.ts；src/store/auth.ts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已实现 token 保存、鉴权 Header、401 会话清理、登录态维护。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</w:rPr>
        <w:t>结语</w:t>
      </w:r>
    </w:p>
    <w:p>
      <w:r>
        <w:rPr>
          <w:rFonts w:ascii="Noto Serif CJK SC" w:hAnsi="Noto Serif CJK SC" w:eastAsia="Noto Serif CJK SC"/>
        </w:rPr>
        <w:t>本文档已经按照软件设计规格说明书模板补全了项目的设计内容。由于当前提交代码主要是学生端小程序，本文对后端和管理端的设计采用了接口契约、数据表和部署结构的方式进行约束；后续若补充后端或 PC 管理端代码，应继续更新 3.1、3.4、3.5 和 3.6 中的接口、类和部署细节。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erif CJK SC" w:hAnsi="Noto Serif CJK SC" w:eastAsia="Noto Serif CJK SC"/>
        <w:color w:val="6B7280"/>
        <w:sz w:val="18"/>
      </w:rPr>
      <w:t>SIP – SDS – 1.0</w:t>
    </w: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erif CJK SC" w:hAnsi="Noto Serif CJK SC" w:eastAsia="Noto Serif CJK SC"/>
        <w:color w:val="6B7280"/>
        <w:sz w:val="18"/>
      </w:rPr>
      <w:t>学院学生综合服务与党团管理平台  软件设计规格说明书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B70F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B70F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13"/>
    </w:pPr>
    <w:rPr>
      <w:rFonts w:ascii="DejaVu Sans Mono" w:hAnsi="DejaVu Sans Mono" w:eastAsia="Noto Sans Mono CJK SC"/>
      <w:sz w:val="17"/>
    </w:rPr>
  </w:style>
  <w:style w:type="paragraph" w:customStyle="1" w:styleId="SmallNote">
    <w:name w:val="SmallNote"/>
    <w:pPr>
      <w:spacing w:after="80"/>
    </w:pPr>
    <w:rPr>
      <w:rFonts w:ascii="Noto Serif CJK SC" w:hAnsi="Noto Serif CJK SC" w:eastAsia="Noto Serif CJK SC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