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to deduct gambling 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r>
            <w:r>
              <w:br w:type="textWrapping"/>
            </w:r>
            <w:r>
              <w:t>As of the 2020 tax year, the TCJA has eliminated the ability to deduct miscellaneous itemized deductions, including gambling losses, if you are subject to the standard deduction. So, if you don't itemize your deductions, you cannot deduct gambling losses.</w:t>
            </w:r>
            <w:r>
              <w:br w:type="textWrapping"/>
            </w:r>
            <w: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the United States, gambling losses can be deducted on Schedule A (Form 1040) as a miscellaneous itemized deduction.</w:t>
            </w:r>
            <w:r>
              <w:br w:type="textWrapping"/>
            </w:r>
            <w:r>
              <w:t>2. The Tax Cuts and Jobs Act of 2017 has made changes to the itemized deduction rules, including the limitation on miscellaneous itemized deductions.</w:t>
            </w:r>
            <w:r>
              <w:br w:type="textWrapping"/>
            </w:r>
            <w:r>
              <w:t>3. As of the 2020 tax year, the TCJA has eliminated the ability to deduct miscellaneous itemized deductions, including gambling losses, if subjected to the standard deduction.</w:t>
            </w:r>
            <w:r>
              <w:br w:type="textWrapping"/>
            </w:r>
            <w:r>
              <w:t>4. If itemizing deductions, gambling losses can be reported on Line 16 of Schedule A.</w:t>
            </w:r>
            <w:r>
              <w:br w:type="textWrapping"/>
            </w:r>
            <w:r>
              <w:t>5. The IRS requires substantiation such as receipts, tickets, and other documentation if you are audited for your gambling winnings and 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do web sites get foreign exchange currency rate / quote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Websites typically get foreign exchange currency rate information from various sources, including:</w:t>
            </w:r>
            <w:r>
              <w:br w:type="textWrapping"/>
            </w:r>
            <w:r>
              <w:t>1. Central Banks: Websites may directly obtain currency rate information from central banks, as they are responsible for setting and maintaining exchange rates in their respective countries.</w:t>
            </w:r>
            <w:r>
              <w:br w:type="textWrapping"/>
            </w:r>
            <w:r>
              <w:t>2. Financial Institutions: Many websites receive currency rate data from major financial institutions like banks, which have trading desks and access to real-time foreign exchange rates.</w:t>
            </w:r>
            <w:r>
              <w:br w:type="textWrapping"/>
            </w:r>
            <w:r>
              <w:t>3. Forex Exchanges: Websites may obtain currency rate data from foreign exchange (forex) exchanges that facilitate currency trading. These exchanges provide up-to-date rates for various currency pairs.</w:t>
            </w:r>
            <w:r>
              <w:br w:type="textWrapping"/>
            </w:r>
            <w:r>
              <w:t>4. Market Data Providers: Some websites subscribe to market data providers that specialize in supplying financial information, including currency exchange rates, to financial institutions and websites.</w:t>
            </w:r>
            <w:r>
              <w:br w:type="textWrapping"/>
            </w:r>
            <w:r>
              <w:t>5. Aggregators: Certain websites aggregate data from multiple sources, including the above-mentioned ones, to provide users with an average or consolidated exchange rate.</w:t>
            </w:r>
            <w:r>
              <w:br w:type="textWrapping"/>
            </w:r>
            <w: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Central banks are responsible for setting and maintaining exchange rates in their respective countries.</w:t>
            </w:r>
            <w:r>
              <w:br w:type="textWrapping"/>
            </w:r>
            <w:r>
              <w:t>2. Major financial institutions like banks have access to real-time foreign exchange rates.</w:t>
            </w:r>
            <w:r>
              <w:br w:type="textWrapping"/>
            </w:r>
            <w:r>
              <w:t>3. Websites sometimes acquire foreign exchange currency rate information from foreign exchange (forex) exchanges.</w:t>
            </w:r>
            <w:r>
              <w:br w:type="textWrapping"/>
            </w:r>
            <w:r>
              <w:t>4. There are market data providers that specialize in supplying financial information, including currency exchange rates, to financial institutions and websites.</w:t>
            </w:r>
            <w:r>
              <w:br w:type="textWrapping"/>
            </w:r>
            <w:r>
              <w:t>5. Certain websites provide users with an average or consolidated exchange rate by aggregating data from multiple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My account's been labeled as “day trader” and I got a big margin call. What should I do? What trades can I place in the blocked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r>
            <w:r>
              <w:br w:type="textWrapping"/>
            </w:r>
            <w:r>
              <w:t>When you receive a margin call, it indicates that your account's equity has fallen below the required minimum maintenance margin. To rectify this situation, you have a few options:</w:t>
            </w:r>
            <w:r>
              <w:br w:type="textWrapping"/>
            </w:r>
            <w:r>
              <w:t>1. Deposit additional funds: You can add additional funds to your account to meet the required maintenance margin. This will bring your equity back up and eliminate the margin call.</w:t>
            </w:r>
            <w:r>
              <w:br w:type="textWrapping"/>
            </w:r>
            <w:r>
              <w:t>2. Liquidate positions: Another option is to sell some or all of your positions to bring your account equity above the maintenance margin level. However, keep in mind that this may lead to closing out positions at a loss.</w:t>
            </w:r>
            <w:r>
              <w:br w:type="textWrapping"/>
            </w:r>
            <w:r>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r>
            <w:r>
              <w:br w:type="textWrapping"/>
            </w:r>
            <w: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r>
            <w:r>
              <w:br w:type="textWrapping"/>
            </w:r>
            <w:r>
              <w:t>Remember, it's crucial to thoroughly understand the regulations and your broker's policies regarding pattern day trading to avoid such margin calls 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pattern day trading limit is defined by the Financial Industry Regulatory Authority (FINRA) in the United States.</w:t>
            </w:r>
            <w:r>
              <w:br w:type="textWrapping"/>
            </w:r>
            <w:r>
              <w:t>2. A margin call typically indicates that an account's equity has fallen below the required minimum maintenance margin.</w:t>
            </w:r>
            <w:r>
              <w:br w:type="textWrapping"/>
            </w:r>
            <w:r>
              <w:t>3. One can meet the required maintenance margin by depositing additional funds into their account or by liquidating positions.</w:t>
            </w:r>
            <w:r>
              <w:br w:type="textWrapping"/>
            </w:r>
            <w:r>
              <w:t>4. Brokerage firms typically impose a 90-day restriction on accounts that exhibit pattern day trading violations.</w:t>
            </w:r>
            <w:r>
              <w:br w:type="textWrapping"/>
            </w:r>
            <w:r>
              <w:t>5. During the restricted period, an individual can engage in long-term investing i.e., buying and holding securities for longer durations.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Alternatives to Intuit's PayTrust service for online bill viewing and bill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several alternative online bill viewing and payment services that you can consider as alternatives to Intuit's PayTrust. Some of these alternatives include:</w:t>
            </w:r>
            <w:r>
              <w:br w:type="textWrapping"/>
            </w:r>
            <w:r>
              <w:t>1. Mint Bills: Previously known as Check, Mint Bills is a popular bill management platform that allows users to view and pay bills online. It offers bill tracking, reminders, and the ability to link bank accounts for seamless payment.</w:t>
            </w:r>
            <w:r>
              <w:br w:type="textWrapping"/>
            </w:r>
            <w:r>
              <w:t>2. Doxo: Doxo is a comprehensive digital platform that allows users to pay bills from various service providers in one place. It also provides digital file cabinet functionality to keep all your important documents organized.</w:t>
            </w:r>
            <w:r>
              <w:br w:type="textWrapping"/>
            </w:r>
            <w:r>
              <w:t>3. Prism: Prism is a free bill payment app that provides users with an easy and efficient way to manage and pay bills. This app allows you to view and pay bills from thousands of service providers, set up reminders, and monitor your spending.</w:t>
            </w:r>
            <w:r>
              <w:br w:type="textWrapping"/>
            </w:r>
            <w: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r>
            <w:r>
              <w:br w:type="textWrapping"/>
            </w:r>
            <w: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r>
            <w:r>
              <w:br w:type="textWrapping"/>
            </w:r>
            <w:r>
              <w:t>These are just a few alternatives to consider for online bill viewing and payment services. It's important to compare each service's features and pricing to find the one that best meets your specific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Mint Bills is a bill management platform that allows users to view and pay bills online.</w:t>
            </w:r>
            <w:r>
              <w:br w:type="textWrapping"/>
            </w:r>
            <w:r>
              <w:t>2. Doxo is a digital platform that allows users to pay bills from various service providers in one place.</w:t>
            </w:r>
            <w:r>
              <w:br w:type="textWrapping"/>
            </w:r>
            <w:r>
              <w:t>3. Prism is a free app that provides users with an option to manage and pay bills.</w:t>
            </w:r>
            <w:r>
              <w:br w:type="textWrapping"/>
            </w:r>
            <w:r>
              <w:t>4. Quicken Bill Pay is an online bill payment service offered by Quicken.</w:t>
            </w:r>
            <w:r>
              <w:br w:type="textWrapping"/>
            </w:r>
            <w:r>
              <w:t>5. Bill.com is a cloud-based platform that offers services for managing, paying and receiving bills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Are there any banks in Europe that I can have an account without being in that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there are several banks in Europe that allow you to open an account even if you are not a resident of that particular country. Some examples include:</w:t>
            </w:r>
            <w:r>
              <w:br w:type="textWrapping"/>
            </w:r>
            <w:r>
              <w:t>1. N26: A German-based digital bank that allows individuals from various European countries to open an account online, regardless of their residency.</w:t>
            </w:r>
            <w:r>
              <w:br w:type="textWrapping"/>
            </w:r>
            <w:r>
              <w:t>2. Revolut: This fintech company offers multi-currency accounts and allows individuals from European Economic Area (EEA) countries, Switzerland, and Australia to open accounts remotely.</w:t>
            </w:r>
            <w:r>
              <w:br w:type="textWrapping"/>
            </w:r>
            <w:r>
              <w:t>3. TransferWise Borderless: While not a traditional bank, it provides multi-currency accounts which can be used for banking purposes like receiving and sending money. Non-EU residents can open an account as well.</w:t>
            </w:r>
            <w:r>
              <w:br w:type="textWrapping"/>
            </w:r>
            <w:r>
              <w:t>4. Deutsche Bank: Deutsche Bank International offers offshore banking services, allowing customers to open accounts without being a resident or citizen of Germany.</w:t>
            </w:r>
            <w:r>
              <w:br w:type="textWrapping"/>
            </w:r>
            <w:r>
              <w:t>5. HSBC Expat: HSBC offers expat banking services, enabling individuals to open accounts in several European countries, without residing there.</w:t>
            </w:r>
            <w:r>
              <w:br w:type="textWrapping"/>
            </w:r>
            <w:r>
              <w:t>Remember to carefully research each bank's specific terms and requirements before opening an account, as they may vary and could be subject to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N26 is a German-based digital bank that allows individuals from various European countries to open an account online, regardless of their residency.</w:t>
            </w:r>
            <w:r>
              <w:br w:type="textWrapping"/>
            </w:r>
            <w:r>
              <w:t>2. Revolut is a fintech company that offers multi-currency accounts to individuals from the European Economic Area (EEA), Switzerland, and Australia.</w:t>
            </w:r>
            <w:r>
              <w:br w:type="textWrapping"/>
            </w:r>
            <w:r>
              <w:t>3. TransferWise Borderless provides multi-currency accounts for non-EU residents.</w:t>
            </w:r>
            <w:r>
              <w:br w:type="textWrapping"/>
            </w:r>
            <w:r>
              <w:t>4. Deutsche Bank International offers offshore banking services, allowing customers to open accounts regardless of their German residency or citizenship.</w:t>
            </w:r>
            <w:r>
              <w:br w:type="textWrapping"/>
            </w:r>
            <w:r>
              <w:t>5. HSBC offers expat banking services, allowing individuals to open accounts in several European countries without residing in those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long should I keep my tax documents, and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general advice on how long you should keep your tax documents, but it's important to note that these guidelines may vary based on your specific circumstances and the tax regulations in your country. Here are some general guidelines:</w:t>
            </w:r>
            <w:r>
              <w:br w:type="textWrapping"/>
            </w:r>
            <w: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r>
            <w:r>
              <w:br w:type="textWrapping"/>
            </w:r>
            <w:r>
              <w:t>2. W-2 and 1099 forms: These forms provide information about your income and taxes withheld. It is advisable to retain these documents for at least three to seven years, as they are crucial for accurate reporting and tax preparation.</w:t>
            </w:r>
            <w:r>
              <w:br w:type="textWrapping"/>
            </w:r>
            <w:r>
              <w:t>3. Deduction and credit records: If you claimed deductions or credits on your tax returns, such as mortgage interest, charitable contributions, or education-related expenses, you should keep the supporting documents for at least three to seven years. This includes receipts, invoices, canceled checks, or any other relevant documentation.</w:t>
            </w:r>
            <w:r>
              <w:br w:type="textWrapping"/>
            </w:r>
            <w:r>
              <w:t>4. Investment records: If you own securities or other investments, it is recommended to keep records related to the purchase, sale, and dividends for as long as you own the investment. This is important for calculating capital gains or losses when you sell those investments.</w:t>
            </w:r>
            <w:r>
              <w:br w:type="textWrapping"/>
            </w:r>
            <w:r>
              <w:t>5. Property and real estate documents: Keep records related to the purchase or sale of property, including closing statements, contracts, and insurance records, for at least three to seven years after the property is sold or disposed of.</w:t>
            </w:r>
            <w:r>
              <w:br w:type="textWrapping"/>
            </w:r>
            <w: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r>
            <w:r>
              <w:br w:type="textWrapping"/>
            </w:r>
            <w:r>
              <w:t>Keeping tax documents beyond the recommended timeframes 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r>
            <w:r>
              <w:br w:type="textWrapping"/>
            </w:r>
            <w:r>
              <w:t>It's advisable to consult with a tax professional or accountant who can offer guidance tailored to your specific situation and local tax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Tax returns and supporting documents should generally be kept for a minimum of three to seven years for potential audit or future legal or financial requirements.</w:t>
            </w:r>
            <w:r>
              <w:br w:type="textWrapping"/>
            </w:r>
            <w:r>
              <w:t>2. W-2 and 1099 forms, which provide information about income and taxes withheld, should be retained for at least three to seven years for accurate reporting and tax preparation.</w:t>
            </w:r>
            <w:r>
              <w:br w:type="textWrapping"/>
            </w:r>
            <w:r>
              <w:t>3. Supporting documents for claimed deductions or credits on tax returns should be kept for a minimum of three to seven years.</w:t>
            </w:r>
            <w:r>
              <w:br w:type="textWrapping"/>
            </w:r>
            <w:r>
              <w:t>4. Records related to the purchase, sale, and dividends of securities or other investments should be kept for as long as the investment is owned for calculating capital gains or losses when sold.</w:t>
            </w:r>
            <w:r>
              <w:br w:type="textWrapping"/>
            </w:r>
            <w:r>
              <w:t>5. Records related to the purchase or sale of property should be kept for at least three to seven years after the property is sold or disposed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basis of an asset that is never depreciated?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r>
            <w:r>
              <w:br w:type="textWrapping"/>
            </w:r>
            <w:r>
              <w:t>Examples of intangible assets that are not subject to depreciation include:</w:t>
            </w:r>
            <w:r>
              <w:br w:type="textWrapping"/>
            </w:r>
            <w:r>
              <w:t>1. Trademarks and brand names: These intellectual property assets can have indefinite lives as long as they are actively used and maintained. Companies often make significant efforts to protect and enhance the value of their trademarks and brand names over time.</w:t>
            </w:r>
            <w:r>
              <w:br w:type="textWrapping"/>
            </w:r>
            <w:r>
              <w:t>2. Copyrights: Copyrights granted for artistic, literary, or musical works are usually valid for the life of the creator plus a certain number of years after their death. They do not suffer from physical deterioration, making them non-depreciable assets.</w:t>
            </w:r>
            <w:r>
              <w:br w:type="textWrapping"/>
            </w:r>
            <w:r>
              <w:t>3. Patents: These exclusive rights granted to inventors for their inventions are typically valid for a fixed period (e.g., 20 years). While they eventually expire, patents are not subject to depreciation during their active life.</w:t>
            </w:r>
            <w:r>
              <w:br w:type="textWrapping"/>
            </w:r>
            <w: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r>
            <w:r>
              <w:br w:type="textWrapping"/>
            </w:r>
            <w:r>
              <w:t>It is important to note that while these assets may not be subject to depreciation, they may still be subject to impairment testing if their fair value declines below their carrying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 asset that is never depreciated is typically classified as an intangible asset.</w:t>
            </w:r>
            <w:r>
              <w:br w:type="textWrapping"/>
            </w:r>
            <w:r>
              <w:t>2. Trademarks and brand names can have indefinite lives as long as they are actively used and maintained.</w:t>
            </w:r>
            <w:r>
              <w:br w:type="textWrapping"/>
            </w:r>
            <w:r>
              <w:t>3. Copyrights for artistic, literary, or musical works are usually valid for the life of the creator plus a certain number of years after their death.</w:t>
            </w:r>
            <w:r>
              <w:br w:type="textWrapping"/>
            </w:r>
            <w:r>
              <w:t>4. Patents granted to inventors for their inventions are typically valid for a fixed period, such as 20 years.</w:t>
            </w:r>
            <w:r>
              <w:br w:type="textWrapping"/>
            </w:r>
            <w:r>
              <w:t>5. Goodwill represents the value of a company's reputation, customer relationships, and brand image, and is not subject to depreciation.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Selling on eBay without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While PayPal is the most commonly used payment method on eBay, you do have other options for selling without using it. Here are a few alternatives:</w:t>
            </w:r>
            <w:r>
              <w:br w:type="textWrapping"/>
            </w:r>
            <w:r>
              <w:t>1. eBay Managed Payments: eBay has slowly been rolling out its own managed payment system, which allows sellers to receive payments directly through eBay rather than using PayPal.</w:t>
            </w:r>
            <w:r>
              <w:br w:type="textWrapping"/>
            </w:r>
            <w:r>
              <w:t>2. Merchant account: You can set up a merchant account with a payment processor, such as Stripe or Square, and link it to your eBay listings. This way, buyers can make payments using credit or debit cards.</w:t>
            </w:r>
            <w:r>
              <w:br w:type="textWrapping"/>
            </w:r>
            <w:r>
              <w:t>3. Direct bank transfers: Some buyers might be comfortable with directly transferring money to your bank account. You would need to provide your account details to the buyer for this option.</w:t>
            </w:r>
            <w:r>
              <w:br w:type="textWrapping"/>
            </w:r>
            <w:r>
              <w:t>4. Cash on pickup: If you're selling items locally, you can arrange for buyers to pay in cash upon pickup. This eliminates the need for online payment methods altogether.</w:t>
            </w:r>
            <w:r>
              <w:br w:type="textWrapping"/>
            </w:r>
            <w:r>
              <w:t>Remember to clearly communicate your preferred payment methods in your listings and ensure you follow eBay's guidelines and policies.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PayPal is the most commonly used payment method on eBay.</w:t>
            </w:r>
            <w:r>
              <w:br w:type="textWrapping"/>
            </w:r>
            <w:r>
              <w:t>2. eBay has been rolling out its own managed payment system that allows sellers to receive payments directly through eBay.</w:t>
            </w:r>
            <w:r>
              <w:br w:type="textWrapping"/>
            </w:r>
            <w:r>
              <w:t>3. A merchant account with a payment processor like Stripe or Square can be used for transactions on eBay.</w:t>
            </w:r>
            <w:r>
              <w:br w:type="textWrapping"/>
            </w:r>
            <w:r>
              <w:t>4. Some buyers may choose to transfer money directly to a seller's bank account for eBay transactions.</w:t>
            </w:r>
            <w:r>
              <w:br w:type="textWrapping"/>
            </w:r>
            <w:r>
              <w:t>5. Cash on pickup is an allowable option for transactions, particularly for local sales on eBay.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Health insurance deduction on schedule C if also full time employee with 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If you are self-employed as a sole proprietor and also have full-time employment with a W-2 form, you can deduct health insurance premiums on your Schedule C as a business expense. However, there are certain conditions you must meet:</w:t>
            </w:r>
            <w:r>
              <w:br w:type="textWrapping"/>
            </w:r>
            <w:r>
              <w:t>1. You cannot be eligible for any other health insurance coverage (including coverage through your W-2 employment or your spouse's employment).</w:t>
            </w:r>
            <w:r>
              <w:br w:type="textWrapping"/>
            </w:r>
            <w:r>
              <w:t>2. The health insurance plan must be established under your business or self-employment.</w:t>
            </w:r>
            <w:r>
              <w:br w:type="textWrapping"/>
            </w:r>
            <w:r>
              <w:t>3. The deduction cannot exceed your net profit from the business (or your business income if using the cash basis).</w:t>
            </w:r>
            <w:r>
              <w:br w:type="textWrapping"/>
            </w:r>
            <w:r>
              <w:t>Additionally, the health insurance premiums deducted on Schedule C reduce your taxable income, meaning you will pay less in self-employment taxes. However, these deductions cannot be taken if you are eligible to participate in a subsidized health plan offered by your employer.</w:t>
            </w:r>
            <w:r>
              <w:br w:type="textWrapping"/>
            </w:r>
            <w:r>
              <w:t>It is important to consult with a tax professional or accountant to ensure you meet all the necessary requirements and to maximize your deductions.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If you are self-employed, you can deduct health insurance premiums on your Schedule C as a business expense.</w:t>
            </w:r>
            <w:r>
              <w:br w:type="textWrapping"/>
            </w:r>
            <w:r>
              <w:t>2. The deduction for health insurance premiums as a business expense cannot exceed your net profit from the business.</w:t>
            </w:r>
            <w:r>
              <w:br w:type="textWrapping"/>
            </w:r>
            <w:r>
              <w:t>3. The health insurance premiums deducted on Schedule C reduce your taxable income.</w:t>
            </w:r>
            <w:r>
              <w:br w:type="textWrapping"/>
            </w:r>
            <w:r>
              <w:t>4. You cannot take this deduction if you are eligible for any other health insurance coverage, including from your full-time W-2 employment or your spouse's employment.</w:t>
            </w:r>
            <w:r>
              <w:br w:type="textWrapping"/>
            </w:r>
            <w:r>
              <w:t>5. Health insurance plans that are eligible for this deduction must be established under your business or self-employment.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is routing number called ABA/ABN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routing number system was developed by the American Bankers Association (ABA) in 1910.</w:t>
            </w:r>
            <w:r>
              <w:br w:type="textWrapping"/>
            </w:r>
            <w:r>
              <w:t>2. ABA routing number is a unique nine-digit code.</w:t>
            </w:r>
            <w:r>
              <w:br w:type="textWrapping"/>
            </w:r>
            <w:r>
              <w:t>3. The ABA routing number identifies financial institutions within the Federal Reserve system in the United States.</w:t>
            </w:r>
            <w:r>
              <w:br w:type="textWrapping"/>
            </w:r>
            <w:r>
              <w:t>4. The ABA routing number is used for processing electronic transactions, facilitating wire transfers, and identifying the issuing bank for checks.</w:t>
            </w:r>
            <w:r>
              <w:br w:type="textWrapping"/>
            </w:r>
            <w:r>
              <w:t>5. ABN number, which stands for American Bankers Number, is another term used for the routing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1136(10)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Double-entry bookkeeping: How to account for non-monetary taxable benefits received from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When it comes to non-monetary taxable benefits received from an employer, double-entry bookkeeping records the transaction by debiting the appropriate expense account and crediting the liability account.</w:t>
            </w:r>
            <w:r>
              <w:br w:type="textWrapping"/>
            </w:r>
            <w:r>
              <w:t>Let's assume you receive a non-monetary taxable benefit, such as a company vehicle or housing allowance, from your employer. The value of this benefit would be considered taxable income and must be accounted for in your books. Here's how you can do it:</w:t>
            </w:r>
            <w:r>
              <w:br w:type="textWrapping"/>
            </w:r>
            <w:r>
              <w:t>1. Identify the non-monetary taxable benefit: Determine the value or amount of the benefit you received. For example, if you received a housing allowance of $1,000 per month, that amount should be recorded.</w:t>
            </w:r>
            <w:r>
              <w:br w:type="textWrapping"/>
            </w:r>
            <w: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r>
            <w:r>
              <w:br w:type="textWrapping"/>
            </w:r>
            <w: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r>
            <w:r>
              <w:br w:type="textWrapping"/>
            </w:r>
            <w:r>
              <w:t>By debiting the appropriate expense account, you recognize the value of the non-monetary taxable benefit as an expense to your business. Crediting the liability account establishes the tax liability associated with the benefit.</w:t>
            </w:r>
            <w:r>
              <w:br w:type="textWrapping"/>
            </w:r>
            <w:r>
              <w:t>Note: Consult with a tax professional or accountant to ensure compliance with tax regulations and to determine the proper treatment of non-monetary taxable benefits in your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Non-monetary taxable benefits are considered taxable income that must be recorded in double-entry bookkeeping.</w:t>
            </w:r>
            <w:r>
              <w:br w:type="textWrapping"/>
            </w:r>
            <w:r>
              <w:t>2. The value or amount of the non-monetary taxable benefit received is determined and recorded.</w:t>
            </w:r>
            <w:r>
              <w:br w:type="textWrapping"/>
            </w:r>
            <w:r>
              <w:t>3. An expense account is created specifically for recording non-monetary taxable benefits.</w:t>
            </w:r>
            <w:r>
              <w:br w:type="textWrapping"/>
            </w:r>
            <w:r>
              <w:t>4. The value of the non-monetary taxable benefit is debited from the appropriate expense account.</w:t>
            </w:r>
            <w:r>
              <w:br w:type="textWrapping"/>
            </w:r>
            <w:r>
              <w:t>5. A liability account is established to record the tax liability arising from the non-monetary taxable benefits and it is credited the same value as the 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5,5,5,5,5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t>ID</w:t>
            </w:r>
          </w:p>
        </w:tc>
        <w:tc>
          <w:tcPr>
            <w:tcW w:w="6139" w:type="dxa"/>
          </w:tcPr>
          <w:p>
            <w:pPr>
              <w:spacing w:after="0" w:line="240" w:lineRule="auto"/>
            </w:pPr>
            <w:r>
              <w:t>1152(11)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领域</w:t>
            </w:r>
          </w:p>
        </w:tc>
        <w:tc>
          <w:tcPr>
            <w:tcW w:w="6139"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用户问题</w:t>
            </w:r>
          </w:p>
        </w:tc>
        <w:tc>
          <w:tcPr>
            <w:tcW w:w="6139" w:type="dxa"/>
          </w:tcPr>
          <w:p>
            <w:pPr>
              <w:spacing w:after="0" w:line="240" w:lineRule="auto"/>
            </w:pPr>
            <w:r>
              <w:t>Car Insurance - Black box has broken and insurance company wants me to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6139"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模型回复</w:t>
            </w:r>
          </w:p>
        </w:tc>
        <w:tc>
          <w:tcPr>
            <w:tcW w:w="6139" w:type="dxa"/>
          </w:tcPr>
          <w:p>
            <w:pPr>
              <w:spacing w:after="0" w:line="240" w:lineRule="auto"/>
            </w:pPr>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r>
            <w:r>
              <w:br w:type="textWrapping"/>
            </w:r>
            <w: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r>
            <w:r>
              <w:br w:type="textWrapping"/>
            </w:r>
            <w:r>
              <w:t>However, if the device broke due to your negligence or deliberate action, the insurance company may argue that you are responsible for the cost. In this case, it may be up to you to negotiate with your insurance provider to find a mutually acceptable solution.</w:t>
            </w:r>
            <w:r>
              <w:br w:type="textWrapping"/>
            </w:r>
            <w: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6139"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提取的事实</w:t>
            </w:r>
          </w:p>
        </w:tc>
        <w:tc>
          <w:tcPr>
            <w:tcW w:w="6139" w:type="dxa"/>
          </w:tcPr>
          <w:p>
            <w:pPr>
              <w:spacing w:after="0" w:line="240" w:lineRule="auto"/>
            </w:pPr>
            <w:r>
              <w:t>1. Telematics devices or black boxes are used by insurers to collect data about driving habits.</w:t>
            </w:r>
            <w:r>
              <w:br w:type="textWrapping"/>
            </w:r>
            <w:r>
              <w:t>2. The data collected by black boxes, such as speed, mileage, and acceleration, is used to determine insurance premiums.</w:t>
            </w:r>
            <w:r>
              <w:br w:type="textWrapping"/>
            </w:r>
            <w:r>
              <w:t>3. If a telematics device breaks due to a fault or damage unrelated to the driver's actions, the insurance company may cover the cost of repair or replacement.</w:t>
            </w:r>
            <w:r>
              <w:br w:type="textWrapping"/>
            </w:r>
            <w:r>
              <w:t>4. If the black box is damaged due to the driver's negligence or deliberate action, the insurance company could insist that the driver is responsible for the repair or replacement cost.</w:t>
            </w:r>
            <w:r>
              <w:br w:type="textWrapping"/>
            </w:r>
            <w:r>
              <w:t>5. Insurance policies vary and it's recommended to read the policy documents or contact the insurer directly for details on how they handle specific situations.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6139"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1161(12)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Accounting equation: does income really decrease equity?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accounting equation asserts that equity is equal to assets minus liabilities.</w:t>
            </w:r>
            <w:r>
              <w:br w:type="textWrapping"/>
            </w:r>
            <w:r>
              <w:t>2. Income is typically recognized as revenue, which increases assets and equity.</w:t>
            </w:r>
            <w:r>
              <w:br w:type="textWrapping"/>
            </w:r>
            <w:r>
              <w:t>3. Income can also be recognized as expenses.</w:t>
            </w:r>
            <w:r>
              <w:br w:type="textWrapping"/>
            </w:r>
            <w:r>
              <w:t>4. Expenses decrease assets but correspond to a decrease in liabilities or equity.</w:t>
            </w:r>
            <w:r>
              <w:br w:type="textWrapping"/>
            </w:r>
            <w:r>
              <w:t>5. The presence of income generally has a positive effect on equity.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1222(13)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Would parking at a parking lot near or in my residence prevent me from paying for it with my transit FSA?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r>
            <w:r>
              <w:br w:type="textWrapping"/>
            </w:r>
            <w: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r>
            <w:r>
              <w:br w:type="textWrapping"/>
            </w:r>
            <w: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Flexible Spending Accounts (FSA) are a method to pay for eligible transportation expenses related to commuting to and from work.</w:t>
            </w:r>
            <w:r>
              <w:br w:type="textWrapping"/>
            </w:r>
            <w:r>
              <w:t>2. Public transportation costs, such as bus, train, or subway fares, are covered by transit FSAs.</w:t>
            </w:r>
            <w:r>
              <w:br w:type="textWrapping"/>
            </w:r>
            <w:r>
              <w:t>3. Transit FSAs may cover parking expenses if they are related to work commuting.</w:t>
            </w:r>
            <w:r>
              <w:br w:type="textWrapping"/>
            </w:r>
            <w:r>
              <w:t>4. Residential parking is typically considered a personal expense, not a commuting expense.</w:t>
            </w:r>
            <w:r>
              <w:br w:type="textWrapping"/>
            </w:r>
            <w:r>
              <w:t>5. The exact details and limitations of an individual's FSA program can be clarified by contacting the FSA administrator or referencing official guidelines provided by the employer or FSA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Is it accurate to say that if I was to trade something, my probability of success can't be worse than 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Trading involves multiple factors such as market trends, economic conditions, technical analysis, and personal decision-making.</w:t>
            </w:r>
            <w:r>
              <w:br w:type="textWrapping"/>
            </w:r>
            <w:r>
              <w:t>2. These factors can significantly influence trading outcomes.</w:t>
            </w:r>
            <w:r>
              <w:br w:type="textWrapping"/>
            </w:r>
            <w:r>
              <w:t>3. Random chance implies a 50% probability of success.</w:t>
            </w:r>
            <w:r>
              <w:br w:type="textWrapping"/>
            </w:r>
            <w:r>
              <w:t>4. The success of trading can be influenced by skill, knowledge, experience, and analysis.</w:t>
            </w:r>
            <w:r>
              <w:br w:type="textWrapping"/>
            </w:r>
            <w:r>
              <w:t>5. An ineffective trading strategy or decision-making process can lead to a probability of success that is worse than 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1252(15)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increasing my tax withholding from my full-time job cover FICA taxes for my freelance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increasing your tax withholding from your full-time job alone will not typically cover the FICA taxes for your freelance work. FICA taxes (Social Security and Medicare taxes) are typically not collected through income tax withholding.</w:t>
            </w:r>
            <w:r>
              <w:br w:type="textWrapping"/>
            </w:r>
            <w:r>
              <w:t>As a freelancer, you are responsible for paying both the employer and employee portions of the FICA taxes, which total 15.3% of your net self-employment income. These taxes are paid on top of your regular income taxes.</w:t>
            </w:r>
            <w:r>
              <w:br w:type="textWrapping"/>
            </w:r>
            <w:r>
              <w:t>While increasing your tax withholding from your full-time job may help you cover some of your regular income tax liability, it won't specifically cover the FICA taxes associated with your freelance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FICA taxes refer to Social Security and Medicare taxes.</w:t>
            </w:r>
            <w:r>
              <w:br w:type="textWrapping"/>
            </w:r>
            <w:r>
              <w:t>2. FICA taxes are typically not collected through income tax withholding.</w:t>
            </w:r>
            <w:r>
              <w:br w:type="textWrapping"/>
            </w:r>
            <w:r>
              <w:t>3. As a freelancer, you are responsible for paying both the employer and employee portions of the FICA taxes.</w:t>
            </w:r>
            <w:r>
              <w:br w:type="textWrapping"/>
            </w:r>
            <w:r>
              <w:t>4. The total percentage of your net self-employment income that goes to FICA is 15.3%.</w:t>
            </w:r>
            <w:r>
              <w:br w:type="textWrapping"/>
            </w:r>
            <w:r>
              <w:t>5. FICA taxes are paid in addition to regular income taxes.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a car company refuse to give me a copy of my contract or balance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r>
            <w:r>
              <w:br w:type="textWrapping"/>
            </w:r>
            <w:r>
              <w:t>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advice tailored to your situation and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Generally, most car dealerships are required to provide customers with a copy of their contract upon request.</w:t>
            </w:r>
            <w:r>
              <w:br w:type="textWrapping"/>
            </w:r>
            <w:r>
              <w:t>2. The ability of a car company to refuse providing a copy of a contract or balance details can depend on specific circumstances and applicable laws.</w:t>
            </w:r>
            <w:r>
              <w:br w:type="textWrapping"/>
            </w:r>
            <w:r>
              <w:t>3. Type of contract, privacy laws, or the signed agreement's terms could potentially impact the company's obligations to provide these documents.</w:t>
            </w:r>
            <w:r>
              <w:br w:type="textWrapping"/>
            </w:r>
            <w:r>
              <w:t>4. Consulting with a legal professional could offer advice tailored to one's specific situation and jurisdiction.</w:t>
            </w:r>
            <w:r>
              <w:br w:type="textWrapping"/>
            </w:r>
            <w:r>
              <w:t>5. It is usually recommended to reach out to the car company directly to inquire about their policies if one faces issues obtaining these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Does it make sense to take out student loans to start an 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it does not make sense to take out student loans to start an Individual Retirement Account (IRA). Student loans are meant to cover the costs of education and should be used solely for 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Student loans are intended to cover the costs of education.</w:t>
            </w:r>
            <w:r>
              <w:br w:type="textWrapping"/>
            </w:r>
            <w:r>
              <w:t>2. An Individual Retirement Account (IRA) is a type of retirement savings account.</w:t>
            </w:r>
            <w:r>
              <w:br w:type="textWrapping"/>
            </w:r>
            <w:r>
              <w:t>3. Interest on student loans is typically higher than the potential return on investments in an IRA.</w:t>
            </w:r>
            <w:r>
              <w:br w:type="textWrapping"/>
            </w:r>
            <w:r>
              <w:t>4. The responsible handling of student loans involves repaying them as soon as possible.</w:t>
            </w:r>
            <w:r>
              <w:br w:type="textWrapping"/>
            </w:r>
            <w:r>
              <w:t>5. One can start saving for retirement once their student loan debt is under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1343(18)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 maximum amount that I can wire transfer out of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maximum amount that you can wire transfer out of the US depends on several factors, including the regulations set by the 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maximum amount one can wire transfer out of the US depends on the regulations set by the individual's financial institution.</w:t>
            </w:r>
            <w:r>
              <w:br w:type="textWrapping"/>
            </w:r>
            <w:r>
              <w:t>2. Legal restrictions may influence the maximum amount you can wire transfer out of the US.</w:t>
            </w:r>
            <w:r>
              <w:br w:type="textWrapping"/>
            </w:r>
            <w:r>
              <w:t>3. There is no specific limit set by the US government regarding outgoing wire transfers.</w:t>
            </w:r>
            <w:r>
              <w:br w:type="textWrapping"/>
            </w:r>
            <w:r>
              <w:t>4. Individual banks may have their own limitations for larger wire transfers.</w:t>
            </w:r>
            <w:r>
              <w:br w:type="textWrapping"/>
            </w:r>
            <w:r>
              <w:t>5. Larger transfers may require additional documentation or 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8"/>
        <w:gridCol w:w="6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1385(19)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Are BIC and SWIFT code the same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No, BIC (Bank Identifier Code) and SWIFT (Society for Worldwide Interbank Financial Telecommunication) code are not the same things but are related to each other. </w:t>
            </w:r>
            <w:r>
              <w:br w:type="textWrapping"/>
            </w:r>
            <w:r>
              <w:t>BIC is a unique identification code used to identify specific banks globally. It consists of 8 or 11 characters and is often called the Bank Code or SWIFT Code. BICs are used for facilitating international wire transfers and domestic transactions.</w:t>
            </w:r>
            <w:r>
              <w:br w:type="textWrapping"/>
            </w:r>
            <w: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BIC (Bank Identifier Code) is a unique identification code used to identify specific banks globally.</w:t>
            </w:r>
            <w:r>
              <w:br w:type="textWrapping"/>
            </w:r>
            <w:r>
              <w:t>2. BICs are used for facilitating international wire transfers and domestic transactions.</w:t>
            </w:r>
            <w:r>
              <w:br w:type="textWrapping"/>
            </w:r>
            <w:r>
              <w:t>3. BIC consists of 8 or 11 characters.</w:t>
            </w:r>
            <w:r>
              <w:br w:type="textWrapping"/>
            </w:r>
            <w:r>
              <w:t>4. SWIFT code is a standardized format of BICs used specifically for international wire transfers.</w:t>
            </w:r>
            <w:r>
              <w:br w:type="textWrapping"/>
            </w:r>
            <w:r>
              <w:t>5. SWIFT codes consist of 8 or 11 characters, with the first four representing the bank code, the next two representing the country code, and the last two (optional) representing the location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1398(20)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days do I have to hold a stock before it is considered a capital gain by the CRA?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According to the Canada Revenue Agency (CRA), buying and selling a stock within the same day is considered a day trade.</w:t>
            </w:r>
            <w:r>
              <w:br w:type="textWrapping"/>
            </w:r>
            <w:r>
              <w:t>2. Gains or losses from day trades are treated as business income by the CRA.</w:t>
            </w:r>
            <w:r>
              <w:br w:type="textWrapping"/>
            </w:r>
            <w:r>
              <w:t>3. If a stock is held for more than one day, it is generally considered a capital gain by the CRA.</w:t>
            </w:r>
            <w:r>
              <w:br w:type="textWrapping"/>
            </w:r>
            <w:r>
              <w:t>4. Two days of holding a stock might be required for it to be considered a capital gain by the CRA.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6,1,1,6</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Flexplan - a company is taking over another, do I pay the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r>
            <w:r>
              <w:br w:type="textWrapping"/>
            </w:r>
            <w:r>
              <w:t>If you are a customer or a client of the company being taken over (Flexplan),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a typical takeover, the acquiring company assumes the debts and liabilities of the company being taken over.</w:t>
            </w:r>
            <w:r>
              <w:br w:type="textWrapping"/>
            </w:r>
            <w:r>
              <w:t>2. The specific terms of a takeover can vary depending on the agreement between the companies involved.</w:t>
            </w:r>
            <w:r>
              <w:br w:type="textWrapping"/>
            </w:r>
            <w:r>
              <w:t>3. Customers or clients of a company being taken over should reach out to their customer service or legal department for information about outstanding balances or payment obligations.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did the stock chart for Facebook's first trading day show an initial price of $42 when the IPO price was $38?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r>
            <w:r>
              <w:br w:type="textWrapping"/>
            </w:r>
            <w: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Facebook's initial public offering (IPO) price was $38.</w:t>
            </w:r>
            <w:r>
              <w:br w:type="textWrapping"/>
            </w:r>
            <w:r>
              <w:t>2. The initial price shown on the stock chart for Facebook's first trading day was $42.</w:t>
            </w:r>
            <w:r>
              <w:br w:type="textWrapping"/>
            </w:r>
            <w:r>
              <w:t>3. The IPO price is the price at which shares are initially sold to institutional investors and underwriters.</w:t>
            </w:r>
            <w:r>
              <w:br w:type="textWrapping"/>
            </w:r>
            <w:r>
              <w:t>4. After the IPO, the stock's price is determined by supply and demand dynamics in the market.</w:t>
            </w:r>
            <w:r>
              <w:br w:type="textWrapping"/>
            </w:r>
            <w:r>
              <w:t>5. On Facebook's first day of trading, the demand for its shares was strong, therefore increasing its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if 40% of the remaining 60% Loan To Value (ratio) is not paid, or the borrower wants to take only 60% of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If 40% of the remaining 60% Loan To Value (LTV) is not paid, it means that the borrower is not able to fulfill the required payment for that portion of the loan. In this scenario, the borrower would still owe 40% of the remaining loan amount.</w:t>
            </w:r>
            <w:r>
              <w:br w:type="textWrapping"/>
            </w:r>
            <w: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Loan To Value (LTV) ratio describes a loan amount in relation to the value of the financed property.</w:t>
            </w:r>
            <w:r>
              <w:br w:type="textWrapping"/>
            </w:r>
            <w:r>
              <w:t>2. If 40% of the remaining 60% LTV is not paid, the borrower would owe 40% of the remaining loan amount.</w:t>
            </w:r>
            <w:r>
              <w:br w:type="textWrapping"/>
            </w:r>
            <w:r>
              <w:t>3. A borrower could request a loan amount equal to 60% of a property's value.</w:t>
            </w:r>
            <w:r>
              <w:br w:type="textWrapping"/>
            </w:r>
            <w:r>
              <w:t>4. The lender provides a loan based on the requested amount.</w:t>
            </w:r>
            <w:r>
              <w:br w:type="textWrapping"/>
            </w:r>
            <w:r>
              <w:t>5. The borrower is responsible for repaying the loan under agreed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1506(24)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do the 1 and 2 euro cent coins exist and why are they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1 and 2 euro cent coins exist and are used in certain countries for several reasons:</w:t>
            </w:r>
            <w:r>
              <w:br w:type="textWrapping"/>
            </w:r>
            <w:r>
              <w:t>1. Price precision: The euro currency system was established in 2002, and one of its goals was to facilitate commerce and create consistency across participating countries. To ensure accurate price calculations and maintain the precision of transactions, the 1 and 2 euro cent coins were introduced. These small denomination coins provide a means to represent prices to the nearest cent.</w:t>
            </w:r>
            <w:r>
              <w:br w:type="textWrapping"/>
            </w:r>
            <w:r>
              <w:t>2. Psychological pricing: Prices are often displayed or marketed with prices ending in .99 or .95 to make them appear more attractive to consumers. This pricing strategy, also known as psychological pricing, is based on the perception that consumers tend to round down to the nearest whole number. The 1 and 2 euro cent coins, therefore, allow prices to be set slightly below the next whole number, enabling retailers to utilize this pricing technique.</w:t>
            </w:r>
            <w:r>
              <w:br w:type="textWrapping"/>
            </w:r>
            <w:r>
              <w:t>3. Legal tender: In many Eurozone countries, the 1 and 2 euro cent coins are considered legal tender. This means that they must be accepted as payment for goods and services, even though their purchasing power is minimal. The coins are issued and recognized by central banks, ensuring their validity as a form of payment.</w:t>
            </w:r>
            <w:r>
              <w:br w:type="textWrapping"/>
            </w:r>
            <w:r>
              <w:t>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1 and 2 euro cent coins.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euro currency system was established in 2002.</w:t>
            </w:r>
            <w:r>
              <w:br w:type="textWrapping"/>
            </w:r>
            <w:r>
              <w:t>2. One goal of the euro currency system was to facilitate commerce and create consistency across participating countries.</w:t>
            </w:r>
            <w:r>
              <w:br w:type="textWrapping"/>
            </w:r>
            <w:r>
              <w:t>3. The 1 and 2 euro cent coins were introduced to ensure accurate price calculations and maintain the precision of transactions.</w:t>
            </w:r>
            <w:r>
              <w:br w:type="textWrapping"/>
            </w:r>
            <w:r>
              <w:t>4. Some Eurozone countries, such as Ireland and the Netherlands, have chosen to round cash transactions to the nearest 5 cents, minimizing the use of 1 and 2 euro cent coins.</w:t>
            </w:r>
            <w:r>
              <w:br w:type="textWrapping"/>
            </w:r>
            <w:r>
              <w:t>5. In many Eurozone countries, the 1 and 2 euro cent coins are considered legal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1515(25)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Freelancing and getting taxes taken out up front instead of end of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Freelancers typically have the option to pay taxes in different ways, including having taxes taken out up front instead of waiting until the end of the year. Here are a couple of options for freelancers to consider:</w:t>
            </w:r>
            <w:r>
              <w:br w:type="textWrapping"/>
            </w:r>
            <w: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r>
            <w:r>
              <w:br w:type="textWrapping"/>
            </w:r>
            <w:r>
              <w:t>2. Estimated quarterly tax payments: Another option for freelancers is to make quarterly tax payments. Freelancers pay estimated taxes on a quarterly basis, usually based on their projected income and self-employment tax liability. These payments can be made online or by mail using Form 1040-ES. This method allows freelancers to have more control over their tax payments and better manage their cash flow throughout the year.</w:t>
            </w:r>
            <w:r>
              <w:br w:type="textWrapping"/>
            </w:r>
            <w: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Freelancers have the option to pay taxes up front instead of at the end of the year.</w:t>
            </w:r>
            <w:r>
              <w:br w:type="textWrapping"/>
            </w:r>
            <w:r>
              <w:t>2. Freelancers can choose to have taxes withheld from their income by submitting a W-4 form to their clients or employer.</w:t>
            </w:r>
            <w:r>
              <w:br w:type="textWrapping"/>
            </w:r>
            <w:r>
              <w:t>3. Freelancers can opt to make estimated quarterly tax payments.</w:t>
            </w:r>
            <w:r>
              <w:br w:type="textWrapping"/>
            </w:r>
            <w:r>
              <w:t>4. Estimated tax payments can be made online or by mail using Form 1040-ES.</w:t>
            </w:r>
            <w:r>
              <w:br w:type="textWrapping"/>
            </w:r>
            <w:r>
              <w:t>5. It is advisable for freelancers to consult with an accountant or tax professional for compliance with the tax laws in their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1519(26)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point of the part b late enrollment penalty?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point of the Part B late enrollment penalty is to incentivize individuals to enroll in Medicare Part B during their initial enrollment period. If individuals do not enroll during this period and do not have creditable coverage (coverage as good as Medicare), they may face a penalty on their Part B premium when they do eventually enroll. The penalty is an additional 10% added to the premium for each full 12-month period they were eligible for Part B but did not enroll. This penalty is designed to encourage individuals to enroll on time and avoid potential gaps in health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Part B late enrollment penalty is designed to incentivize individuals to enroll in Medicare Part B during their initial enrollment period.</w:t>
            </w:r>
            <w:r>
              <w:br w:type="textWrapping"/>
            </w:r>
            <w:r>
              <w:t>2. People who don't enroll in Medicare Part B during their initial enrollment period and don't have creditable coverage may face a penalty on their Part B premium.</w:t>
            </w:r>
            <w:r>
              <w:br w:type="textWrapping"/>
            </w:r>
            <w:r>
              <w:t>3. The Part B late enrollment penalty adds an additional 10% to the premium for each full 12-month period someone was eligible but did not enroll.</w:t>
            </w:r>
            <w:r>
              <w:br w:type="textWrapping"/>
            </w:r>
            <w:r>
              <w:t>4. The Part B late enrollment penalty aims to prevent potential gaps in health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1,4,1,1,1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1586(27)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Double-entry bookkeeping: When selling an asset, does the money come from, Equity or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When selling an asset in double-entry bookkeeping, the money received typically comes from the Income (or Revenue) category. The income generated from the sale of an asset is recorded as a credit entry in the income account, which increases the equity of the business. At the same time, the asset being sold is removed from the company's balance sheet by recording a debit entry in the appropriate asset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double-entry bookkeeping, money received from selling an asset typically comes from the Income (or Revenue) category.</w:t>
            </w:r>
            <w:r>
              <w:br w:type="textWrapping"/>
            </w:r>
            <w:r>
              <w:t>2. The income generated from the sale of an asset is recorded as a credit entry in the income account.</w:t>
            </w:r>
            <w:r>
              <w:br w:type="textWrapping"/>
            </w:r>
            <w:r>
              <w:t>3. Recording a credit entry in the income account increases the equity of the business.</w:t>
            </w:r>
            <w:r>
              <w:br w:type="textWrapping"/>
            </w:r>
            <w:r>
              <w:t>4. The asset sold is removed from the company's balance sheet.</w:t>
            </w:r>
            <w:r>
              <w:br w:type="textWrapping"/>
            </w:r>
            <w:r>
              <w:t>5. The removal of the sold asset from the company's balance sheet is done by recording a debit entry in the appropriate asset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1591(28)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an unmarried couple buy a home together with only one person on the 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 unmarried couple can buy a home together with only one person on the mortgage.</w:t>
            </w:r>
            <w:r>
              <w:br w:type="textWrapping"/>
            </w:r>
            <w:r>
              <w:t>2. The person listed on the mortgage bears the legal responsibility for making mortgage payments.</w:t>
            </w:r>
            <w:r>
              <w:br w:type="textWrapping"/>
            </w:r>
            <w:r>
              <w:t>3. The arrangement where one person qualifies for the mortgage, and both individuals contribute towards the property expenses, is often referred to as a "co-buyer" or "co-signer" situation.</w:t>
            </w:r>
            <w:r>
              <w:br w:type="textWrapping"/>
            </w:r>
            <w:r>
              <w:t>4. A co-ownership agreement or another legally binding document can establish the legal ownership arrangement.</w:t>
            </w:r>
            <w:r>
              <w:br w:type="textWrapping"/>
            </w:r>
            <w:r>
              <w:t>5. Consulting with a real estate attorney is recommended when buying property as an unmarried couple to navigate legal and financial aspects.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1,1,1,1,8</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1649(29)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Are all VISA cards connected with bank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as a pending transaction until it is fully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All Visa cards are typically connected to bank accounts.</w:t>
            </w:r>
            <w:r>
              <w:br w:type="textWrapping"/>
            </w:r>
            <w:r>
              <w:t>2. When a Visa card is used for a transaction, the payment is authorized through the linked bank account.</w:t>
            </w:r>
            <w:r>
              <w:br w:type="textWrapping"/>
            </w:r>
            <w:r>
              <w:t>3. The bank associated with the account deducts the transaction amount from the account balance.</w:t>
            </w:r>
            <w:r>
              <w:br w:type="textWrapping"/>
            </w:r>
            <w:r>
              <w:t>4. Some banks may credit the transaction amount as a pending transaction until it is fully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1655(30)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Will a credit card company close my account if I stop using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Credit card companies commonly do not close accounts solely due to inactivity.</w:t>
            </w:r>
            <w:r>
              <w:br w:type="textWrapping"/>
            </w:r>
            <w:r>
              <w:t>2. Accounts can be closed by credit card companies for reasons such as non-payment.</w:t>
            </w:r>
            <w:r>
              <w:br w:type="textWrapping"/>
            </w:r>
            <w:r>
              <w:t>3. A credit card company might close an account if the terms and conditions are violated.</w:t>
            </w:r>
            <w:r>
              <w:br w:type="textWrapping"/>
            </w:r>
            <w:r>
              <w:t>4. A credit card account may be shut down if the company determines that the cardholder poses a risk.</w:t>
            </w:r>
            <w:r>
              <w:br w:type="textWrapping"/>
            </w:r>
            <w:r>
              <w:t>5. The terms and conditions provided by the credit card company outline the specific conditions for account 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1748(31)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to calculate how much house I can afford?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calculate how much house you can afford, follow these steps:</w:t>
            </w:r>
            <w:r>
              <w:br w:type="textWrapping"/>
            </w:r>
            <w:r>
              <w:t>1. Determine your monthly gross income: Add up all your sources of income before taxes, including your salary, wages, bonuses, commissions, and any other regular sources of income.</w:t>
            </w:r>
            <w:r>
              <w:br w:type="textWrapping"/>
            </w:r>
            <w:r>
              <w:t>2. Calculate your debt-to-income ratio (DTI): Add up all your monthly debt payments, including credit card payments, student loan payments, car loan payments, and other debts. Divide the total by your gross monthly income. Multiply the result by 100 to get a percentage.</w:t>
            </w:r>
            <w:r>
              <w:br w:type="textWrapping"/>
            </w:r>
            <w:r>
              <w:t>3. Determine your target DTI: Lenders usually recommend a DTI ratio lower than 43%. However, a lower DTI ratio (around 36% or lower) is often considered more conservative and can provide more financial flexibility.</w:t>
            </w:r>
            <w:r>
              <w:br w:type="textWrapping"/>
            </w:r>
            <w:r>
              <w:t>4. Calculate your maximum monthly housing expense: Multiply your monthly gross income by your target DTI ratio. This will give you the maximum amount you should spend on housing expenses, including mortgage principal and interest, property taxes, and homeowner's insurance.</w:t>
            </w:r>
            <w:r>
              <w:br w:type="textWrapping"/>
            </w:r>
            <w:r>
              <w:t>5. Determine monthly housing costs: Estimate the additional costs associated with owning a home, such as utilities, repairs, and maintenance. Subtract this from your maximum monthly housing expense to determine your maximum mortgage payment.</w:t>
            </w:r>
            <w:r>
              <w:br w:type="textWrapping"/>
            </w:r>
            <w:r>
              <w:t>6. Consider a down payment: Determine the amount you can put towards a down payment, as it can affect the amount you can borrow and the interest rate you receive. A larger down payment may allow you to afford a more expensive house.</w:t>
            </w:r>
            <w:r>
              <w:br w:type="textWrapping"/>
            </w:r>
            <w:r>
              <w:t>7. Use an online mortgage calculator: Input your maximum mortgage payment, down payment, interest rate, and desired loan term into a mortgage calculator to determine the approximate loan amount you can afford.</w:t>
            </w:r>
            <w:r>
              <w:br w:type="textWrapping"/>
            </w:r>
            <w:r>
              <w:t>8. Consult with a mortgage lender: It can be beneficial to meet with a mortgage lender who can assess your financial situation, consider other factors such as your credit score, and provide a more accurate estimate of how much house you can afford.</w:t>
            </w:r>
            <w:r>
              <w:br w:type="textWrapping"/>
            </w:r>
            <w:r>
              <w:t>Remember, this is a general guideline, and it's important to consider your individual financial circumstances and priorities when determining how much house you can afford.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Gross income is the sum of all your sources of income before taxes.</w:t>
            </w:r>
            <w:r>
              <w:br w:type="textWrapping"/>
            </w:r>
            <w:r>
              <w:t>2. Debt-to-income ratio is calculated by dividing the total of your monthly debt payments by your gross monthly income.</w:t>
            </w:r>
            <w:r>
              <w:br w:type="textWrapping"/>
            </w:r>
            <w:r>
              <w:t>3. Lenders generally recommend a debt-to-income ratio lower than 43%.</w:t>
            </w:r>
            <w:r>
              <w:br w:type="textWrapping"/>
            </w:r>
            <w:r>
              <w:t>4. To estimate the maximum monthly housing expense, you should multiply your monthly gross income by your target debt-to-income ratio.</w:t>
            </w:r>
            <w:r>
              <w:br w:type="textWrapping"/>
            </w:r>
            <w:r>
              <w:t>5. A larger down payment can potentially affect the amount you can borrow and the interest rate you receive for a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5"/>
        <w:gridCol w:w="6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1761(32)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do employers require you to spread your 401(k) contributions throughout the year to get the maximum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Employers often require employees to spread their 401(k) contributions throughout the year to qualify for the maximum match for a few reasons:</w:t>
            </w:r>
            <w:r>
              <w:br w:type="textWrapping"/>
            </w:r>
            <w:r>
              <w:t>1. Encouraging long-term savings: By spreading out contributions throughout the year, employers ensure that employees are consistently saving for retirement on an ongoing basis. This helps promote a long-term savings habit instead of sporadic or last-minute contributions.</w:t>
            </w:r>
            <w:r>
              <w:br w:type="textWrapping"/>
            </w:r>
            <w: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r>
            <w:r>
              <w:br w:type="textWrapping"/>
            </w:r>
            <w: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r>
            <w:r>
              <w:br w:type="textWrapping"/>
            </w:r>
            <w: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r>
            <w:r>
              <w:br w:type="textWrapping"/>
            </w:r>
            <w:r>
              <w:t>5. Administrative ease: Spreading out contributions allows employers to streamline the administrative processes associated with managing 401(k) plans. It simplifies tracking, matching calculations, and ensures efficient processing of contributions throughout the year.</w:t>
            </w:r>
            <w:r>
              <w:br w:type="textWrapping"/>
            </w:r>
            <w:r>
              <w:t>It's important to note that these reasons may vary depending on the specific policies and goals of different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Employers often require employees to spread their 401(k) contributions throughout the year to qualify for the maximum employer match.</w:t>
            </w:r>
            <w:r>
              <w:br w:type="textWrapping"/>
            </w:r>
            <w:r>
              <w:t>2. Companies match a certain percentage of employee contributions to 401(k) plans, up to a specific limit.</w:t>
            </w:r>
            <w:r>
              <w:br w:type="textWrapping"/>
            </w:r>
            <w:r>
              <w:t>3. The matching contributions from employers are typically vested over time.</w:t>
            </w:r>
            <w:r>
              <w:br w:type="textWrapping"/>
            </w:r>
            <w:r>
              <w:t>4. The Internal Revenue Service (IRS) imposes certain nondiscrimination rules on retirement plans.</w:t>
            </w:r>
            <w:r>
              <w:br w:type="textWrapping"/>
            </w:r>
            <w:r>
              <w:t>5. Spreading out 401(k) contributions allows employers to streamline the administrative processes associated with managing these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bookmarkStart w:id="0" w:name="_GoBack"/>
            <w:bookmarkEnd w:id="0"/>
            <w:r>
              <w:rPr>
                <w:rFonts w:hint="eastAsia" w:eastAsia="宋体"/>
                <w:lang w:val="en-US"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1767(33)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my employer limit my maximum 401k contribution amount (below the IRS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your employer can limit your maximum 401(k) contribution amount below the IRS limit. While the IRS sets 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IRS sets annual contribution limits for 401(k) plans.</w:t>
            </w:r>
            <w:r>
              <w:br w:type="textWrapping"/>
            </w:r>
            <w:r>
              <w:t>2. Employers can establish their own contribution limits for 401(k) plans.</w:t>
            </w:r>
            <w:r>
              <w:br w:type="textWrapping"/>
            </w:r>
            <w:r>
              <w:t>3. These employer-set limits for 401(k) plans cannot exceed the IRS limit.</w:t>
            </w:r>
            <w:r>
              <w:br w:type="textWrapping"/>
            </w:r>
            <w:r>
              <w:t>4. Employers can set a lower maximum contribution amount for a 401(k) plan.</w:t>
            </w:r>
            <w:r>
              <w:br w:type="textWrapping"/>
            </w:r>
            <w:r>
              <w:t>5. An individual should review their company's 401(k) plan documents or speak with their employer to understand the specific limits.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3"/>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1774(34)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effect of a high dollar on the Canadian economy, investors, and consumers?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high dollar refers to a situation where the value of the Canadian dollar is high compared to other currencies, particularly the US dollar. The effect of a high dollar on the Canadian economy, investors, and consumers can be summarized as follows:</w:t>
            </w:r>
            <w:r>
              <w:br w:type="textWrapping"/>
            </w:r>
            <w:r>
              <w:t>1. Canadian Economy:</w:t>
            </w:r>
            <w:r>
              <w:br w:type="textWrapping"/>
            </w:r>
            <w: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r>
            <w:r>
              <w:br w:type="textWrapping"/>
            </w:r>
            <w:r>
              <w:t>- Domestic sectors: A high dollar can benefit domestic sectors that depend on imported goods and services. It makes importing cheaper, which can reduce production costs for industries such as machinery, technology, and raw materials that rely on foreign suppliers.</w:t>
            </w:r>
            <w:r>
              <w:br w:type="textWrapping"/>
            </w:r>
            <w:r>
              <w:t>- Tourism: A high dollar can deter foreign tourists from visiting Canada as it makes their trips relatively more expensive. This can negatively impact the tourism industry and related sectors such as hospitality and retail.</w:t>
            </w:r>
            <w:r>
              <w:br w:type="textWrapping"/>
            </w:r>
            <w:r>
              <w:t>2. Investors:</w:t>
            </w:r>
            <w:r>
              <w:br w:type="textWrapping"/>
            </w:r>
            <w:r>
              <w:t>- Attractiveness of investment: A high dollar can make Canada an attractive destination for foreign investors. They can benefit from the appreciation of the currency, leading to increased returns on their investments when converting back to their home currency.</w:t>
            </w:r>
            <w:r>
              <w:br w:type="textWrapping"/>
            </w:r>
            <w: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r>
            <w:r>
              <w:br w:type="textWrapping"/>
            </w:r>
            <w:r>
              <w:t>3. Consumers:</w:t>
            </w:r>
            <w:r>
              <w:br w:type="textWrapping"/>
            </w:r>
            <w:r>
              <w:t>- Purchasing power: A high dollar can increase the purchasing power of Canadian consumers when buying imported goods and services. This can lead to lower prices for imported products, including electronics, vehicles, and clothing.</w:t>
            </w:r>
            <w:r>
              <w:br w:type="textWrapping"/>
            </w:r>
            <w:r>
              <w:t>- Traveling abroad: Canadian tourists planning trips abroad can benefit from a high dollar as it makes their currency more valuable in foreign markets. This can result in cheaper travel expenses, including accommodations, meals, and shopping.</w:t>
            </w:r>
            <w:r>
              <w:br w:type="textWrapping"/>
            </w:r>
            <w: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high dollar in Canada makes Canadian goods more expensive for foreign buyers, leading to decreased demand for Canadian exports.</w:t>
            </w:r>
            <w:r>
              <w:br w:type="textWrapping"/>
            </w:r>
            <w:r>
              <w:t>2. A high dollar can be beneficial for domestic sectors that rely on imported goods and services, as it decreases the cost of imports.</w:t>
            </w:r>
            <w:r>
              <w:br w:type="textWrapping"/>
            </w:r>
            <w:r>
              <w:t>3. A high dollar can discourage foreign tourists from visiting Canada, negatively affecting the tourism industry.</w:t>
            </w:r>
            <w:r>
              <w:br w:type="textWrapping"/>
            </w:r>
            <w:r>
              <w:t>4. A high dollar can make Canada an attractive destination for foreign investors, as it can increase their returns when they convert the high Canadian dollar back to their home currency.</w:t>
            </w:r>
            <w:r>
              <w:br w:type="textWrapping"/>
            </w:r>
            <w:r>
              <w:t>5. A high Canadian dollar increases the purchasing power of Canadian consumers for imported goods and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1791(35)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fast does the available amount of gold in the world increase due to mining?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The available amount of gold in the world increases annually through mining, but the rate varies depending on several factors including the level of mining activity, gold prices, technological advancements, and mining regulations. </w:t>
            </w:r>
            <w:r>
              <w:br w:type="textWrapping"/>
            </w:r>
            <w: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r>
            <w:r>
              <w:br w:type="textWrapping"/>
            </w:r>
            <w:r>
              <w:t>It's important to note that this growth rate also includes the addition of recycled gold, as gold can be reused and added back to the available gold supply. Recycled gold generally accounts for a significant portion of the total annual gold supply, alongside newly mined gold.</w:t>
            </w:r>
            <w:r>
              <w:br w:type="textWrapping"/>
            </w:r>
            <w: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global gold supply from mining was 3,531 metric tons in 2020, according to the World Gold Council.</w:t>
            </w:r>
            <w:r>
              <w:br w:type="textWrapping"/>
            </w:r>
            <w:r>
              <w:t>2. Compared to the year 2010, the supply of gold increased by about 8.8% in 2020.</w:t>
            </w:r>
            <w:r>
              <w:br w:type="textWrapping"/>
            </w:r>
            <w:r>
              <w:t>3. The annual growth rate in global gold supply from mining was approximately 0.8% over the ten-year period from 2010 to 2020.</w:t>
            </w:r>
            <w:r>
              <w:br w:type="textWrapping"/>
            </w:r>
            <w:r>
              <w:t>4. The growth rate of the available gold supply includes the addition of recycled gold.</w:t>
            </w:r>
            <w:r>
              <w:br w:type="textWrapping"/>
            </w:r>
            <w:r>
              <w:t>5. Recycled gold accounts for a significant portion of the total annual gold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6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Is Volvo a public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Volvo is a publicly traded company. Its shares are listed on the NASDAQ Stockholm stock exchange in Sweden.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Volvo is a publicly traded company.</w:t>
            </w:r>
            <w:r>
              <w:br w:type="textWrapping"/>
            </w:r>
            <w:r>
              <w:t>2. The shares of Volvo are listed on the NASDAQ Stockholm stock exchange in Sweden.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1822(37)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Is the BA Avios Visa airlines rewards card worth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BA Avios Visa airlines rewards card can be worth it depending on your travel habits and preferences. Here are some factors to consider:</w:t>
            </w:r>
            <w:r>
              <w:br w:type="textWrapping"/>
            </w:r>
            <w:r>
              <w:t>Benefits:</w:t>
            </w:r>
            <w:r>
              <w:br w:type="textWrapping"/>
            </w:r>
            <w:r>
              <w:t>1. Avios Points: The card offers Avios points that can be redeemed for flights, upgrades, hotel bookings, and car rentals with British Airways and its partner airlines.</w:t>
            </w:r>
            <w:r>
              <w:br w:type="textWrapping"/>
            </w:r>
            <w:r>
              <w:t>2. Sign-Up Bonus: The card often comes with a generous sign-up bonus, which can boost your Avios balance.</w:t>
            </w:r>
            <w:r>
              <w:br w:type="textWrapping"/>
            </w:r>
            <w:r>
              <w:t>3. Companion Voucher: If you spend a certain amount on the card each year, you are eligible for a companion voucher, allowing you to bring a companion on a reward flight for just the cost of taxes and fees.</w:t>
            </w:r>
            <w:r>
              <w:br w:type="textWrapping"/>
            </w:r>
            <w:r>
              <w:t>4. Travel Insurance: The card may provide travel insurance benefits, such as trip cancellation protection and baggage delay coverage.</w:t>
            </w:r>
            <w:r>
              <w:br w:type="textWrapping"/>
            </w:r>
            <w:r>
              <w:t>Considerations:</w:t>
            </w:r>
            <w:r>
              <w:br w:type="textWrapping"/>
            </w:r>
            <w:r>
              <w:t>1. Annual Fee: The card typically comes with an annual fee, so you need to evaluate if the benefits you receive outweigh the cost.</w:t>
            </w:r>
            <w:r>
              <w:br w:type="textWrapping"/>
            </w:r>
            <w:r>
              <w:t>2. Redemption Options: The Avios program primarily focuses on short-haul flights, so if you prefer long-haul international travel, the redemption options may be limited.</w:t>
            </w:r>
            <w:r>
              <w:br w:type="textWrapping"/>
            </w:r>
            <w:r>
              <w:t>3. Limited Availability: Reward seats are subject to availability, so it may be challenging to find suitable flights during peak travel periods or on popular routes.</w:t>
            </w:r>
            <w:r>
              <w:br w:type="textWrapping"/>
            </w:r>
            <w:r>
              <w:t>4. Non-Travel Benefits: If you're looking for a credit card with additional perks like cashback, extended warranty, or lounge access, you may want to explore other options.</w:t>
            </w:r>
            <w:r>
              <w:br w:type="textWrapping"/>
            </w:r>
            <w:r>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 Avios Visa airlines rewards card offers Avios points that can be redeemed for flights, upgrades, hotel bookings, and car rentals with British Airways and its partner airlines.</w:t>
            </w:r>
            <w:r>
              <w:br w:type="textWrapping"/>
            </w:r>
            <w:r>
              <w:t>2. The BA Avios Visa airlines rewards card often provides a sign-up bonus.</w:t>
            </w:r>
            <w:r>
              <w:br w:type="textWrapping"/>
            </w:r>
            <w:r>
              <w:t>3. The BA Avios Visa airlines rewards card entitles the cardholder to receive a companion voucher after spending a specific amount in a year.</w:t>
            </w:r>
            <w:r>
              <w:br w:type="textWrapping"/>
            </w:r>
            <w:r>
              <w:t>4. The BA Avios Visa airlines rewards card may offer travel insurance benefits.</w:t>
            </w:r>
            <w:r>
              <w:br w:type="textWrapping"/>
            </w:r>
            <w:r>
              <w:t>5. The BA Avios Visa airlines rewards card typically has an annual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do “cake and underwear” stocks refer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phrase "cake and underwear" stocks doesn't have a specific meaning in the stock market or finance industry.</w:t>
            </w:r>
            <w:r>
              <w:br w:type="textWrapping"/>
            </w:r>
            <w:r>
              <w:t>2. The term "cake and underwear" stocks can be referred to two unrelated stocks.</w:t>
            </w:r>
            <w:r>
              <w:br w:type="textWrapping"/>
            </w:r>
            <w:r>
              <w:t>3. These stocks could potentially represent companies in the food/bakery industry and clothing/retail industry.</w:t>
            </w:r>
            <w:r>
              <w:br w:type="textWrapping"/>
            </w:r>
            <w:r>
              <w:t>4. The term "cake and underwear" stocks does not hold any specific financial or investing 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3,2,1,2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1858(39)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will Canada convert to the U.S. Dollar as an official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currently no plans for Canada to convert to the U.S. 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Canada does not currently have plans to convert to the U.S. Dollar as its official currency.</w:t>
            </w:r>
            <w:r>
              <w:br w:type="textWrapping"/>
            </w:r>
            <w:r>
              <w:t>2. The official currency of Canada is the Canadian Dollar (CAD).</w:t>
            </w:r>
            <w:r>
              <w:br w:type="textWrapping"/>
            </w:r>
            <w:r>
              <w:t>3. Canada's currency has been in use since 1871.</w:t>
            </w:r>
            <w:r>
              <w:br w:type="textWrapping"/>
            </w:r>
            <w:r>
              <w:t>4. The process to change a country's official currency is influenced by various economic and political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3"/>
        <w:gridCol w:w="6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1941(40)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Does a falling dollar mean doom for real estate?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falling dollar does not necessarily mean doom for real estate. In fact, a falling dollar can have both positive and negative effects on the real estate market.</w:t>
            </w:r>
            <w:r>
              <w:br w:type="textWrapping"/>
            </w:r>
            <w:r>
              <w:t>1. Investment Opportunities: A weaker dollar can attract foreign investors to the real estate market, as their purchasing power increases. This can lead to increased demand and potentially drive up prices.</w:t>
            </w:r>
            <w:r>
              <w:br w:type="textWrapping"/>
            </w:r>
            <w:r>
              <w:t>2. Export Boost: A falling dollar can make exports more competitive, boosting the economy and creating jobs. This can have a positive impact on the housing market by increasing demand for housing and driving up prices.</w:t>
            </w:r>
            <w:r>
              <w:br w:type="textWrapping"/>
            </w:r>
            <w:r>
              <w:t>3. Mortgage rates: A falling dollar can lead to lower interest rates, as the central bank may cut rates to stimulate the economy. Lower mortgage rates can make housing more affordable, potentially increasing demand and supporting the real estate market.</w:t>
            </w:r>
            <w:r>
              <w:br w:type="textWrapping"/>
            </w:r>
            <w:r>
              <w:t>However, there can also be negative implications:</w:t>
            </w:r>
            <w:r>
              <w:br w:type="textWrapping"/>
            </w:r>
            <w:r>
              <w:t>1. Inflation and Cost of Imports: A falling dollar can lead to inflation and increase the cost of imported materials, which can potentially drive up construction costs. This may result in increased prices for new homes and impact the affordability of housing.</w:t>
            </w:r>
            <w:r>
              <w:br w:type="textWrapping"/>
            </w:r>
            <w: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r>
            <w:r>
              <w:br w:type="textWrapping"/>
            </w:r>
            <w: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weaker dollar can attract foreign investors to the real estate market, potentially increasing demand and driving up prices.</w:t>
            </w:r>
            <w:r>
              <w:br w:type="textWrapping"/>
            </w:r>
            <w:r>
              <w:t>2. A declining dollar can lead to lower interest rates and more affordable housing, potentially supporting the real estate market.</w:t>
            </w:r>
            <w:r>
              <w:br w:type="textWrapping"/>
            </w:r>
            <w:r>
              <w:t>3. A falling dollar can increase the cost of imported materials, potentially driving up construction costs and impacting the affordability of housing.</w:t>
            </w:r>
            <w:r>
              <w:br w:type="textWrapping"/>
            </w:r>
            <w:r>
              <w:t>4. A sharp fall in the dollar can indicate broader economic instability, possibly eroding consumer confidence and reducing demand for real estate.</w:t>
            </w:r>
            <w:r>
              <w:br w:type="textWrapping"/>
            </w:r>
            <w:r>
              <w:t>5. The impact of a falling dollar on the real estate market depends on various factors including economic conditions, interest rates, and supply and demand dynamics.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1967(41)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Is there a country that uses the term “dollar” for currency without also using “cents” as fractional monetary 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country that uses the term "dollar" for currency without also using "cents" as fractional monetary units.</w:t>
            </w:r>
            <w:r>
              <w:br w:type="textWrapping"/>
            </w:r>
            <w:r>
              <w:t>2. All countries that use the term "dollar" have fractional units such as cents or centavos.</w:t>
            </w:r>
            <w:r>
              <w:br w:type="textWrapping"/>
            </w:r>
            <w:r>
              <w:t>3. The term "dollar" typically represents the main unit of currency in certain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2027(42)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risk-neutral 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r>
            <w:r>
              <w:br w:type="textWrapping"/>
            </w:r>
            <w: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r>
            <w:r>
              <w:br w:type="textWrapping"/>
            </w:r>
            <w:r>
              <w:t>For example, suppose there are two possible outcomes for an investment: one has a high probability of a small gain, while the other has a low probability of a large gain. In a risk-neutral framework, the risk-neutral probability would assign equal probabilities to both outcomes, even though the first outcome has a higher probability of occurring in reality.</w:t>
            </w:r>
            <w:r>
              <w:br w:type="textWrapping"/>
            </w:r>
            <w: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risk-neutral probability is a concept used in finance and economics to estimate the probability of different outcomes.</w:t>
            </w:r>
            <w:r>
              <w:br w:type="textWrapping"/>
            </w:r>
            <w:r>
              <w:t>2. In a risk-neutral framework, investors are assumed to be indifferent to risk.</w:t>
            </w:r>
            <w:r>
              <w:br w:type="textWrapping"/>
            </w:r>
            <w:r>
              <w:t>3. Risk-neutral probability gives equal weight to all possible outcomes, regardless of their associated risks.</w:t>
            </w:r>
            <w:r>
              <w:br w:type="textWrapping"/>
            </w:r>
            <w:r>
              <w:t>4. Risk-neutral probabilities are used to estimate the fair value of derivative securities.</w:t>
            </w:r>
            <w:r>
              <w:br w:type="textWrapping"/>
            </w:r>
            <w:r>
              <w:t>5. The pricing of options and other derivatives can be based on observed market prices even though the actual probabilities of different outcomes may be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1,3,1,1,1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does Google Finance show the NASDAQ Composite way up but Yahoo! Finance shows it slightly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reason for the difference in the NASDAQ Composite index values displayed on Google Finance and Yahoo! Finance could be due to several factors:</w:t>
            </w:r>
            <w:r>
              <w:br w:type="textWrapping"/>
            </w:r>
            <w: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r>
            <w:r>
              <w:br w:type="textWrapping"/>
            </w:r>
            <w:r>
              <w:t>2. Calculation Methods: Each platform may use a different calculation methodology to determine index values. While they generally rely on the same underlying data, subtle variations in the calculations can lead to slight differences in reported values.</w:t>
            </w:r>
            <w:r>
              <w:br w:type="textWrapping"/>
            </w:r>
            <w:r>
              <w:t>3. Time Zone Differences: Google Finance may adjust the index values based on different regional time zones, which could lead to variances compared to Yahoo! Finance. Market data is highly time-sensitive, and even small time differences can affect the price fluctuations recorded.</w:t>
            </w:r>
            <w:r>
              <w:br w:type="textWrapping"/>
            </w:r>
            <w:r>
              <w:t>4. Data Providers: Different platforms may use different data providers to source their market data. These providers may have variations in data collection processes or data sources, leading to discrepancies in reported values.</w:t>
            </w:r>
            <w:r>
              <w:br w:type="textWrapping"/>
            </w:r>
            <w:r>
              <w:t>5. Technical Glitches or Errors: Occasionally, technical issues or glitches can occur that affect the accuracy or timeliness of data displayed on financial platforms. These temporary errors can result in differences between Google Finance and Yahoo! Finance.</w:t>
            </w:r>
            <w:r>
              <w:br w:type="textWrapping"/>
            </w:r>
            <w:r>
              <w:t>It's important to note that these differences are usually minor, and the overall market trend remains the same. Traders and investors often consider multiple sources and platforms to verify and analyze market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Financial platforms may receive real-time or delayed data from different sources.</w:t>
            </w:r>
            <w:r>
              <w:br w:type="textWrapping"/>
            </w:r>
            <w:r>
              <w:t>2. The calculation methodology that each platform uses to determine index values can vary.</w:t>
            </w:r>
            <w:r>
              <w:br w:type="textWrapping"/>
            </w:r>
            <w:r>
              <w:t>3. Google Finance may adjust the index values based on different regional time zones.</w:t>
            </w:r>
            <w:r>
              <w:br w:type="textWrapping"/>
            </w:r>
            <w:r>
              <w:t>4. Different platforms may use different data providers to source their market data.</w:t>
            </w:r>
            <w:r>
              <w:br w:type="textWrapping"/>
            </w:r>
            <w:r>
              <w:t>5. Technical issues or glitches can occasionally occur that affect the accuracy or timeliness of data displayed on financial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2061(44)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best cross-platform GPL personal finance tool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One highly recommended cross-platform GPL (General Public License) personal finance tool is GNUCash. It is a popular and widely used open-source personal accounting software. GNUCash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GNUCash is often considered one of the best cross-platform GPL personal finance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GNUCash is a cross-platform GPL (General Public License) personal finance tool.</w:t>
            </w:r>
            <w:r>
              <w:br w:type="textWrapping"/>
            </w:r>
            <w:r>
              <w:t>2. GNUCash is an open-source personal accounting software.</w:t>
            </w:r>
            <w:r>
              <w:br w:type="textWrapping"/>
            </w:r>
            <w:r>
              <w:t>3. This software is available for various operating systems including Windows, macOS, and Linux.</w:t>
            </w:r>
            <w:r>
              <w:br w:type="textWrapping"/>
            </w:r>
            <w:r>
              <w:t>4. Features of GNUCash include tracking income and expenses, managing accounts and transactions, creating budgets, and generating reports.</w:t>
            </w:r>
            <w:r>
              <w:br w:type="textWrapping"/>
            </w:r>
            <w:r>
              <w:t>5. GNUCash is generally considered one of the best cross-platform GPL personal finance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2080(45)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happened to Home Depot's Stock in 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about 44% in stock price over the course of 1988. Overall, it was a positive year for Home Depot's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Home Depot's stock experienced significant growth in 1988.</w:t>
            </w:r>
            <w:r>
              <w:br w:type="textWrapping"/>
            </w:r>
            <w:r>
              <w:t>2. The company's stock price started the year 1988 at around $9 per share.</w:t>
            </w:r>
            <w:r>
              <w:br w:type="textWrapping"/>
            </w:r>
            <w:r>
              <w:t>3. The stock price ended at approximately $13 per share in 1988.</w:t>
            </w:r>
            <w:r>
              <w:br w:type="textWrapping"/>
            </w:r>
            <w:r>
              <w:t>4. This represents an increase of about 44% in stock price over the course of 1988.</w:t>
            </w:r>
            <w:r>
              <w:br w:type="textWrapping"/>
            </w:r>
            <w:r>
              <w:t>5. 1988 was a positive year for Home Depot's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t>ID</w:t>
            </w:r>
          </w:p>
        </w:tc>
        <w:tc>
          <w:tcPr>
            <w:tcW w:w="6131" w:type="dxa"/>
          </w:tcPr>
          <w:p>
            <w:pPr>
              <w:spacing w:after="0" w:line="240" w:lineRule="auto"/>
            </w:pPr>
            <w:r>
              <w:t>2100(46)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领域</w:t>
            </w:r>
          </w:p>
        </w:tc>
        <w:tc>
          <w:tcPr>
            <w:tcW w:w="6131"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用户问题</w:t>
            </w:r>
          </w:p>
        </w:tc>
        <w:tc>
          <w:tcPr>
            <w:tcW w:w="6131" w:type="dxa"/>
          </w:tcPr>
          <w:p>
            <w:pPr>
              <w:spacing w:after="0" w:line="240" w:lineRule="auto"/>
            </w:pPr>
            <w:r>
              <w:t>What does “/” and “^” mean in ticker symbols? How to translate these symbols into yahoo?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6131"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模型回复</w:t>
            </w:r>
          </w:p>
        </w:tc>
        <w:tc>
          <w:tcPr>
            <w:tcW w:w="6131" w:type="dxa"/>
          </w:tcPr>
          <w:p>
            <w:pPr>
              <w:spacing w:after="0" w:line="240" w:lineRule="auto"/>
            </w:pPr>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r>
            <w:r>
              <w:br w:type="textWrapping"/>
            </w:r>
            <w:r>
              <w:t>On the other hand, the caret symbol "^" is used to indicate an index. An index is a statistical measure of changes in a particular market, representing a basket of related stocks. For example, the ticker symbol ^DJI represents the Dow Jones Industrial Average, which is an index tracking the performance of 30 large, publicly owned companies in the United States.</w:t>
            </w:r>
            <w:r>
              <w:br w:type="textWrapping"/>
            </w:r>
            <w:r>
              <w:t>To translate these symbols into Yahoo Finance, you can simply search for the ticker symbol on the Yahoo Finance website or app. For example, to find information about Alphabet Inc.'s GOOG/GOOGL stocks, search for "GOOG" or "GOOGL" in the search bar on Yahoo Finance. Similarly, to find information about a specific index like the Dow Jones Industrial Average, search for "^DJI" on Yahoo 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6131"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提取的事实</w:t>
            </w:r>
          </w:p>
        </w:tc>
        <w:tc>
          <w:tcPr>
            <w:tcW w:w="6131" w:type="dxa"/>
          </w:tcPr>
          <w:p>
            <w:pPr>
              <w:spacing w:after="0" w:line="240" w:lineRule="auto"/>
            </w:pPr>
            <w:r>
              <w:t>1. In ticker symbols, the forward slash "/" denotes a class of stock within a company.</w:t>
            </w:r>
            <w:r>
              <w:br w:type="textWrapping"/>
            </w:r>
            <w:r>
              <w:t>2. The ticker symbols GOOG/GOOGL refer to two different classes of Alphabet Inc. stock: GOOG for shares without voting rights and GOOGL for shares with voting rights.</w:t>
            </w:r>
            <w:r>
              <w:br w:type="textWrapping"/>
            </w:r>
            <w:r>
              <w:t>3. The caret symbol "^" in a ticker symbol indicates an index.</w:t>
            </w:r>
            <w:r>
              <w:br w:type="textWrapping"/>
            </w:r>
            <w:r>
              <w:t>4. The ticker symbol ^DJI represents the Dow Jones Industrial Average, an index that tracks the performance of 30 large, publicly owned companies in the United States.</w:t>
            </w:r>
            <w:r>
              <w:br w:type="textWrapping"/>
            </w:r>
            <w:r>
              <w:t>5. Yahoo Finance enables users to search for information about specific stocks or indices using their respective ticker symbols.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6131"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2123(47)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does financial investor bother to buy derivatives and then hedge the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Financial investors buy derivatives and then hedge their position primarily to manage and mitigate risk. Hedging allows investors to offset potential losses in the derivative with gains in the hedging instrument, thereby reducing their overall risk exposure.</w:t>
            </w:r>
            <w:r>
              <w:br w:type="textWrapping"/>
            </w:r>
            <w:r>
              <w:t>Here are some reasons why financial investors engage in hedging:</w:t>
            </w:r>
            <w:r>
              <w:br w:type="textWrapping"/>
            </w:r>
            <w:r>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r>
            <w:r>
              <w:br w:type="textWrapping"/>
            </w:r>
            <w: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r>
            <w:r>
              <w:br w:type="textWrapping"/>
            </w:r>
            <w: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r>
            <w:r>
              <w:br w:type="textWrapping"/>
            </w:r>
            <w: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r>
            <w:r>
              <w:br w:type="textWrapping"/>
            </w:r>
            <w:r>
              <w:t>5. Regulatory requirements: In certain cases, financial institutions may be required by regulators to hedge specific derivative positions to manage their risk exposure. This helps ensure the stability and soundness of the financial system.</w:t>
            </w:r>
            <w:r>
              <w:br w:type="textWrapping"/>
            </w:r>
            <w:r>
              <w:t>Overall, by buying derivatives and hedging their position, financial investors aim to balance risk and return, protect their investments, diversify their portfolios, and comply with regulatory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Financial investors buy derivatives and hedge their position to manage and mitigate risk.</w:t>
            </w:r>
            <w:r>
              <w:br w:type="textWrapping"/>
            </w:r>
            <w:r>
              <w:t>2. Hedging allows investors to offset potential losses in the derivative with gains in the hedging instrument.</w:t>
            </w:r>
            <w:r>
              <w:br w:type="textWrapping"/>
            </w:r>
            <w:r>
              <w:t>3. Speculation with limited risk is a reason why investors engage in hedging.</w:t>
            </w:r>
            <w:r>
              <w:br w:type="textWrapping"/>
            </w:r>
            <w:r>
              <w:t>4. Derivatives can be used for diversification purposes in an investment portfolio.</w:t>
            </w:r>
            <w:r>
              <w:br w:type="textWrapping"/>
            </w:r>
            <w:r>
              <w:t>5. Some financial institutions may be required by regulators to hedge specific derivative positions to manage their risk exposure.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2125(48)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What's the point of Ford loosening financing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point of Ford Motor Company loosening financing requirements is to make it easier for customers to purchase 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Ford Motor Company has loosened financing requirements for their vehicles.</w:t>
            </w:r>
            <w:r>
              <w:br w:type="textWrapping"/>
            </w:r>
            <w:r>
              <w:t>2. The aim of this strategy is to attract buyers who have trouble obtaining traditional auto loans.</w:t>
            </w:r>
            <w:r>
              <w:br w:type="textWrapping"/>
            </w:r>
            <w:r>
              <w:t>3. Factors such as credit history and income are considerations in obtaining traditional auto loans.</w:t>
            </w:r>
            <w:r>
              <w:br w:type="textWrapping"/>
            </w:r>
            <w:r>
              <w:t>4. By relaxing financing requirements, Ford intends to expand its customer base.</w:t>
            </w:r>
            <w:r>
              <w:br w:type="textWrapping"/>
            </w:r>
            <w:r>
              <w:t>5. Ford's loosening of financing requirements is intended to increase vehicle sales and market 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6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2134(49)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online services offer logarithmic charts for equities such as index funds and ETFs?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several online services that offer logarithmic charts for equities, index funds, and ETFs. Some of the popular ones include:</w:t>
            </w:r>
            <w:r>
              <w:br w:type="textWrapping"/>
            </w:r>
            <w:r>
              <w:t>1. TradingView: TradingView is a widely-used online platform that provides advanced charting tools. It offers logarithmic charts with various technical indicators and drawing tools for analyzing equities, index funds, and ETFs.</w:t>
            </w:r>
            <w:r>
              <w:br w:type="textWrapping"/>
            </w:r>
            <w:r>
              <w:t>2. Yahoo Finance: Yahoo Finance is a popular website that offers real-time financial data, news, and charting capabilities. It provides logarithmic charts for various securities, including equities, index funds, and ETFs.</w:t>
            </w:r>
            <w:r>
              <w:br w:type="textWrapping"/>
            </w:r>
            <w:r>
              <w:t>3. Google Finance: Google Finance is another widely used platform that offers financial data and charting functionalities. While it doesn't have as many advanced features as TradingView, it does provide logarithmic charts for equities and other securities.</w:t>
            </w:r>
            <w:r>
              <w:br w:type="textWrapping"/>
            </w:r>
            <w:r>
              <w:t>4. StockCharts.com: StockCharts.com is a dedicated platform for technical analysis and charting. It offers a wide range of charting tools, including logarithmic charts, for equities, index funds, and ETFs.</w:t>
            </w:r>
            <w:r>
              <w:br w:type="textWrapping"/>
            </w:r>
            <w:r>
              <w:t>5. Bloomberg: Bloomberg is a professional financial software platform widely used by traders and investors. It provides logarithmic charts and other advanced charting features for analyzing equities, index funds, and ETFs.</w:t>
            </w:r>
            <w:r>
              <w:br w:type="textWrapping"/>
            </w:r>
            <w:r>
              <w:t>These are just a few examples of online services that offer logarithmic charts for equities, index funds, and ETFs. Depending on your specific requirements and preferences, you may find additional platforms or tools that cater to your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TradingView is an online platform that provides advanced charting tools, including logarithmic charts for equities, index funds, and ETFs.</w:t>
            </w:r>
            <w:r>
              <w:br w:type="textWrapping"/>
            </w:r>
            <w:r>
              <w:t>2. Yahoo Finance offers real-time financial data, news, charting capabilities, and logarithmic charts for various securities.</w:t>
            </w:r>
            <w:r>
              <w:br w:type="textWrapping"/>
            </w:r>
            <w:r>
              <w:t>3. Google Finance is an online platform that provides financial data and charting functionalities, including logarithmic charts for equities and other securities.</w:t>
            </w:r>
            <w:r>
              <w:br w:type="textWrapping"/>
            </w:r>
            <w:r>
              <w:t>4. StockCharts.com is a platform for technical analysis and charting that offers logarithmic charts for equities, index funds, and ETFs.</w:t>
            </w:r>
            <w:r>
              <w:br w:type="textWrapping"/>
            </w:r>
            <w:r>
              <w:t>5. Bloomberg is a professional financial software platform used by traders and investors that provides logarithmic charts and other advanced charting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MTAxMjc1YWYxNDBkYWE4NmUzMWM3YmVhNTQ2ZGIifQ=="/>
  </w:docVars>
  <w:rsids>
    <w:rsidRoot w:val="00B47730"/>
    <w:rsid w:val="00034616"/>
    <w:rsid w:val="0006063C"/>
    <w:rsid w:val="0015074B"/>
    <w:rsid w:val="0029639D"/>
    <w:rsid w:val="00326F90"/>
    <w:rsid w:val="00AA1D8D"/>
    <w:rsid w:val="00B47730"/>
    <w:rsid w:val="00CB0664"/>
    <w:rsid w:val="00FC693F"/>
    <w:rsid w:val="19F67352"/>
    <w:rsid w:val="1A9F5ED0"/>
    <w:rsid w:val="3BF77D59"/>
    <w:rsid w:val="455624D0"/>
    <w:rsid w:val="4E154828"/>
    <w:rsid w:val="7F006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Mia</cp:lastModifiedBy>
  <dcterms:modified xsi:type="dcterms:W3CDTF">2023-11-22T04:05:00Z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A0C3CA8400CC4740850F9BBC979EEB57_13</vt:lpwstr>
  </property>
</Properties>
</file>