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26A5" w14:textId="77777777" w:rsidR="00035AC6" w:rsidRDefault="00293BB2">
      <w:pPr>
        <w:pStyle w:val="aa"/>
      </w:pPr>
      <w:proofErr w:type="spellStart"/>
      <w:r>
        <w:rPr>
          <w:rFonts w:ascii="宋体" w:eastAsia="宋体" w:hAnsi="宋体"/>
          <w:sz w:val="40"/>
        </w:rPr>
        <w:t>幻象标注</w:t>
      </w:r>
      <w:proofErr w:type="spellEnd"/>
    </w:p>
    <w:tbl>
      <w:tblPr>
        <w:tblStyle w:val="aff1"/>
        <w:tblW w:w="0" w:type="auto"/>
        <w:tblLook w:val="04A0" w:firstRow="1" w:lastRow="0" w:firstColumn="1" w:lastColumn="0" w:noHBand="0" w:noVBand="1"/>
      </w:tblPr>
      <w:tblGrid>
        <w:gridCol w:w="2572"/>
        <w:gridCol w:w="6058"/>
      </w:tblGrid>
      <w:tr w:rsidR="00035AC6" w14:paraId="29FDD592" w14:textId="77777777">
        <w:tc>
          <w:tcPr>
            <w:tcW w:w="4320" w:type="dxa"/>
          </w:tcPr>
          <w:p w14:paraId="347A2DEE" w14:textId="77777777" w:rsidR="00035AC6" w:rsidRDefault="00293BB2">
            <w:r>
              <w:t>ID</w:t>
            </w:r>
          </w:p>
        </w:tc>
        <w:tc>
          <w:tcPr>
            <w:tcW w:w="10080" w:type="dxa"/>
          </w:tcPr>
          <w:p w14:paraId="4E40E0D3" w14:textId="77777777" w:rsidR="00035AC6" w:rsidRDefault="00293BB2">
            <w:r>
              <w:t>1023(0)</w:t>
            </w:r>
          </w:p>
        </w:tc>
      </w:tr>
      <w:tr w:rsidR="00035AC6" w14:paraId="507EAE27" w14:textId="77777777">
        <w:tc>
          <w:tcPr>
            <w:tcW w:w="4320" w:type="dxa"/>
          </w:tcPr>
          <w:p w14:paraId="09F7107E" w14:textId="77777777" w:rsidR="00035AC6" w:rsidRDefault="00293BB2">
            <w:proofErr w:type="spellStart"/>
            <w:r>
              <w:rPr>
                <w:rFonts w:ascii="仿宋" w:eastAsia="仿宋" w:hAnsi="仿宋"/>
              </w:rPr>
              <w:t>领域</w:t>
            </w:r>
            <w:proofErr w:type="spellEnd"/>
          </w:p>
        </w:tc>
        <w:tc>
          <w:tcPr>
            <w:tcW w:w="4320" w:type="dxa"/>
          </w:tcPr>
          <w:p w14:paraId="66406C11" w14:textId="77777777" w:rsidR="00035AC6" w:rsidRDefault="00293BB2">
            <w:r>
              <w:t>Science</w:t>
            </w:r>
          </w:p>
        </w:tc>
      </w:tr>
      <w:tr w:rsidR="00035AC6" w14:paraId="26D04687" w14:textId="77777777">
        <w:tc>
          <w:tcPr>
            <w:tcW w:w="4320" w:type="dxa"/>
          </w:tcPr>
          <w:p w14:paraId="26EBF02D" w14:textId="77777777" w:rsidR="00035AC6" w:rsidRDefault="00293BB2">
            <w:proofErr w:type="spellStart"/>
            <w:r>
              <w:rPr>
                <w:rFonts w:ascii="仿宋" w:eastAsia="仿宋" w:hAnsi="仿宋"/>
              </w:rPr>
              <w:t>用户问题</w:t>
            </w:r>
            <w:proofErr w:type="spellEnd"/>
          </w:p>
        </w:tc>
        <w:tc>
          <w:tcPr>
            <w:tcW w:w="4320" w:type="dxa"/>
          </w:tcPr>
          <w:p w14:paraId="4469B84D" w14:textId="77777777" w:rsidR="00035AC6" w:rsidRDefault="00293BB2">
            <w:r>
              <w:t>Can you clarify whether the claim "Rapamycin treatment raises G-CSF levels." is accurate or not? Build factual arguments about the claim.</w:t>
            </w:r>
          </w:p>
        </w:tc>
      </w:tr>
      <w:tr w:rsidR="00035AC6" w14:paraId="2B09B3A9" w14:textId="77777777">
        <w:tc>
          <w:tcPr>
            <w:tcW w:w="4320" w:type="dxa"/>
          </w:tcPr>
          <w:p w14:paraId="1F2E79BE"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01398D" w14:textId="48C998D6" w:rsidR="00035AC6" w:rsidRDefault="00143938">
            <w:r>
              <w:rPr>
                <w:rFonts w:hint="eastAsia"/>
              </w:rPr>
              <w:t>4</w:t>
            </w:r>
            <w:r>
              <w:t>,5,5</w:t>
            </w:r>
          </w:p>
        </w:tc>
      </w:tr>
      <w:tr w:rsidR="00035AC6" w14:paraId="3A6935A5" w14:textId="77777777">
        <w:tc>
          <w:tcPr>
            <w:tcW w:w="4320" w:type="dxa"/>
          </w:tcPr>
          <w:p w14:paraId="2E3E2147" w14:textId="77777777" w:rsidR="00035AC6" w:rsidRDefault="00293BB2">
            <w:proofErr w:type="spellStart"/>
            <w:r>
              <w:rPr>
                <w:rFonts w:ascii="仿宋" w:eastAsia="仿宋" w:hAnsi="仿宋"/>
              </w:rPr>
              <w:t>模型回复</w:t>
            </w:r>
            <w:proofErr w:type="spellEnd"/>
          </w:p>
        </w:tc>
        <w:tc>
          <w:tcPr>
            <w:tcW w:w="4320" w:type="dxa"/>
          </w:tcPr>
          <w:p w14:paraId="208F7431" w14:textId="77777777" w:rsidR="00035AC6" w:rsidRDefault="00293BB2">
            <w:r>
              <w:t>The claim "Rapamycin treatment raises G-CSF levels" is not accurate based on the available factual evidence. Rapamycin is a drug primarily used as an immunosuppressant and also has potential anticancer properties. While rapamycin has been extensively studied for its effects on various biological processes, including immune responses and cell growth, it does not consistently increase G-CSF (granulocyte colony-stimulating factor) levels.</w:t>
            </w:r>
            <w:r>
              <w:br/>
              <w:t>1. Preliminary studies suggest no significant effect on G-CSF levels: Several scientific studies have investigated the impact of rapamycin on G-CSF levels. A study published in the Journal of Immunology in 1996 titled "The effect of rapamycin on G-CSF secretion" found no considerable increase in G-CSF levels upon rapamycin treatment in mice.</w:t>
            </w:r>
            <w:r>
              <w:br/>
              <w:t>2. Rapamycin's immunosuppressive mechanism may contradict increased G-CSF levels: Rapamycin possesses immunosuppressive properties by inhibiting the activity of an enzyme called mTOR (mammalian target of rapamycin). Activation of mTOR has been linked to increased G-CSF production. Therefore, it is counterintuitive to expect rapamycin, an mTOR inhibitor, to raise G-CSF levels.</w:t>
            </w:r>
            <w:r>
              <w:br/>
              <w:t xml:space="preserve">3. Inconsistencies in clinical trials: Clinical trials exploring rapamycin's effects on G-CSF levels have shown inconsistent results. For example, a study published in the British Journal of Cancer in 2007 titled "Rapamycin (sirolimus) inhibits proliferation of primary and metastatic triple-negative breast </w:t>
            </w:r>
            <w:r>
              <w:lastRenderedPageBreak/>
              <w:t>cancer cells" found that rapamycin did not significantly raise G-CSF levels in breast cancer patients.</w:t>
            </w:r>
            <w:r>
              <w:br/>
              <w:t>It is important to note that scientific research is an ongoing process, and new evidence may surface in the future that provides a different perspective on this topic. However, based on the current available evidence, it is accurate to conclude that rapamycin treatment does not consistently raise G-CSF levels.</w:t>
            </w:r>
          </w:p>
        </w:tc>
      </w:tr>
      <w:tr w:rsidR="00035AC6" w14:paraId="0B064160" w14:textId="77777777">
        <w:tc>
          <w:tcPr>
            <w:tcW w:w="4320" w:type="dxa"/>
          </w:tcPr>
          <w:p w14:paraId="713BDD7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AC3F54" w14:textId="123AD1C1" w:rsidR="00035AC6" w:rsidRPr="009D0EA5" w:rsidRDefault="009D0EA5">
            <w:pPr>
              <w:rPr>
                <w:rFonts w:eastAsia="宋体"/>
                <w:lang w:eastAsia="zh-CN"/>
              </w:rPr>
            </w:pPr>
            <w:r>
              <w:rPr>
                <w:rFonts w:eastAsia="宋体" w:hint="eastAsia"/>
                <w:lang w:eastAsia="zh-CN"/>
              </w:rPr>
              <w:t>1</w:t>
            </w:r>
          </w:p>
        </w:tc>
      </w:tr>
      <w:tr w:rsidR="00035AC6" w14:paraId="5EE1C3B6" w14:textId="77777777">
        <w:tc>
          <w:tcPr>
            <w:tcW w:w="4320" w:type="dxa"/>
          </w:tcPr>
          <w:p w14:paraId="0A06BAC6" w14:textId="77777777" w:rsidR="00035AC6" w:rsidRDefault="00293BB2">
            <w:proofErr w:type="spellStart"/>
            <w:r>
              <w:rPr>
                <w:rFonts w:ascii="仿宋" w:eastAsia="仿宋" w:hAnsi="仿宋"/>
              </w:rPr>
              <w:t>提取的事实</w:t>
            </w:r>
            <w:proofErr w:type="spellEnd"/>
          </w:p>
        </w:tc>
        <w:tc>
          <w:tcPr>
            <w:tcW w:w="4320" w:type="dxa"/>
          </w:tcPr>
          <w:p w14:paraId="3F37E890" w14:textId="77777777" w:rsidR="00035AC6" w:rsidRDefault="00293BB2">
            <w:r>
              <w:t>1. Rapamycin is a drug used as an immunosuppressant and has potential anticancer properties.</w:t>
            </w:r>
            <w:r>
              <w:br/>
              <w:t>2. A study titled "The effect of rapamycin on G-CSF secretion" found no significant increase in G-CSF levels upon rapamycin treatment in mice.</w:t>
            </w:r>
            <w:r>
              <w:br/>
              <w:t>3. Rapamycin performs its immunosuppressive properties by inhibiting the activity of an enzyme called mTOR.</w:t>
            </w:r>
            <w:r>
              <w:br/>
              <w:t>4. Activation of mTOR has been linked with increased G-CSF production.</w:t>
            </w:r>
            <w:r>
              <w:br/>
              <w:t>5. A study titled "Rapamycin (sirolimus) inhibits proliferation of primary and metastatic triple-negative breast cancer cells" found that rapamycin did not significantly raise G-CSF levels in breast cancer patients.</w:t>
            </w:r>
          </w:p>
        </w:tc>
      </w:tr>
      <w:tr w:rsidR="00035AC6" w14:paraId="51FDF710" w14:textId="77777777">
        <w:tc>
          <w:tcPr>
            <w:tcW w:w="4320" w:type="dxa"/>
          </w:tcPr>
          <w:p w14:paraId="161E106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693AB5" w14:textId="08029C60" w:rsidR="00035AC6" w:rsidRPr="007874C9" w:rsidRDefault="007874C9">
            <w:pPr>
              <w:rPr>
                <w:rFonts w:eastAsia="宋体"/>
                <w:lang w:eastAsia="zh-CN"/>
              </w:rPr>
            </w:pPr>
            <w:r>
              <w:rPr>
                <w:rFonts w:eastAsia="宋体" w:hint="eastAsia"/>
                <w:lang w:eastAsia="zh-CN"/>
              </w:rPr>
              <w:t>1</w:t>
            </w:r>
            <w:r>
              <w:rPr>
                <w:rFonts w:eastAsia="宋体"/>
                <w:lang w:eastAsia="zh-CN"/>
              </w:rPr>
              <w:t>,</w:t>
            </w:r>
            <w:r w:rsidR="00C53FE3">
              <w:rPr>
                <w:rFonts w:eastAsia="宋体"/>
                <w:lang w:eastAsia="zh-CN"/>
              </w:rPr>
              <w:t>7,</w:t>
            </w:r>
            <w:r w:rsidR="008B428B">
              <w:rPr>
                <w:rFonts w:eastAsia="宋体"/>
                <w:lang w:eastAsia="zh-CN"/>
              </w:rPr>
              <w:t>1,</w:t>
            </w:r>
            <w:r w:rsidR="00604B16">
              <w:rPr>
                <w:rFonts w:eastAsia="宋体"/>
                <w:lang w:eastAsia="zh-CN"/>
              </w:rPr>
              <w:t>1,</w:t>
            </w:r>
            <w:r w:rsidR="00293BB2">
              <w:rPr>
                <w:rFonts w:eastAsia="宋体"/>
                <w:lang w:eastAsia="zh-CN"/>
              </w:rPr>
              <w:t>7</w:t>
            </w:r>
          </w:p>
        </w:tc>
      </w:tr>
    </w:tbl>
    <w:p w14:paraId="16FBFB54"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31"/>
        <w:gridCol w:w="5999"/>
      </w:tblGrid>
      <w:tr w:rsidR="00035AC6" w14:paraId="2E3F6AB0" w14:textId="77777777" w:rsidTr="00377B56">
        <w:tc>
          <w:tcPr>
            <w:tcW w:w="2631" w:type="dxa"/>
          </w:tcPr>
          <w:p w14:paraId="5BE5892D" w14:textId="77777777" w:rsidR="00035AC6" w:rsidRDefault="00293BB2">
            <w:r>
              <w:t>ID</w:t>
            </w:r>
          </w:p>
        </w:tc>
        <w:tc>
          <w:tcPr>
            <w:tcW w:w="5999" w:type="dxa"/>
          </w:tcPr>
          <w:p w14:paraId="0FCC5E04" w14:textId="77777777" w:rsidR="00035AC6" w:rsidRDefault="00293BB2">
            <w:r>
              <w:t>1037(1)</w:t>
            </w:r>
          </w:p>
        </w:tc>
      </w:tr>
      <w:tr w:rsidR="00035AC6" w14:paraId="4693F3F2" w14:textId="77777777" w:rsidTr="00377B56">
        <w:tc>
          <w:tcPr>
            <w:tcW w:w="2631" w:type="dxa"/>
          </w:tcPr>
          <w:p w14:paraId="51ECB45C" w14:textId="77777777" w:rsidR="00035AC6" w:rsidRDefault="00293BB2">
            <w:proofErr w:type="spellStart"/>
            <w:r>
              <w:rPr>
                <w:rFonts w:ascii="仿宋" w:eastAsia="仿宋" w:hAnsi="仿宋"/>
              </w:rPr>
              <w:t>领域</w:t>
            </w:r>
            <w:proofErr w:type="spellEnd"/>
          </w:p>
        </w:tc>
        <w:tc>
          <w:tcPr>
            <w:tcW w:w="5999" w:type="dxa"/>
          </w:tcPr>
          <w:p w14:paraId="00CFFFC6" w14:textId="77777777" w:rsidR="00035AC6" w:rsidRDefault="00293BB2">
            <w:r>
              <w:t>Science</w:t>
            </w:r>
          </w:p>
        </w:tc>
      </w:tr>
      <w:tr w:rsidR="00035AC6" w14:paraId="39D9DCB6" w14:textId="77777777" w:rsidTr="00377B56">
        <w:tc>
          <w:tcPr>
            <w:tcW w:w="2631" w:type="dxa"/>
          </w:tcPr>
          <w:p w14:paraId="35025A6A" w14:textId="77777777" w:rsidR="00035AC6" w:rsidRDefault="00293BB2">
            <w:proofErr w:type="spellStart"/>
            <w:r>
              <w:rPr>
                <w:rFonts w:ascii="仿宋" w:eastAsia="仿宋" w:hAnsi="仿宋"/>
              </w:rPr>
              <w:lastRenderedPageBreak/>
              <w:t>用户问题</w:t>
            </w:r>
            <w:proofErr w:type="spellEnd"/>
          </w:p>
        </w:tc>
        <w:tc>
          <w:tcPr>
            <w:tcW w:w="5999" w:type="dxa"/>
          </w:tcPr>
          <w:p w14:paraId="36536F19" w14:textId="77777777" w:rsidR="00035AC6" w:rsidRDefault="00293BB2">
            <w:r>
              <w:t>What is the validity of the assertion that "Short British students are bullied less than control British students."? Outline fact-based statements about the assertion.</w:t>
            </w:r>
          </w:p>
        </w:tc>
      </w:tr>
      <w:tr w:rsidR="00035AC6" w14:paraId="1DBF9E33" w14:textId="77777777" w:rsidTr="00377B56">
        <w:tc>
          <w:tcPr>
            <w:tcW w:w="2631" w:type="dxa"/>
          </w:tcPr>
          <w:p w14:paraId="75F508A8"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9" w:type="dxa"/>
          </w:tcPr>
          <w:p w14:paraId="545A0D5D" w14:textId="1ACFC0F4" w:rsidR="00035AC6" w:rsidRPr="007102C1" w:rsidRDefault="007102C1">
            <w:pPr>
              <w:rPr>
                <w:rFonts w:eastAsia="宋体"/>
                <w:lang w:eastAsia="zh-CN"/>
              </w:rPr>
            </w:pPr>
            <w:r>
              <w:rPr>
                <w:rFonts w:eastAsia="宋体"/>
                <w:lang w:eastAsia="zh-CN"/>
              </w:rPr>
              <w:t>4,5,5</w:t>
            </w:r>
          </w:p>
        </w:tc>
      </w:tr>
      <w:tr w:rsidR="00035AC6" w14:paraId="708B1357" w14:textId="77777777" w:rsidTr="00377B56">
        <w:tc>
          <w:tcPr>
            <w:tcW w:w="2631" w:type="dxa"/>
          </w:tcPr>
          <w:p w14:paraId="5B24D634" w14:textId="77777777" w:rsidR="00035AC6" w:rsidRDefault="00293BB2">
            <w:proofErr w:type="spellStart"/>
            <w:r>
              <w:rPr>
                <w:rFonts w:ascii="仿宋" w:eastAsia="仿宋" w:hAnsi="仿宋"/>
              </w:rPr>
              <w:t>模型回复</w:t>
            </w:r>
            <w:proofErr w:type="spellEnd"/>
          </w:p>
        </w:tc>
        <w:tc>
          <w:tcPr>
            <w:tcW w:w="5999" w:type="dxa"/>
          </w:tcPr>
          <w:p w14:paraId="2F3A7444" w14:textId="77777777" w:rsidR="00035AC6" w:rsidRDefault="00293BB2">
            <w:r>
              <w:t>To evaluate the validity of the assertion that "Short British students are bullied less than control British students," we need to analyze relevant facts that could support or refute this claim. Here are some fact-based statements pertaining to the assertion:</w:t>
            </w:r>
            <w:r>
              <w:br/>
              <w:t>1. Association between height and bullying: There is limited research suggesting that shorter individuals may be more prone to bullying due to their physical appearance. However, the relationship between height and bullying is not straightforward, and other factors such as self-esteem, social skills, and assertiveness play significant roles.</w:t>
            </w:r>
            <w:r>
              <w:br/>
              <w:t>2. Prevalence of bullying in the UK: According to various studies, including those conducted by organizations like Ditch the Label, about 1 in 2 British students experience bullying at some point during their school years. This indicates that bullying is a prevalent issue affecting a substantial portion of students.</w:t>
            </w:r>
            <w:r>
              <w:br/>
              <w:t>3. Factors influencing bullying: Bullying can stem from various factors such as physical appearance, race, socio-economic status, academic performance, and social skills. While height may contribute to bullying incidents in some cases, it is important to consider other factors that might influence the prevalence of bullying.</w:t>
            </w:r>
            <w:r>
              <w:br/>
              <w:t>4. Individual experiences and perceptions: The assertion assumes that all short British students are bullied less than "control" British students, which implies a standardized measure of comparison. However, bullying experiences vary greatly among individuals due to different personal attributes, social circles, and school environments. Therefore, it is not accurate to assume a pattern based solely on height.</w:t>
            </w:r>
            <w:r>
              <w:br/>
              <w:t xml:space="preserve">5. Impact of the term "control": The term "control" in the </w:t>
            </w:r>
            <w:r>
              <w:lastRenderedPageBreak/>
              <w:t>assertion is ambiguous and lacks clarity. Without defining what constitutes a "control" British student, it becomes challenging to compare and generalize the experiences of different groups.</w:t>
            </w:r>
            <w:r>
              <w:br/>
              <w:t>6. Lack of comprehensive data: There is a lack of specific data or studies solely focusing on the relationship between height and bullying among British students. Without substantial evidence specifically addressing this correlation, it is difficult to draw a definitive conclusion.</w:t>
            </w:r>
            <w:r>
              <w:br/>
              <w:t>Based on these fact-based statements, it is evident that the assertion lacks sufficient evidence to support its validity. Height alone is not a conclusive factor in determining the extent of bullying experiences among British students. It is important to consider multiple variables and conduct comprehensive research to assess the relationship accurately.</w:t>
            </w:r>
          </w:p>
        </w:tc>
      </w:tr>
      <w:tr w:rsidR="00035AC6" w14:paraId="789FE294" w14:textId="77777777" w:rsidTr="00377B56">
        <w:tc>
          <w:tcPr>
            <w:tcW w:w="2631" w:type="dxa"/>
          </w:tcPr>
          <w:p w14:paraId="2271EB1E"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9" w:type="dxa"/>
          </w:tcPr>
          <w:p w14:paraId="075590C7" w14:textId="71728586" w:rsidR="00035AC6" w:rsidRPr="008804A1" w:rsidRDefault="008804A1">
            <w:pPr>
              <w:rPr>
                <w:rFonts w:eastAsia="宋体"/>
                <w:lang w:eastAsia="zh-CN"/>
              </w:rPr>
            </w:pPr>
            <w:r>
              <w:rPr>
                <w:rFonts w:eastAsia="宋体" w:hint="eastAsia"/>
                <w:lang w:eastAsia="zh-CN"/>
              </w:rPr>
              <w:t>1</w:t>
            </w:r>
          </w:p>
        </w:tc>
      </w:tr>
      <w:tr w:rsidR="00035AC6" w14:paraId="31A9C2FE" w14:textId="77777777" w:rsidTr="00377B56">
        <w:tc>
          <w:tcPr>
            <w:tcW w:w="2631" w:type="dxa"/>
          </w:tcPr>
          <w:p w14:paraId="28C44220" w14:textId="77777777" w:rsidR="00035AC6" w:rsidRDefault="00293BB2">
            <w:proofErr w:type="spellStart"/>
            <w:r>
              <w:rPr>
                <w:rFonts w:ascii="仿宋" w:eastAsia="仿宋" w:hAnsi="仿宋"/>
              </w:rPr>
              <w:t>提取的事实</w:t>
            </w:r>
            <w:proofErr w:type="spellEnd"/>
          </w:p>
        </w:tc>
        <w:tc>
          <w:tcPr>
            <w:tcW w:w="5999" w:type="dxa"/>
          </w:tcPr>
          <w:p w14:paraId="0C2990EE" w14:textId="77777777" w:rsidR="00035AC6" w:rsidRDefault="00293BB2">
            <w:r>
              <w:t>1. Studies suggest that shorter individuals may be more prone to bullying due to their physical appearance.</w:t>
            </w:r>
            <w:r>
              <w:br/>
              <w:t>2. Other factors such as self-esteem, social skills, and assertiveness also play significant roles in bullying.</w:t>
            </w:r>
            <w:r>
              <w:br/>
              <w:t>3. According to various studies, about 1 in 2 British students experience bullying at some point during their school years.</w:t>
            </w:r>
            <w:r>
              <w:br/>
              <w:t>4. Bullying can stem from various factors such as physical appearance, race, socio-economic status, academic performance, and social skills.</w:t>
            </w:r>
            <w:r>
              <w:br/>
              <w:t>5. Bullying experiences can greatly vary among individuals due to different personal attributes, social circles, and school environments.</w:t>
            </w:r>
          </w:p>
        </w:tc>
      </w:tr>
      <w:tr w:rsidR="00035AC6" w14:paraId="19F52A45" w14:textId="77777777" w:rsidTr="00377B56">
        <w:tc>
          <w:tcPr>
            <w:tcW w:w="2631" w:type="dxa"/>
          </w:tcPr>
          <w:p w14:paraId="58AA5D85"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5999" w:type="dxa"/>
          </w:tcPr>
          <w:p w14:paraId="1AD28997" w14:textId="4FADCDBB" w:rsidR="00035AC6" w:rsidRPr="008804A1" w:rsidRDefault="00492E2B">
            <w:pPr>
              <w:rPr>
                <w:rFonts w:eastAsia="宋体"/>
                <w:lang w:eastAsia="zh-CN"/>
              </w:rPr>
            </w:pPr>
            <w:r>
              <w:rPr>
                <w:rFonts w:eastAsia="宋体"/>
                <w:lang w:eastAsia="zh-CN"/>
              </w:rPr>
              <w:lastRenderedPageBreak/>
              <w:t>2</w:t>
            </w:r>
            <w:r w:rsidR="008804A1">
              <w:rPr>
                <w:rFonts w:eastAsia="宋体"/>
                <w:lang w:eastAsia="zh-CN"/>
              </w:rPr>
              <w:t>,</w:t>
            </w:r>
            <w:r w:rsidR="007A640F">
              <w:rPr>
                <w:rFonts w:eastAsia="宋体"/>
                <w:lang w:eastAsia="zh-CN"/>
              </w:rPr>
              <w:t>1,</w:t>
            </w:r>
            <w:r w:rsidR="00CA5536">
              <w:rPr>
                <w:rFonts w:eastAsia="宋体"/>
                <w:lang w:eastAsia="zh-CN"/>
              </w:rPr>
              <w:t>2,</w:t>
            </w:r>
            <w:r w:rsidR="00E7732B">
              <w:rPr>
                <w:rFonts w:eastAsia="宋体"/>
                <w:lang w:eastAsia="zh-CN"/>
              </w:rPr>
              <w:t>1,1</w:t>
            </w:r>
          </w:p>
        </w:tc>
      </w:tr>
    </w:tbl>
    <w:p w14:paraId="6D634652"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035AC6" w14:paraId="15C0315C" w14:textId="77777777" w:rsidTr="00377B56">
        <w:tc>
          <w:tcPr>
            <w:tcW w:w="2644" w:type="dxa"/>
          </w:tcPr>
          <w:p w14:paraId="148DACE8" w14:textId="77777777" w:rsidR="00035AC6" w:rsidRDefault="00293BB2">
            <w:r>
              <w:t>ID</w:t>
            </w:r>
          </w:p>
        </w:tc>
        <w:tc>
          <w:tcPr>
            <w:tcW w:w="5986" w:type="dxa"/>
          </w:tcPr>
          <w:p w14:paraId="1A2EF02A" w14:textId="77777777" w:rsidR="00035AC6" w:rsidRDefault="00293BB2">
            <w:r>
              <w:t>1049(2)</w:t>
            </w:r>
          </w:p>
        </w:tc>
      </w:tr>
      <w:tr w:rsidR="00035AC6" w14:paraId="2FD3FC5F" w14:textId="77777777" w:rsidTr="00377B56">
        <w:tc>
          <w:tcPr>
            <w:tcW w:w="2644" w:type="dxa"/>
          </w:tcPr>
          <w:p w14:paraId="09324F72" w14:textId="77777777" w:rsidR="00035AC6" w:rsidRDefault="00293BB2">
            <w:proofErr w:type="spellStart"/>
            <w:r>
              <w:rPr>
                <w:rFonts w:ascii="仿宋" w:eastAsia="仿宋" w:hAnsi="仿宋"/>
              </w:rPr>
              <w:t>领域</w:t>
            </w:r>
            <w:proofErr w:type="spellEnd"/>
          </w:p>
        </w:tc>
        <w:tc>
          <w:tcPr>
            <w:tcW w:w="5986" w:type="dxa"/>
          </w:tcPr>
          <w:p w14:paraId="6A1E84A7" w14:textId="77777777" w:rsidR="00035AC6" w:rsidRDefault="00293BB2">
            <w:r>
              <w:t>Science</w:t>
            </w:r>
          </w:p>
        </w:tc>
      </w:tr>
      <w:tr w:rsidR="00035AC6" w14:paraId="5D129E16" w14:textId="77777777" w:rsidTr="00377B56">
        <w:tc>
          <w:tcPr>
            <w:tcW w:w="2644" w:type="dxa"/>
          </w:tcPr>
          <w:p w14:paraId="72858C18" w14:textId="77777777" w:rsidR="00035AC6" w:rsidRDefault="00293BB2">
            <w:proofErr w:type="spellStart"/>
            <w:r>
              <w:rPr>
                <w:rFonts w:ascii="仿宋" w:eastAsia="仿宋" w:hAnsi="仿宋"/>
              </w:rPr>
              <w:t>用户问题</w:t>
            </w:r>
            <w:proofErr w:type="spellEnd"/>
          </w:p>
        </w:tc>
        <w:tc>
          <w:tcPr>
            <w:tcW w:w="5986" w:type="dxa"/>
          </w:tcPr>
          <w:p w14:paraId="085C6EC8" w14:textId="77777777" w:rsidR="00035AC6" w:rsidRDefault="00293BB2">
            <w:r>
              <w:t xml:space="preserve">How truthful is the statement that "Sweet taste receptors on the tongue are activated by between </w:t>
            </w:r>
            <w:proofErr w:type="gramStart"/>
            <w:r>
              <w:t>300 and 1000 mM</w:t>
            </w:r>
            <w:proofErr w:type="gramEnd"/>
            <w:r>
              <w:t xml:space="preserve"> glucose."? Present a series of factual points about the statement.</w:t>
            </w:r>
          </w:p>
        </w:tc>
      </w:tr>
      <w:tr w:rsidR="00035AC6" w14:paraId="3E220B51" w14:textId="77777777" w:rsidTr="00377B56">
        <w:tc>
          <w:tcPr>
            <w:tcW w:w="2644" w:type="dxa"/>
          </w:tcPr>
          <w:p w14:paraId="2E478B0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6" w:type="dxa"/>
          </w:tcPr>
          <w:p w14:paraId="09AC9D7A" w14:textId="1FE19A62" w:rsidR="00035AC6" w:rsidRPr="00E7732B" w:rsidRDefault="00E7732B">
            <w:pPr>
              <w:rPr>
                <w:rFonts w:eastAsia="宋体"/>
                <w:lang w:eastAsia="zh-CN"/>
              </w:rPr>
            </w:pPr>
            <w:r>
              <w:rPr>
                <w:rFonts w:eastAsia="宋体" w:hint="eastAsia"/>
                <w:lang w:eastAsia="zh-CN"/>
              </w:rPr>
              <w:t>4</w:t>
            </w:r>
            <w:r>
              <w:rPr>
                <w:rFonts w:eastAsia="宋体"/>
                <w:lang w:eastAsia="zh-CN"/>
              </w:rPr>
              <w:t>,5,5</w:t>
            </w:r>
          </w:p>
        </w:tc>
      </w:tr>
      <w:tr w:rsidR="00035AC6" w14:paraId="43A9F53A" w14:textId="77777777" w:rsidTr="00377B56">
        <w:tc>
          <w:tcPr>
            <w:tcW w:w="2644" w:type="dxa"/>
          </w:tcPr>
          <w:p w14:paraId="3B18EC88" w14:textId="77777777" w:rsidR="00035AC6" w:rsidRDefault="00293BB2">
            <w:proofErr w:type="spellStart"/>
            <w:r>
              <w:rPr>
                <w:rFonts w:ascii="仿宋" w:eastAsia="仿宋" w:hAnsi="仿宋"/>
              </w:rPr>
              <w:t>模型回复</w:t>
            </w:r>
            <w:proofErr w:type="spellEnd"/>
          </w:p>
        </w:tc>
        <w:tc>
          <w:tcPr>
            <w:tcW w:w="5986" w:type="dxa"/>
          </w:tcPr>
          <w:p w14:paraId="4636E989" w14:textId="77777777" w:rsidR="00035AC6" w:rsidRDefault="00293BB2">
            <w:r>
              <w:t xml:space="preserve">The statement that "Sweet taste receptors on the tongue are activated by between </w:t>
            </w:r>
            <w:proofErr w:type="gramStart"/>
            <w:r>
              <w:t>300 and 1000 mM</w:t>
            </w:r>
            <w:proofErr w:type="gramEnd"/>
            <w:r>
              <w:t xml:space="preserve"> glucose" is not wholly accurate. Here are some factual points about the statement:</w:t>
            </w:r>
            <w:r>
              <w:br/>
              <w:t>1. Sweet taste receptors on the tongue do respond to glucose and other sweet substances but not solely to glucose. These receptors are responsible for detecting and distinguishing sweet tastes.</w:t>
            </w:r>
            <w:r>
              <w:br/>
              <w:t xml:space="preserve">2. The specific concentration range mentioned in the statement, between </w:t>
            </w:r>
            <w:proofErr w:type="gramStart"/>
            <w:r>
              <w:t>300 and 1000 mM</w:t>
            </w:r>
            <w:proofErr w:type="gramEnd"/>
            <w:r>
              <w:t xml:space="preserve"> glucose, is considerably high. Typically, sweet taste receptors respond to much lower concentrations of glucose and other sweet substances.</w:t>
            </w:r>
            <w:r>
              <w:br/>
              <w:t xml:space="preserve">3. According to scientific research, the activation threshold for sweet taste receptors to glucose is generally accepted to be around 1 to 30 mM (millimolar). This means that the receptors start responding to glucose at concentrations starting from 1 mM, and the response becomes more pronounced as the concentration increases up to around 30 </w:t>
            </w:r>
            <w:proofErr w:type="spellStart"/>
            <w:r>
              <w:t>mM.</w:t>
            </w:r>
            <w:proofErr w:type="spellEnd"/>
            <w:r>
              <w:br/>
              <w:t>4. Sweet taste receptors are not exclusively sensitive to glucose. They can also be activated by other sweet substances such as fructose, sucrose, artificial sweeteners, and various natural sweet compounds.</w:t>
            </w:r>
            <w:r>
              <w:br/>
            </w:r>
            <w:r>
              <w:lastRenderedPageBreak/>
              <w:t>5. The optimal concentration for sweetness perception can vary depending on individuals. Some people may detect sweetness at lower concentrations, while others may require higher concentrations to perceive a sweet taste.</w:t>
            </w:r>
            <w:r>
              <w:br/>
              <w:t xml:space="preserve">In summary, the statement overestimates the concentration range at which sweet taste receptors on the tongue are activated by glucose. The actual range is generally accepted to be between 1 and 30 mM, not between 300 and 1000 </w:t>
            </w:r>
            <w:proofErr w:type="spellStart"/>
            <w:r>
              <w:t>mM.</w:t>
            </w:r>
            <w:proofErr w:type="spellEnd"/>
          </w:p>
        </w:tc>
      </w:tr>
      <w:tr w:rsidR="00035AC6" w14:paraId="43148D9B" w14:textId="77777777" w:rsidTr="00377B56">
        <w:tc>
          <w:tcPr>
            <w:tcW w:w="2644" w:type="dxa"/>
          </w:tcPr>
          <w:p w14:paraId="6A317E5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6" w:type="dxa"/>
          </w:tcPr>
          <w:p w14:paraId="07C8F2BA" w14:textId="01A570A6" w:rsidR="00035AC6" w:rsidRPr="00E7732B" w:rsidRDefault="00E7732B">
            <w:pPr>
              <w:rPr>
                <w:rFonts w:eastAsia="宋体"/>
                <w:lang w:eastAsia="zh-CN"/>
              </w:rPr>
            </w:pPr>
            <w:r>
              <w:rPr>
                <w:rFonts w:eastAsia="宋体" w:hint="eastAsia"/>
                <w:lang w:eastAsia="zh-CN"/>
              </w:rPr>
              <w:t>1</w:t>
            </w:r>
          </w:p>
        </w:tc>
      </w:tr>
      <w:tr w:rsidR="00035AC6" w14:paraId="210A49A6" w14:textId="77777777" w:rsidTr="00377B56">
        <w:tc>
          <w:tcPr>
            <w:tcW w:w="2644" w:type="dxa"/>
          </w:tcPr>
          <w:p w14:paraId="06894A74" w14:textId="77777777" w:rsidR="00035AC6" w:rsidRDefault="00293BB2">
            <w:proofErr w:type="spellStart"/>
            <w:r>
              <w:rPr>
                <w:rFonts w:ascii="仿宋" w:eastAsia="仿宋" w:hAnsi="仿宋"/>
              </w:rPr>
              <w:t>提取的事实</w:t>
            </w:r>
            <w:proofErr w:type="spellEnd"/>
          </w:p>
        </w:tc>
        <w:tc>
          <w:tcPr>
            <w:tcW w:w="5986" w:type="dxa"/>
          </w:tcPr>
          <w:p w14:paraId="5BFA0122" w14:textId="77777777" w:rsidR="00035AC6" w:rsidRDefault="00293BB2">
            <w:r>
              <w:t>1. Sweet taste receptors on the tongue respond to glucose and other sweet substances.</w:t>
            </w:r>
            <w:r>
              <w:br/>
              <w:t xml:space="preserve">2. The concentration mentioned, between </w:t>
            </w:r>
            <w:proofErr w:type="gramStart"/>
            <w:r>
              <w:t>300 and 1000 mM</w:t>
            </w:r>
            <w:proofErr w:type="gramEnd"/>
            <w:r>
              <w:t xml:space="preserve"> glucose, is higher than what sweet taste receptors typically respond to.</w:t>
            </w:r>
            <w:r>
              <w:br/>
              <w:t xml:space="preserve">3. The activation threshold for sweet taste receptors to respond to glucose is generally accepted to be around 1 to 30 </w:t>
            </w:r>
            <w:proofErr w:type="spellStart"/>
            <w:r>
              <w:t>mM.</w:t>
            </w:r>
            <w:proofErr w:type="spellEnd"/>
            <w:r>
              <w:br/>
              <w:t>4. Sweet taste receptors can also be activated by other sweet substances such as fructose, sucrose, artificial sweeteners, and various natural sweet compounds.</w:t>
            </w:r>
            <w:r>
              <w:br/>
              <w:t>5. The optimal concentration for sweetness perception can vary depending on the individual.</w:t>
            </w:r>
          </w:p>
        </w:tc>
      </w:tr>
      <w:tr w:rsidR="00035AC6" w14:paraId="2692E08E" w14:textId="77777777" w:rsidTr="00377B56">
        <w:tc>
          <w:tcPr>
            <w:tcW w:w="2644" w:type="dxa"/>
          </w:tcPr>
          <w:p w14:paraId="22B8260B"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6" w:type="dxa"/>
          </w:tcPr>
          <w:p w14:paraId="0D984B71" w14:textId="62619250" w:rsidR="00035AC6" w:rsidRPr="00E7732B" w:rsidRDefault="00E7732B">
            <w:pPr>
              <w:rPr>
                <w:rFonts w:eastAsia="宋体"/>
                <w:lang w:eastAsia="zh-CN"/>
              </w:rPr>
            </w:pPr>
            <w:r>
              <w:rPr>
                <w:rFonts w:eastAsia="宋体"/>
                <w:lang w:eastAsia="zh-CN"/>
              </w:rPr>
              <w:t>1,</w:t>
            </w:r>
            <w:r w:rsidR="005D4888">
              <w:rPr>
                <w:rFonts w:eastAsia="宋体"/>
                <w:lang w:eastAsia="zh-CN"/>
              </w:rPr>
              <w:t>2</w:t>
            </w:r>
            <w:r w:rsidR="000A5E86">
              <w:rPr>
                <w:rFonts w:eastAsia="宋体"/>
                <w:lang w:eastAsia="zh-CN"/>
              </w:rPr>
              <w:t>,</w:t>
            </w:r>
            <w:r w:rsidR="00630BC4">
              <w:rPr>
                <w:rFonts w:eastAsia="宋体"/>
                <w:lang w:eastAsia="zh-CN"/>
              </w:rPr>
              <w:t>7,</w:t>
            </w:r>
            <w:r w:rsidR="00701524">
              <w:rPr>
                <w:rFonts w:eastAsia="宋体"/>
                <w:lang w:eastAsia="zh-CN"/>
              </w:rPr>
              <w:t>1,</w:t>
            </w:r>
            <w:r w:rsidR="00000D4C">
              <w:rPr>
                <w:rFonts w:eastAsia="宋体" w:hint="eastAsia"/>
                <w:lang w:eastAsia="zh-CN"/>
              </w:rPr>
              <w:t>1</w:t>
            </w:r>
          </w:p>
        </w:tc>
      </w:tr>
    </w:tbl>
    <w:p w14:paraId="6BBD6B6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035AC6" w14:paraId="7D30CF1D" w14:textId="77777777">
        <w:tc>
          <w:tcPr>
            <w:tcW w:w="4320" w:type="dxa"/>
          </w:tcPr>
          <w:p w14:paraId="5CCDEA4A" w14:textId="77777777" w:rsidR="00035AC6" w:rsidRDefault="00293BB2">
            <w:r>
              <w:t>ID</w:t>
            </w:r>
          </w:p>
        </w:tc>
        <w:tc>
          <w:tcPr>
            <w:tcW w:w="10080" w:type="dxa"/>
          </w:tcPr>
          <w:p w14:paraId="62A20899" w14:textId="77777777" w:rsidR="00035AC6" w:rsidRDefault="00293BB2">
            <w:r>
              <w:t>1058(3)</w:t>
            </w:r>
          </w:p>
        </w:tc>
      </w:tr>
      <w:tr w:rsidR="00035AC6" w14:paraId="6A4C6E59" w14:textId="77777777">
        <w:tc>
          <w:tcPr>
            <w:tcW w:w="4320" w:type="dxa"/>
          </w:tcPr>
          <w:p w14:paraId="54867D33" w14:textId="77777777" w:rsidR="00035AC6" w:rsidRDefault="00293BB2">
            <w:proofErr w:type="spellStart"/>
            <w:r>
              <w:rPr>
                <w:rFonts w:ascii="仿宋" w:eastAsia="仿宋" w:hAnsi="仿宋"/>
              </w:rPr>
              <w:t>领域</w:t>
            </w:r>
            <w:proofErr w:type="spellEnd"/>
          </w:p>
        </w:tc>
        <w:tc>
          <w:tcPr>
            <w:tcW w:w="4320" w:type="dxa"/>
          </w:tcPr>
          <w:p w14:paraId="467DFC7F" w14:textId="77777777" w:rsidR="00035AC6" w:rsidRDefault="00293BB2">
            <w:r>
              <w:t>Science</w:t>
            </w:r>
          </w:p>
        </w:tc>
      </w:tr>
      <w:tr w:rsidR="00035AC6" w14:paraId="0D224280" w14:textId="77777777">
        <w:tc>
          <w:tcPr>
            <w:tcW w:w="4320" w:type="dxa"/>
          </w:tcPr>
          <w:p w14:paraId="113240D9" w14:textId="77777777" w:rsidR="00035AC6" w:rsidRDefault="00293BB2">
            <w:proofErr w:type="spellStart"/>
            <w:r>
              <w:rPr>
                <w:rFonts w:ascii="仿宋" w:eastAsia="仿宋" w:hAnsi="仿宋"/>
              </w:rPr>
              <w:lastRenderedPageBreak/>
              <w:t>用户问题</w:t>
            </w:r>
            <w:proofErr w:type="spellEnd"/>
          </w:p>
        </w:tc>
        <w:tc>
          <w:tcPr>
            <w:tcW w:w="4320" w:type="dxa"/>
          </w:tcPr>
          <w:p w14:paraId="4FEE899E" w14:textId="77777777" w:rsidR="00035AC6" w:rsidRDefault="00293BB2">
            <w:r>
              <w:t>Can you clarify whether the claim "The 7.5% 10-year Atherosclerotic cardiovascular disease risk threshold strategy for initiating statin therapy is less cost-effective than the 10% risk threshold strategy." is accurate or not? Build factual arguments about the claim.</w:t>
            </w:r>
          </w:p>
        </w:tc>
      </w:tr>
      <w:tr w:rsidR="00035AC6" w14:paraId="68EEA681" w14:textId="77777777">
        <w:tc>
          <w:tcPr>
            <w:tcW w:w="4320" w:type="dxa"/>
          </w:tcPr>
          <w:p w14:paraId="765DE2A4"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ACCABFC" w14:textId="777603E1" w:rsidR="00035AC6" w:rsidRPr="006260D9" w:rsidRDefault="006260D9">
            <w:pPr>
              <w:rPr>
                <w:rFonts w:eastAsia="宋体"/>
                <w:lang w:eastAsia="zh-CN"/>
              </w:rPr>
            </w:pPr>
            <w:r>
              <w:rPr>
                <w:rFonts w:eastAsia="宋体"/>
                <w:lang w:eastAsia="zh-CN"/>
              </w:rPr>
              <w:t>3,5,5</w:t>
            </w:r>
          </w:p>
        </w:tc>
      </w:tr>
      <w:tr w:rsidR="00035AC6" w14:paraId="0C91C654" w14:textId="77777777">
        <w:tc>
          <w:tcPr>
            <w:tcW w:w="4320" w:type="dxa"/>
          </w:tcPr>
          <w:p w14:paraId="26769967" w14:textId="77777777" w:rsidR="00035AC6" w:rsidRDefault="00293BB2">
            <w:proofErr w:type="spellStart"/>
            <w:r>
              <w:rPr>
                <w:rFonts w:ascii="仿宋" w:eastAsia="仿宋" w:hAnsi="仿宋"/>
              </w:rPr>
              <w:t>模型回复</w:t>
            </w:r>
            <w:proofErr w:type="spellEnd"/>
          </w:p>
        </w:tc>
        <w:tc>
          <w:tcPr>
            <w:tcW w:w="4320" w:type="dxa"/>
          </w:tcPr>
          <w:p w14:paraId="2EE7C588" w14:textId="77777777" w:rsidR="00035AC6" w:rsidRDefault="00293BB2">
            <w:r>
              <w:t>To determine the accuracy of the claim, we need to examine the cost-effectiveness of the two strategies for initiating statin therapy based on different risk thresholds.</w:t>
            </w:r>
            <w:r>
              <w:br/>
              <w:t>1. The 7.5% 10-year Atherosclerotic cardiovascular disease (ASCVD) risk threshold strategy:</w:t>
            </w:r>
            <w:r>
              <w:br/>
              <w:t>This approach involves initiating statin therapy for individuals who have a 10-year ASCVD risk of 7.5% or higher. The risk is calculated using factors such as age, sex, cholesterol levels, blood pressure, diabetes status, and smoking history. By identifying individuals at a relatively lower risk threshold, this strategy aims to prevent ASCVD events before they occur, reducing the burden of disease.</w:t>
            </w:r>
            <w:r>
              <w:br/>
              <w:t>2. The 10% risk threshold strategy:</w:t>
            </w:r>
            <w:r>
              <w:br/>
              <w:t>Under this approach, individuals are considered for statin therapy only if their 10-year ASCVD risk reaches or exceeds 10%. This strategy identifies individuals at a higher risk threshold, potentially allowing them to benefit from statin therapy when their risk is more substantial.</w:t>
            </w:r>
            <w:r>
              <w:br/>
              <w:t>Now, let's consider the factual arguments for the claim:</w:t>
            </w:r>
            <w:r>
              <w:br/>
              <w:t>1. Clinical evidence and guidelines: The American College of Cardiology and the American Heart Association (ACC/AHA) released guidelines in 2013 that suggested initiating statin therapy for individuals with a 10-year ASCVD risk of 7.5% or higher. These guidelines were updated in 2018 to expand the recommendation to individuals with a risk threshold of 10%. This indicates that the 7.5% threshold strategy was considered clinically effective and cost-effective at the time. However, the updated guidelines suggest that a 10% threshold might provide additional benefits.</w:t>
            </w:r>
            <w:r>
              <w:br/>
            </w:r>
            <w:r>
              <w:lastRenderedPageBreak/>
              <w:t>2. Cost-effectiveness analyses: Multiple studies have analyzed the cost-effectiveness of the different risk threshold strategies. One study published in 2016 in the Annals of Internal Medicine found that the 7.5% threshold strategy was cost-effective, but the 10% threshold strategy was more cost-effective. The study found that the additional cost per quality-adjusted life-year (QALY) gained by implementing the 10% strategy was lower compared to the 7.5% strategy.</w:t>
            </w:r>
            <w:r>
              <w:br/>
              <w:t>3. Treatment and prevention costs: Statin therapy costs money, and initiating treatment in individuals with a lower risk threshold might result in a larger population being prescribed statins. Considering the costs associated with statin therapy, it is plausible that the 10% threshold strategy would be more cost-effective. Treating individuals with a higher risk threshold likely avoids prescribing statins to those who may not need them, reducing unnecessary healthcare expenditure.</w:t>
            </w:r>
            <w:r>
              <w:br/>
              <w:t>Based on the guideline updates and cost-effectiveness studies favoring the 10% risk threshold strategy, the claim that "The 7.5% 10-year ASCVD risk threshold strategy for initiating statin therapy is less cost-effective than the 10% risk threshold strategy" appears to be accurate. However, it is important to note that cost-effectiveness can vary based on several factors, including population characteristics, healthcare systems, and regional considerations. Therefore, further analysis and evaluation would be necessary to fully ascertain the accuracy of the claim under specific circumstances.</w:t>
            </w:r>
          </w:p>
        </w:tc>
      </w:tr>
      <w:tr w:rsidR="00035AC6" w14:paraId="43F7B0D0" w14:textId="77777777">
        <w:tc>
          <w:tcPr>
            <w:tcW w:w="4320" w:type="dxa"/>
          </w:tcPr>
          <w:p w14:paraId="4F7248C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5EBFF9" w14:textId="10BD418C" w:rsidR="00035AC6" w:rsidRPr="006260D9" w:rsidRDefault="006260D9">
            <w:pPr>
              <w:rPr>
                <w:rFonts w:eastAsia="宋体"/>
                <w:lang w:eastAsia="zh-CN"/>
              </w:rPr>
            </w:pPr>
            <w:r>
              <w:rPr>
                <w:rFonts w:eastAsia="宋体" w:hint="eastAsia"/>
                <w:lang w:eastAsia="zh-CN"/>
              </w:rPr>
              <w:t>1</w:t>
            </w:r>
          </w:p>
        </w:tc>
      </w:tr>
      <w:tr w:rsidR="00035AC6" w14:paraId="1F9D4817" w14:textId="77777777">
        <w:tc>
          <w:tcPr>
            <w:tcW w:w="4320" w:type="dxa"/>
          </w:tcPr>
          <w:p w14:paraId="1046F10F" w14:textId="77777777" w:rsidR="00035AC6" w:rsidRDefault="00293BB2">
            <w:proofErr w:type="spellStart"/>
            <w:r>
              <w:rPr>
                <w:rFonts w:ascii="仿宋" w:eastAsia="仿宋" w:hAnsi="仿宋"/>
              </w:rPr>
              <w:t>提取的事实</w:t>
            </w:r>
            <w:proofErr w:type="spellEnd"/>
          </w:p>
        </w:tc>
        <w:tc>
          <w:tcPr>
            <w:tcW w:w="4320" w:type="dxa"/>
          </w:tcPr>
          <w:p w14:paraId="0C9A8998" w14:textId="77777777" w:rsidR="00035AC6" w:rsidRDefault="00293BB2">
            <w:r>
              <w:t>1. The 7.5% 10-year Atherosclerotic cardiovascular disease (ASCVD) risk threshold strategy involves initiating statin therapy for individuals having a 10-year ASCVD risk of 7.5% or higher.</w:t>
            </w:r>
            <w:r>
              <w:br/>
              <w:t>2. The 10% risk threshold strategy considers individuals for statin therapy only if their 10-year ASCVD risk is 10% or more.</w:t>
            </w:r>
            <w:r>
              <w:br/>
            </w:r>
            <w:r>
              <w:lastRenderedPageBreak/>
              <w:t>3. The American College of Cardiology and the American Heart Association released guidelines in 2013 that recommended initiating statin therapy for individuals with a 10-year ASCVD risk of 7.5% or higher.</w:t>
            </w:r>
            <w:r>
              <w:br/>
              <w:t>4. These guidelines were updated in 2018 to expand the recommendation to individuals with a risk threshold of 10%.</w:t>
            </w:r>
            <w:r>
              <w:br/>
              <w:t>5. A study published in 2016 in the Annals of Internal Medicine found that while the 7.5% threshold strategy was cost-effective, the 10% threshold strategy was more cost-effective.</w:t>
            </w:r>
          </w:p>
        </w:tc>
      </w:tr>
      <w:tr w:rsidR="00035AC6" w14:paraId="171BA0DD" w14:textId="77777777">
        <w:tc>
          <w:tcPr>
            <w:tcW w:w="4320" w:type="dxa"/>
          </w:tcPr>
          <w:p w14:paraId="6FE352D9"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EEE4D62" w14:textId="0DC7A029" w:rsidR="00035AC6" w:rsidRPr="006260D9" w:rsidRDefault="006260D9">
            <w:pPr>
              <w:rPr>
                <w:rFonts w:eastAsia="宋体"/>
                <w:lang w:eastAsia="zh-CN"/>
              </w:rPr>
            </w:pPr>
            <w:r>
              <w:rPr>
                <w:rFonts w:eastAsia="宋体" w:hint="eastAsia"/>
                <w:lang w:eastAsia="zh-CN"/>
              </w:rPr>
              <w:t>1</w:t>
            </w:r>
            <w:r>
              <w:rPr>
                <w:rFonts w:eastAsia="宋体"/>
                <w:lang w:eastAsia="zh-CN"/>
              </w:rPr>
              <w:t>,</w:t>
            </w:r>
            <w:r w:rsidR="00B07923">
              <w:rPr>
                <w:rFonts w:eastAsia="宋体"/>
                <w:lang w:eastAsia="zh-CN"/>
              </w:rPr>
              <w:t>1</w:t>
            </w:r>
            <w:r>
              <w:rPr>
                <w:rFonts w:eastAsia="宋体"/>
                <w:lang w:eastAsia="zh-CN"/>
              </w:rPr>
              <w:t>,</w:t>
            </w:r>
            <w:r w:rsidR="009B5D98">
              <w:rPr>
                <w:rFonts w:eastAsia="宋体"/>
                <w:lang w:eastAsia="zh-CN"/>
              </w:rPr>
              <w:t>1,</w:t>
            </w:r>
            <w:r w:rsidR="00341408">
              <w:rPr>
                <w:rFonts w:eastAsia="宋体"/>
                <w:lang w:eastAsia="zh-CN"/>
              </w:rPr>
              <w:t>7,7</w:t>
            </w:r>
          </w:p>
        </w:tc>
      </w:tr>
    </w:tbl>
    <w:p w14:paraId="19F7064B"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35AC6" w14:paraId="344723F8" w14:textId="77777777">
        <w:tc>
          <w:tcPr>
            <w:tcW w:w="4320" w:type="dxa"/>
          </w:tcPr>
          <w:p w14:paraId="34B93414" w14:textId="77777777" w:rsidR="00035AC6" w:rsidRDefault="00293BB2">
            <w:r>
              <w:t>ID</w:t>
            </w:r>
          </w:p>
        </w:tc>
        <w:tc>
          <w:tcPr>
            <w:tcW w:w="10080" w:type="dxa"/>
          </w:tcPr>
          <w:p w14:paraId="400FAC05" w14:textId="77777777" w:rsidR="00035AC6" w:rsidRDefault="00293BB2">
            <w:r>
              <w:t>1061(4)</w:t>
            </w:r>
          </w:p>
        </w:tc>
      </w:tr>
      <w:tr w:rsidR="00035AC6" w14:paraId="13E3BE9D" w14:textId="77777777">
        <w:tc>
          <w:tcPr>
            <w:tcW w:w="4320" w:type="dxa"/>
          </w:tcPr>
          <w:p w14:paraId="283BA701" w14:textId="77777777" w:rsidR="00035AC6" w:rsidRDefault="00293BB2">
            <w:proofErr w:type="spellStart"/>
            <w:r>
              <w:rPr>
                <w:rFonts w:ascii="仿宋" w:eastAsia="仿宋" w:hAnsi="仿宋"/>
              </w:rPr>
              <w:t>领域</w:t>
            </w:r>
            <w:proofErr w:type="spellEnd"/>
          </w:p>
        </w:tc>
        <w:tc>
          <w:tcPr>
            <w:tcW w:w="4320" w:type="dxa"/>
          </w:tcPr>
          <w:p w14:paraId="138296E6" w14:textId="77777777" w:rsidR="00035AC6" w:rsidRDefault="00293BB2">
            <w:r>
              <w:t>Science</w:t>
            </w:r>
          </w:p>
        </w:tc>
      </w:tr>
      <w:tr w:rsidR="00035AC6" w14:paraId="7D200326" w14:textId="77777777">
        <w:tc>
          <w:tcPr>
            <w:tcW w:w="4320" w:type="dxa"/>
          </w:tcPr>
          <w:p w14:paraId="23144456" w14:textId="77777777" w:rsidR="00035AC6" w:rsidRDefault="00293BB2">
            <w:proofErr w:type="spellStart"/>
            <w:r>
              <w:rPr>
                <w:rFonts w:ascii="仿宋" w:eastAsia="仿宋" w:hAnsi="仿宋"/>
              </w:rPr>
              <w:t>用户问题</w:t>
            </w:r>
            <w:proofErr w:type="spellEnd"/>
          </w:p>
        </w:tc>
        <w:tc>
          <w:tcPr>
            <w:tcW w:w="4320" w:type="dxa"/>
          </w:tcPr>
          <w:p w14:paraId="5B8E4CAA" w14:textId="77777777" w:rsidR="00035AC6" w:rsidRDefault="00293BB2">
            <w:r>
              <w:t>Do you agree with the claim that "The DESMOND program achieved a significant impact on lifestyles outcomes."? Provide factual statements about the claim.</w:t>
            </w:r>
          </w:p>
        </w:tc>
      </w:tr>
      <w:tr w:rsidR="00035AC6" w14:paraId="3EE81662" w14:textId="77777777">
        <w:tc>
          <w:tcPr>
            <w:tcW w:w="4320" w:type="dxa"/>
          </w:tcPr>
          <w:p w14:paraId="5025D080"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BC968A" w14:textId="61F0EA50" w:rsidR="00035AC6" w:rsidRPr="00377B56" w:rsidRDefault="00377B56">
            <w:pPr>
              <w:rPr>
                <w:rFonts w:eastAsia="宋体"/>
                <w:lang w:eastAsia="zh-CN"/>
              </w:rPr>
            </w:pPr>
            <w:r>
              <w:rPr>
                <w:rFonts w:eastAsia="宋体" w:hint="eastAsia"/>
                <w:lang w:eastAsia="zh-CN"/>
              </w:rPr>
              <w:t>5</w:t>
            </w:r>
            <w:r>
              <w:rPr>
                <w:rFonts w:eastAsia="宋体"/>
                <w:lang w:eastAsia="zh-CN"/>
              </w:rPr>
              <w:t>,3,</w:t>
            </w:r>
            <w:r w:rsidR="006A7F1A">
              <w:rPr>
                <w:rFonts w:eastAsia="宋体"/>
                <w:lang w:eastAsia="zh-CN"/>
              </w:rPr>
              <w:t>2</w:t>
            </w:r>
          </w:p>
        </w:tc>
      </w:tr>
      <w:tr w:rsidR="00035AC6" w14:paraId="3FE37DDF" w14:textId="77777777">
        <w:tc>
          <w:tcPr>
            <w:tcW w:w="4320" w:type="dxa"/>
          </w:tcPr>
          <w:p w14:paraId="68AF76CE" w14:textId="77777777" w:rsidR="00035AC6" w:rsidRDefault="00293BB2">
            <w:proofErr w:type="spellStart"/>
            <w:r>
              <w:rPr>
                <w:rFonts w:ascii="仿宋" w:eastAsia="仿宋" w:hAnsi="仿宋"/>
              </w:rPr>
              <w:t>模型回复</w:t>
            </w:r>
            <w:proofErr w:type="spellEnd"/>
          </w:p>
        </w:tc>
        <w:tc>
          <w:tcPr>
            <w:tcW w:w="4320" w:type="dxa"/>
          </w:tcPr>
          <w:p w14:paraId="2E6DA86F" w14:textId="77777777" w:rsidR="00035AC6" w:rsidRDefault="00293BB2">
            <w:r>
              <w:t xml:space="preserve">As an AI language model, I don't have personal opinions or beliefs. However, I can provide you with factual information about the claim. </w:t>
            </w:r>
            <w:r>
              <w:br/>
              <w:t xml:space="preserve">The DESMOND (Diabetes Education and Self-Management for Ongoing and Newly Diagnosed) program is a structured education program designed to help individuals with Type 2 diabetes manage their condition and make positive lifestyle changes. While I don't have access to detailed data, I can </w:t>
            </w:r>
            <w:r>
              <w:lastRenderedPageBreak/>
              <w:t>provide some general statements about the impact of the DESMOND program:</w:t>
            </w:r>
            <w:r>
              <w:br/>
              <w:t>1. Recognition and Endorsement: The DESMOND program has gained recognition and endorsement from various organizations, including the National Institute for Health and Care Excellence (NICE) in the UK, the American Diabetes Association, and the International Diabetes Federation. These endorsements suggest that the program is supported and deemed valuable by these organizations in improving lifestyle outcomes for individuals with Type 2 diabetes.</w:t>
            </w:r>
            <w:r>
              <w:br/>
              <w:t>2. Participant Satisfaction: Studies have shown high levels of participant satisfaction with the DESMOND program. A systematic review and meta-analysis of studies assessing the impact of DESMOND found that participants generally reported positive experiences, increased knowledge about diabetes, and motivation to make positive lifestyle changes.</w:t>
            </w:r>
            <w:r>
              <w:br/>
              <w:t>3. Improved Glycemic Control: Research studies have also indicated that the DESMOND program may lead to improved glycemic control in individuals with Type 2 diabetes. For example, a study published in the journal Diabetic Medicine found significant improvements in HbA1c levels (a marker of long-term blood glucose control) among individuals who participated in the DESMOND program.</w:t>
            </w:r>
            <w:r>
              <w:br/>
              <w:t>4. Behavior Change: The DESMOND program focuses on self-management strategies, including healthy eating, physical activity, medication management, and coping skills. Several studies have reported positive changes in behaviors associated with diabetes self-management after participating in the DESMOND program. These improvements include increased physical activity levels, healthier dietary choices, and better medication adherence.</w:t>
            </w:r>
            <w:r>
              <w:br/>
              <w:t>While these points suggest that the DESMOND program can have a positive impact on lifestyle outcomes for individuals with Type 2 diabetes, it's important to note that the effectiveness may vary between individuals and additional research would be needed for a comprehensive evaluation.</w:t>
            </w:r>
          </w:p>
        </w:tc>
      </w:tr>
      <w:tr w:rsidR="00035AC6" w14:paraId="26734F64" w14:textId="77777777">
        <w:tc>
          <w:tcPr>
            <w:tcW w:w="4320" w:type="dxa"/>
          </w:tcPr>
          <w:p w14:paraId="15609BCC"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459509" w14:textId="057F601A" w:rsidR="00035AC6" w:rsidRPr="000F0009" w:rsidRDefault="000F0009">
            <w:pPr>
              <w:rPr>
                <w:rFonts w:eastAsia="宋体"/>
                <w:lang w:eastAsia="zh-CN"/>
              </w:rPr>
            </w:pPr>
            <w:r>
              <w:rPr>
                <w:rFonts w:eastAsia="宋体" w:hint="eastAsia"/>
                <w:lang w:eastAsia="zh-CN"/>
              </w:rPr>
              <w:t>1</w:t>
            </w:r>
          </w:p>
        </w:tc>
      </w:tr>
      <w:tr w:rsidR="00035AC6" w14:paraId="03700360" w14:textId="77777777">
        <w:tc>
          <w:tcPr>
            <w:tcW w:w="4320" w:type="dxa"/>
          </w:tcPr>
          <w:p w14:paraId="30B96FFE" w14:textId="77777777" w:rsidR="00035AC6" w:rsidRDefault="00293BB2">
            <w:proofErr w:type="spellStart"/>
            <w:r>
              <w:rPr>
                <w:rFonts w:ascii="仿宋" w:eastAsia="仿宋" w:hAnsi="仿宋"/>
              </w:rPr>
              <w:lastRenderedPageBreak/>
              <w:t>提取的事实</w:t>
            </w:r>
            <w:proofErr w:type="spellEnd"/>
          </w:p>
        </w:tc>
        <w:tc>
          <w:tcPr>
            <w:tcW w:w="4320" w:type="dxa"/>
          </w:tcPr>
          <w:p w14:paraId="550A33BF" w14:textId="77777777" w:rsidR="00035AC6" w:rsidRDefault="00293BB2">
            <w:r>
              <w:t>1. The DESMOND program is a structured education program for individuals with Type 2 diabetes.</w:t>
            </w:r>
            <w:r>
              <w:br/>
              <w:t>2. The National Institute for Health and Care Excellence in the UK, the American Diabetes Association, and the International Diabetes Federation have recognized and endorsed the DESMOND program.</w:t>
            </w:r>
            <w:r>
              <w:br/>
              <w:t>3. Studies have shown high levels of participant satisfaction and motivation to make positive lifestyle changes with the DESMOND program.</w:t>
            </w:r>
            <w:r>
              <w:br/>
              <w:t>4. Research suggests that the DESMOND program may lead to improved glycemic control in individuals with Type 2 diabetes.</w:t>
            </w:r>
            <w:r>
              <w:br/>
              <w:t>5. Studies have reported positive changes in behaviors associated with diabetes self-management after participating in the DESMOND program.</w:t>
            </w:r>
          </w:p>
        </w:tc>
      </w:tr>
      <w:tr w:rsidR="00035AC6" w14:paraId="59DDB553" w14:textId="77777777">
        <w:tc>
          <w:tcPr>
            <w:tcW w:w="4320" w:type="dxa"/>
          </w:tcPr>
          <w:p w14:paraId="7B3E3D4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C2EBD3" w14:textId="3E19337C" w:rsidR="00035AC6" w:rsidRPr="004256CE" w:rsidRDefault="004256CE">
            <w:pPr>
              <w:rPr>
                <w:rFonts w:eastAsia="宋体"/>
                <w:lang w:eastAsia="zh-CN"/>
              </w:rPr>
            </w:pPr>
            <w:r>
              <w:rPr>
                <w:rFonts w:eastAsia="宋体" w:hint="eastAsia"/>
                <w:lang w:eastAsia="zh-CN"/>
              </w:rPr>
              <w:t>1</w:t>
            </w:r>
            <w:r>
              <w:rPr>
                <w:rFonts w:eastAsia="宋体"/>
                <w:lang w:eastAsia="zh-CN"/>
              </w:rPr>
              <w:t>,</w:t>
            </w:r>
            <w:r w:rsidR="00B217C0">
              <w:rPr>
                <w:rFonts w:eastAsia="宋体"/>
                <w:lang w:eastAsia="zh-CN"/>
              </w:rPr>
              <w:t>1,</w:t>
            </w:r>
            <w:r w:rsidR="004A7F79">
              <w:rPr>
                <w:rFonts w:eastAsia="宋体"/>
                <w:lang w:eastAsia="zh-CN"/>
              </w:rPr>
              <w:t>6</w:t>
            </w:r>
            <w:r w:rsidR="004A1F8B">
              <w:rPr>
                <w:rFonts w:eastAsia="宋体"/>
                <w:lang w:eastAsia="zh-CN"/>
              </w:rPr>
              <w:t>,</w:t>
            </w:r>
            <w:r w:rsidR="004A7F79">
              <w:rPr>
                <w:rFonts w:eastAsia="宋体"/>
                <w:lang w:eastAsia="zh-CN"/>
              </w:rPr>
              <w:t>7</w:t>
            </w:r>
            <w:r w:rsidR="00653301">
              <w:rPr>
                <w:rFonts w:eastAsia="宋体"/>
                <w:lang w:eastAsia="zh-CN"/>
              </w:rPr>
              <w:t>,</w:t>
            </w:r>
            <w:r w:rsidR="006075EB">
              <w:rPr>
                <w:rFonts w:eastAsia="宋体"/>
                <w:lang w:eastAsia="zh-CN"/>
              </w:rPr>
              <w:t>2</w:t>
            </w:r>
          </w:p>
        </w:tc>
      </w:tr>
    </w:tbl>
    <w:p w14:paraId="2982096B"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35AC6" w14:paraId="70654E4D" w14:textId="77777777">
        <w:tc>
          <w:tcPr>
            <w:tcW w:w="4320" w:type="dxa"/>
          </w:tcPr>
          <w:p w14:paraId="7CB026A8" w14:textId="77777777" w:rsidR="00035AC6" w:rsidRDefault="00293BB2">
            <w:r>
              <w:t>ID</w:t>
            </w:r>
          </w:p>
        </w:tc>
        <w:tc>
          <w:tcPr>
            <w:tcW w:w="10080" w:type="dxa"/>
          </w:tcPr>
          <w:p w14:paraId="0CC8049A" w14:textId="77777777" w:rsidR="00035AC6" w:rsidRDefault="00293BB2">
            <w:r>
              <w:t>1062(5)</w:t>
            </w:r>
          </w:p>
        </w:tc>
      </w:tr>
      <w:tr w:rsidR="00035AC6" w14:paraId="67BC779F" w14:textId="77777777">
        <w:tc>
          <w:tcPr>
            <w:tcW w:w="4320" w:type="dxa"/>
          </w:tcPr>
          <w:p w14:paraId="7979CF50" w14:textId="77777777" w:rsidR="00035AC6" w:rsidRDefault="00293BB2">
            <w:proofErr w:type="spellStart"/>
            <w:r>
              <w:rPr>
                <w:rFonts w:ascii="仿宋" w:eastAsia="仿宋" w:hAnsi="仿宋"/>
              </w:rPr>
              <w:t>领域</w:t>
            </w:r>
            <w:proofErr w:type="spellEnd"/>
          </w:p>
        </w:tc>
        <w:tc>
          <w:tcPr>
            <w:tcW w:w="4320" w:type="dxa"/>
          </w:tcPr>
          <w:p w14:paraId="51132D44" w14:textId="77777777" w:rsidR="00035AC6" w:rsidRDefault="00293BB2">
            <w:r>
              <w:t>Science</w:t>
            </w:r>
          </w:p>
        </w:tc>
      </w:tr>
      <w:tr w:rsidR="00035AC6" w14:paraId="0E14BBA9" w14:textId="77777777">
        <w:tc>
          <w:tcPr>
            <w:tcW w:w="4320" w:type="dxa"/>
          </w:tcPr>
          <w:p w14:paraId="4445FA82" w14:textId="77777777" w:rsidR="00035AC6" w:rsidRDefault="00293BB2">
            <w:proofErr w:type="spellStart"/>
            <w:r>
              <w:rPr>
                <w:rFonts w:ascii="仿宋" w:eastAsia="仿宋" w:hAnsi="仿宋"/>
              </w:rPr>
              <w:t>用户问题</w:t>
            </w:r>
            <w:proofErr w:type="spellEnd"/>
          </w:p>
        </w:tc>
        <w:tc>
          <w:tcPr>
            <w:tcW w:w="4320" w:type="dxa"/>
          </w:tcPr>
          <w:p w14:paraId="4BA82EB5" w14:textId="77777777" w:rsidR="00035AC6" w:rsidRDefault="00293BB2">
            <w:r>
              <w:t>What is the validity of the assertion that "The DESMOND program significantly improves biochemical outcomes."? Outline fact-based statements about the assertion.</w:t>
            </w:r>
          </w:p>
        </w:tc>
      </w:tr>
      <w:tr w:rsidR="00035AC6" w14:paraId="3309DA37" w14:textId="77777777">
        <w:tc>
          <w:tcPr>
            <w:tcW w:w="4320" w:type="dxa"/>
          </w:tcPr>
          <w:p w14:paraId="4C6FF71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663B9C" w14:textId="6702F2B2" w:rsidR="00035AC6" w:rsidRPr="004008A8" w:rsidRDefault="004008A8">
            <w:pPr>
              <w:rPr>
                <w:rFonts w:eastAsia="宋体"/>
                <w:lang w:eastAsia="zh-CN"/>
              </w:rPr>
            </w:pPr>
            <w:r>
              <w:rPr>
                <w:rFonts w:eastAsia="宋体" w:hint="eastAsia"/>
                <w:lang w:eastAsia="zh-CN"/>
              </w:rPr>
              <w:t>4</w:t>
            </w:r>
            <w:r>
              <w:rPr>
                <w:rFonts w:eastAsia="宋体"/>
                <w:lang w:eastAsia="zh-CN"/>
              </w:rPr>
              <w:t>,</w:t>
            </w:r>
            <w:r w:rsidR="006851E4">
              <w:rPr>
                <w:rFonts w:eastAsia="宋体"/>
                <w:lang w:eastAsia="zh-CN"/>
              </w:rPr>
              <w:t>3,</w:t>
            </w:r>
            <w:r w:rsidR="007E0DF4">
              <w:rPr>
                <w:rFonts w:eastAsia="宋体"/>
                <w:lang w:eastAsia="zh-CN"/>
              </w:rPr>
              <w:t>4</w:t>
            </w:r>
          </w:p>
        </w:tc>
      </w:tr>
      <w:tr w:rsidR="00035AC6" w14:paraId="0ACEF0DA" w14:textId="77777777">
        <w:tc>
          <w:tcPr>
            <w:tcW w:w="4320" w:type="dxa"/>
          </w:tcPr>
          <w:p w14:paraId="1C054447" w14:textId="77777777" w:rsidR="00035AC6" w:rsidRDefault="00293BB2">
            <w:proofErr w:type="spellStart"/>
            <w:r>
              <w:rPr>
                <w:rFonts w:ascii="仿宋" w:eastAsia="仿宋" w:hAnsi="仿宋"/>
              </w:rPr>
              <w:t>模型回复</w:t>
            </w:r>
            <w:proofErr w:type="spellEnd"/>
          </w:p>
        </w:tc>
        <w:tc>
          <w:tcPr>
            <w:tcW w:w="4320" w:type="dxa"/>
          </w:tcPr>
          <w:p w14:paraId="11191889" w14:textId="77777777" w:rsidR="00035AC6" w:rsidRDefault="00293BB2">
            <w:r>
              <w:t xml:space="preserve">To determine the validity of the assertion that "The DESMOND program significantly improves biochemical outcomes," we need to analyze the available factual </w:t>
            </w:r>
            <w:r>
              <w:lastRenderedPageBreak/>
              <w:t>statements. Here are some relevant fact-based statements that can shed light on the validity of this assertion:</w:t>
            </w:r>
            <w:r>
              <w:br/>
              <w:t>1. DESMOND Program: The DESMOND (Diabetes Education and Self-Management for Ongoing and Newly Diagnosed) program is a structured education program designed to help individuals with Type 2 diabetes manage their condition effectively.</w:t>
            </w:r>
            <w:r>
              <w:br/>
              <w:t>2. Biochemical Outcomes: Biochemical outcomes typically refer to measurable changes in certain biochemical markers related to a specific health condition. In the context of Type 2 diabetes, this may include markers like blood glucose levels (HbA1c), lipid levels (cholesterol and triglycerides), and markers of inflammation.</w:t>
            </w:r>
            <w:r>
              <w:br/>
              <w:t>3. Clinical Trials: Several clinical trials have evaluated the effectiveness of the DESMOND program in improving biochemical outcomes in people with Type 2 diabetes. These trials typically compare the effects of the program with standard care or other interventions.</w:t>
            </w:r>
            <w:r>
              <w:br/>
              <w:t>4. Positive Outcomes: Multiple studies have reported positive results, suggesting that the DESMOND program can lead to improvements in biochemical outcomes. For example:</w:t>
            </w:r>
            <w:r>
              <w:br/>
              <w:t xml:space="preserve">   a. A randomized controlled trial published in the British Medical Journal found that participants who attended the DESMOND program experienced a significant reduction in HbA1c levels compared to those who received usual care.</w:t>
            </w:r>
            <w:r>
              <w:br/>
              <w:t xml:space="preserve">   b. Another study published in Diabetic Medicine reported that DESMOND improved lipid profiles (reduced total cholesterol, LDL cholesterol, and triglycerides) in people with Type 2 diabetes.</w:t>
            </w:r>
            <w:r>
              <w:br/>
              <w:t>5. Varying Magnitude of Improvement: It is important to note that the magnitude of improvement in biochemical outcomes may vary between studies. The term "significantly improves" is subjective and may require more precise metrics to evaluate the assertion.</w:t>
            </w:r>
            <w:r>
              <w:br/>
              <w:t xml:space="preserve">6. Other Factors: The DESMOND program aims to improve not only biochemical outcomes but also psychological, behavioral, and self-management aspects of diabetes. Therefore, it's crucial to consider the overall impact of the </w:t>
            </w:r>
            <w:r>
              <w:lastRenderedPageBreak/>
              <w:t>program on the individual's well-being and quality of life.</w:t>
            </w:r>
            <w:r>
              <w:br/>
              <w:t>In conclusion, based on available information and research findings, it can be said that the assertion that "The DESMOND program significantly improves biochemical outcomes" has merit. However, the term "significantly" may need further clarification regarding the magnitude of improvement, and it should be considered alongside other factors, such as psychological and behavioral changes, to provide a comprehensive view of the program's effectiveness.</w:t>
            </w:r>
          </w:p>
        </w:tc>
      </w:tr>
      <w:tr w:rsidR="00035AC6" w14:paraId="41A42D58" w14:textId="77777777">
        <w:tc>
          <w:tcPr>
            <w:tcW w:w="4320" w:type="dxa"/>
          </w:tcPr>
          <w:p w14:paraId="3FFA8DB3"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1ACFD7" w14:textId="691A9917" w:rsidR="00035AC6" w:rsidRPr="00883412" w:rsidRDefault="00883412">
            <w:pPr>
              <w:rPr>
                <w:rFonts w:eastAsia="宋体"/>
                <w:lang w:eastAsia="zh-CN"/>
              </w:rPr>
            </w:pPr>
            <w:r>
              <w:rPr>
                <w:rFonts w:eastAsia="宋体" w:hint="eastAsia"/>
                <w:lang w:eastAsia="zh-CN"/>
              </w:rPr>
              <w:t>1</w:t>
            </w:r>
          </w:p>
        </w:tc>
      </w:tr>
      <w:tr w:rsidR="00035AC6" w14:paraId="10CEF475" w14:textId="77777777">
        <w:tc>
          <w:tcPr>
            <w:tcW w:w="4320" w:type="dxa"/>
          </w:tcPr>
          <w:p w14:paraId="526C5253" w14:textId="77777777" w:rsidR="00035AC6" w:rsidRDefault="00293BB2">
            <w:proofErr w:type="spellStart"/>
            <w:r>
              <w:rPr>
                <w:rFonts w:ascii="仿宋" w:eastAsia="仿宋" w:hAnsi="仿宋"/>
              </w:rPr>
              <w:t>提取的事实</w:t>
            </w:r>
            <w:proofErr w:type="spellEnd"/>
          </w:p>
        </w:tc>
        <w:tc>
          <w:tcPr>
            <w:tcW w:w="4320" w:type="dxa"/>
          </w:tcPr>
          <w:p w14:paraId="209F0D53" w14:textId="77777777" w:rsidR="00035AC6" w:rsidRDefault="00293BB2">
            <w:r>
              <w:t>1. The DESMOND program is an education program designed to help individuals with Type 2 diabetes manage their condition.</w:t>
            </w:r>
            <w:r>
              <w:br/>
              <w:t>2. Biochemical outcomes refer to measurable changes in biochemical markers related to a specific health condition, and can include factors such as blood glucose and lipid levels.</w:t>
            </w:r>
            <w:r>
              <w:br/>
              <w:t>3. There have been several clinical trials evaluating the effectiveness of the DESMOND program in improving biochemical outcomes in people with Type 2 diabetes.</w:t>
            </w:r>
            <w:r>
              <w:br/>
              <w:t>4. A randomized controlled trial published in the British Medical Journal reported that participants who attended the DESMOND program experienced a significant reduction in HbA1c levels compared to those who received usual care.</w:t>
            </w:r>
            <w:r>
              <w:br/>
              <w:t>5. A study published in Diabetic Medicine reported that DESMOND improved lipid profiles (reduced total cholesterol, LDL cholesterol, and triglycerides) in people with Type 2 diabetes.</w:t>
            </w:r>
          </w:p>
        </w:tc>
      </w:tr>
      <w:tr w:rsidR="00035AC6" w14:paraId="4413F34D" w14:textId="77777777">
        <w:tc>
          <w:tcPr>
            <w:tcW w:w="4320" w:type="dxa"/>
          </w:tcPr>
          <w:p w14:paraId="6E84F508"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B92D83" w14:textId="696744E2" w:rsidR="00035AC6" w:rsidRPr="00883412" w:rsidRDefault="00883412">
            <w:pPr>
              <w:rPr>
                <w:rFonts w:eastAsia="宋体"/>
                <w:lang w:eastAsia="zh-CN"/>
              </w:rPr>
            </w:pPr>
            <w:r>
              <w:rPr>
                <w:rFonts w:eastAsia="宋体" w:hint="eastAsia"/>
                <w:lang w:eastAsia="zh-CN"/>
              </w:rPr>
              <w:t>1</w:t>
            </w:r>
            <w:r>
              <w:rPr>
                <w:rFonts w:eastAsia="宋体"/>
                <w:lang w:eastAsia="zh-CN"/>
              </w:rPr>
              <w:t>,</w:t>
            </w:r>
            <w:r w:rsidR="00E05607">
              <w:rPr>
                <w:rFonts w:eastAsia="宋体"/>
                <w:lang w:eastAsia="zh-CN"/>
              </w:rPr>
              <w:t>1,</w:t>
            </w:r>
            <w:r w:rsidR="006A16A3">
              <w:rPr>
                <w:rFonts w:eastAsia="宋体"/>
                <w:lang w:eastAsia="zh-CN"/>
              </w:rPr>
              <w:t>1,</w:t>
            </w:r>
            <w:r w:rsidR="005F3D7A">
              <w:rPr>
                <w:rFonts w:eastAsia="宋体"/>
                <w:lang w:eastAsia="zh-CN"/>
              </w:rPr>
              <w:t>7</w:t>
            </w:r>
            <w:r w:rsidR="002B6B35">
              <w:rPr>
                <w:rFonts w:eastAsia="宋体"/>
                <w:lang w:eastAsia="zh-CN"/>
              </w:rPr>
              <w:t>,</w:t>
            </w:r>
            <w:r w:rsidR="002C7BFE">
              <w:rPr>
                <w:rFonts w:eastAsia="宋体"/>
                <w:lang w:eastAsia="zh-CN"/>
              </w:rPr>
              <w:t>7</w:t>
            </w:r>
          </w:p>
        </w:tc>
      </w:tr>
    </w:tbl>
    <w:p w14:paraId="4C699C6D" w14:textId="77777777" w:rsidR="00035AC6" w:rsidRDefault="00293BB2">
      <w:pPr>
        <w:rPr>
          <w:lang w:eastAsia="zh-CN"/>
        </w:rPr>
      </w:pPr>
      <w:r>
        <w:rPr>
          <w:lang w:eastAsia="zh-CN"/>
        </w:rPr>
        <w:lastRenderedPageBreak/>
        <w:br/>
      </w:r>
    </w:p>
    <w:tbl>
      <w:tblPr>
        <w:tblStyle w:val="aff1"/>
        <w:tblW w:w="0" w:type="auto"/>
        <w:tblLook w:val="04A0" w:firstRow="1" w:lastRow="0" w:firstColumn="1" w:lastColumn="0" w:noHBand="0" w:noVBand="1"/>
      </w:tblPr>
      <w:tblGrid>
        <w:gridCol w:w="2662"/>
        <w:gridCol w:w="5968"/>
      </w:tblGrid>
      <w:tr w:rsidR="00035AC6" w14:paraId="71E3EABB" w14:textId="77777777">
        <w:tc>
          <w:tcPr>
            <w:tcW w:w="4320" w:type="dxa"/>
          </w:tcPr>
          <w:p w14:paraId="0AA2D812" w14:textId="77777777" w:rsidR="00035AC6" w:rsidRDefault="00293BB2">
            <w:r>
              <w:t>ID</w:t>
            </w:r>
          </w:p>
        </w:tc>
        <w:tc>
          <w:tcPr>
            <w:tcW w:w="10080" w:type="dxa"/>
          </w:tcPr>
          <w:p w14:paraId="2447CF2E" w14:textId="77777777" w:rsidR="00035AC6" w:rsidRDefault="00293BB2">
            <w:r>
              <w:t>1065(6)</w:t>
            </w:r>
          </w:p>
        </w:tc>
      </w:tr>
      <w:tr w:rsidR="00035AC6" w14:paraId="2B7078C6" w14:textId="77777777">
        <w:tc>
          <w:tcPr>
            <w:tcW w:w="4320" w:type="dxa"/>
          </w:tcPr>
          <w:p w14:paraId="4FB0EBAA" w14:textId="77777777" w:rsidR="00035AC6" w:rsidRDefault="00293BB2">
            <w:proofErr w:type="spellStart"/>
            <w:r>
              <w:rPr>
                <w:rFonts w:ascii="仿宋" w:eastAsia="仿宋" w:hAnsi="仿宋"/>
              </w:rPr>
              <w:t>领域</w:t>
            </w:r>
            <w:proofErr w:type="spellEnd"/>
          </w:p>
        </w:tc>
        <w:tc>
          <w:tcPr>
            <w:tcW w:w="4320" w:type="dxa"/>
          </w:tcPr>
          <w:p w14:paraId="514DA99B" w14:textId="77777777" w:rsidR="00035AC6" w:rsidRDefault="00293BB2">
            <w:r>
              <w:t>Science</w:t>
            </w:r>
          </w:p>
        </w:tc>
      </w:tr>
      <w:tr w:rsidR="00035AC6" w14:paraId="1FD9B855" w14:textId="77777777">
        <w:tc>
          <w:tcPr>
            <w:tcW w:w="4320" w:type="dxa"/>
          </w:tcPr>
          <w:p w14:paraId="14D61920" w14:textId="77777777" w:rsidR="00035AC6" w:rsidRDefault="00293BB2">
            <w:proofErr w:type="spellStart"/>
            <w:r>
              <w:rPr>
                <w:rFonts w:ascii="仿宋" w:eastAsia="仿宋" w:hAnsi="仿宋"/>
              </w:rPr>
              <w:t>用户问题</w:t>
            </w:r>
            <w:proofErr w:type="spellEnd"/>
          </w:p>
        </w:tc>
        <w:tc>
          <w:tcPr>
            <w:tcW w:w="4320" w:type="dxa"/>
          </w:tcPr>
          <w:p w14:paraId="748EA841" w14:textId="77777777" w:rsidR="00035AC6" w:rsidRDefault="00293BB2">
            <w:r>
              <w:t>Consider the following statement: "The actual sequences of CP-1 and CR-5 regions are evolutionarily conserved throughout most eukaryotes." Is it right? Present fact-based arguments about the statement.</w:t>
            </w:r>
          </w:p>
        </w:tc>
      </w:tr>
      <w:tr w:rsidR="00035AC6" w14:paraId="0BDA663A" w14:textId="77777777">
        <w:tc>
          <w:tcPr>
            <w:tcW w:w="4320" w:type="dxa"/>
          </w:tcPr>
          <w:p w14:paraId="7E814BF3"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4B9686" w14:textId="07AB2392" w:rsidR="00035AC6" w:rsidRPr="00FD1EB3" w:rsidRDefault="0022217C">
            <w:pPr>
              <w:rPr>
                <w:rFonts w:eastAsia="宋体"/>
                <w:lang w:eastAsia="zh-CN"/>
              </w:rPr>
            </w:pPr>
            <w:r>
              <w:rPr>
                <w:rFonts w:eastAsia="宋体"/>
                <w:lang w:eastAsia="zh-CN"/>
              </w:rPr>
              <w:t>3</w:t>
            </w:r>
            <w:r w:rsidR="00FD1EB3">
              <w:rPr>
                <w:rFonts w:eastAsia="宋体"/>
                <w:lang w:eastAsia="zh-CN"/>
              </w:rPr>
              <w:t>,4,4</w:t>
            </w:r>
          </w:p>
        </w:tc>
      </w:tr>
      <w:tr w:rsidR="00035AC6" w14:paraId="4ECDF12A" w14:textId="77777777">
        <w:tc>
          <w:tcPr>
            <w:tcW w:w="4320" w:type="dxa"/>
          </w:tcPr>
          <w:p w14:paraId="549086DA" w14:textId="77777777" w:rsidR="00035AC6" w:rsidRDefault="00293BB2">
            <w:proofErr w:type="spellStart"/>
            <w:r>
              <w:rPr>
                <w:rFonts w:ascii="仿宋" w:eastAsia="仿宋" w:hAnsi="仿宋"/>
              </w:rPr>
              <w:t>模型回复</w:t>
            </w:r>
            <w:proofErr w:type="spellEnd"/>
          </w:p>
        </w:tc>
        <w:tc>
          <w:tcPr>
            <w:tcW w:w="4320" w:type="dxa"/>
          </w:tcPr>
          <w:p w14:paraId="4792337C" w14:textId="77777777" w:rsidR="00035AC6" w:rsidRDefault="00293BB2">
            <w:r>
              <w:t>The statement, "The actual sequences of CP-1 and CR-5 regions are evolutionarily conserved throughout most eukaryotes," is not entirely correct. Although there might be some conservation in these regions among certain eukaryotes, it is not accurate to say that it is evolutionarily conserved throughout most eukaryotes. Here are some fact-based arguments to support this:</w:t>
            </w:r>
            <w:r>
              <w:br/>
              <w:t>1. Genetic variability: Eukaryotes exhibit significant genetic diversity, leading to variation in their genomic sequences. While certain regions of the genome may be conserved across a wide range of eukaryotes, it is unlikely that the "actual sequences" of CP-1 and CR-5 regions are conserved in most eukaryotes.</w:t>
            </w:r>
            <w:r>
              <w:br/>
              <w:t>2. Evolutionary divergence: Eukaryotes have undergone millions of years of evolution, resulting in the divergence of organisms into distinct lineages. This process of evolution leads to differences in genetic sequences, including those in the CP-1 and CR-5 regions, which are likely to have undergone significant divergence among different eukaryote groups.</w:t>
            </w:r>
            <w:r>
              <w:br/>
              <w:t xml:space="preserve">3. Functional variation: The CP-1 and CR-5 regions may serve different functions or have evolved to perform divergent roles in different eukaryotic groups. Functional adaptations can lead to changes in genetic sequences, and as a result, the actual sequences of these regions are likely to differ between organisms with different evolutionary histories and </w:t>
            </w:r>
            <w:r>
              <w:lastRenderedPageBreak/>
              <w:t>ecological demands.</w:t>
            </w:r>
            <w:r>
              <w:br/>
              <w:t>4. Genome size and complexity: Eukaryotes have variable genome sizes and levels of genomic complexity. This variation in genome content and structure suggests the presence of distinct sequences in different eukaryotes, including the CP-1 and CR-5 regions.</w:t>
            </w:r>
            <w:r>
              <w:br/>
              <w:t>In summary, while there might be some conservation in the CP-1 and CR-5 regions among certain eukaryotes, it is not accurate to claim that these sequences are evolutionarily conserved throughout most eukaryotes. The considerable genetic diversity, evolutionary divergence, functional variation, and differences in genome size and complexity all contribute to significant variations in these regions among different eukaryotic groups.</w:t>
            </w:r>
          </w:p>
        </w:tc>
      </w:tr>
      <w:tr w:rsidR="00035AC6" w14:paraId="469DA442" w14:textId="77777777">
        <w:tc>
          <w:tcPr>
            <w:tcW w:w="4320" w:type="dxa"/>
          </w:tcPr>
          <w:p w14:paraId="4DA9BF4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1C23FF" w14:textId="510C8B19" w:rsidR="00035AC6" w:rsidRPr="00150C6E" w:rsidRDefault="00150C6E">
            <w:pPr>
              <w:rPr>
                <w:rFonts w:eastAsia="宋体"/>
                <w:lang w:eastAsia="zh-CN"/>
              </w:rPr>
            </w:pPr>
            <w:r>
              <w:rPr>
                <w:rFonts w:eastAsia="宋体" w:hint="eastAsia"/>
                <w:lang w:eastAsia="zh-CN"/>
              </w:rPr>
              <w:t>1</w:t>
            </w:r>
          </w:p>
        </w:tc>
      </w:tr>
      <w:tr w:rsidR="00035AC6" w14:paraId="0E8C31B0" w14:textId="77777777">
        <w:tc>
          <w:tcPr>
            <w:tcW w:w="4320" w:type="dxa"/>
          </w:tcPr>
          <w:p w14:paraId="28B361C7" w14:textId="77777777" w:rsidR="00035AC6" w:rsidRDefault="00293BB2">
            <w:proofErr w:type="spellStart"/>
            <w:r>
              <w:rPr>
                <w:rFonts w:ascii="仿宋" w:eastAsia="仿宋" w:hAnsi="仿宋"/>
              </w:rPr>
              <w:t>提取的事实</w:t>
            </w:r>
            <w:proofErr w:type="spellEnd"/>
          </w:p>
        </w:tc>
        <w:tc>
          <w:tcPr>
            <w:tcW w:w="4320" w:type="dxa"/>
          </w:tcPr>
          <w:p w14:paraId="04BAD50E" w14:textId="77777777" w:rsidR="00035AC6" w:rsidRDefault="00293BB2">
            <w:r>
              <w:t>1. Eukaryotes exhibit significant genetic diversity, leading to variation in their genomic sequences.</w:t>
            </w:r>
            <w:r>
              <w:br/>
              <w:t>2. Eukaryotes have undergone millions of years of evolution, resulting in the divergence of organisms into distinct lineages.</w:t>
            </w:r>
            <w:r>
              <w:br/>
              <w:t>3. The process of evolution leads to differences in genetic sequences, including those in the CP-1 and CR-5 regions.</w:t>
            </w:r>
            <w:r>
              <w:br/>
              <w:t>4. The CP-1 and CR-5 regions may serve different functions or have evolved to perform divergent roles in different eukaryotic groups.</w:t>
            </w:r>
            <w:r>
              <w:br/>
              <w:t>5. Eukaryotes have variable genome sizes and levels of genomic complexity.</w:t>
            </w:r>
          </w:p>
        </w:tc>
      </w:tr>
      <w:tr w:rsidR="00035AC6" w14:paraId="2597DA91" w14:textId="77777777">
        <w:tc>
          <w:tcPr>
            <w:tcW w:w="4320" w:type="dxa"/>
          </w:tcPr>
          <w:p w14:paraId="335AD7D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1862EC" w14:textId="1FBA8C69" w:rsidR="00035AC6" w:rsidRPr="00150C6E" w:rsidRDefault="00150C6E">
            <w:pPr>
              <w:rPr>
                <w:rFonts w:eastAsia="宋体"/>
                <w:lang w:eastAsia="zh-CN"/>
              </w:rPr>
            </w:pPr>
            <w:r>
              <w:rPr>
                <w:rFonts w:eastAsia="宋体" w:hint="eastAsia"/>
                <w:lang w:eastAsia="zh-CN"/>
              </w:rPr>
              <w:t>1</w:t>
            </w:r>
            <w:r>
              <w:rPr>
                <w:rFonts w:eastAsia="宋体"/>
                <w:lang w:eastAsia="zh-CN"/>
              </w:rPr>
              <w:t>,1,</w:t>
            </w:r>
            <w:r w:rsidR="00B33A6D">
              <w:rPr>
                <w:rFonts w:eastAsia="宋体"/>
                <w:lang w:eastAsia="zh-CN"/>
              </w:rPr>
              <w:t>7,7,1</w:t>
            </w:r>
          </w:p>
        </w:tc>
      </w:tr>
    </w:tbl>
    <w:p w14:paraId="4DA8B68E" w14:textId="77777777" w:rsidR="00035AC6" w:rsidRDefault="00293BB2">
      <w:pPr>
        <w:rPr>
          <w:lang w:eastAsia="zh-CN"/>
        </w:rPr>
      </w:pPr>
      <w:r>
        <w:rPr>
          <w:lang w:eastAsia="zh-CN"/>
        </w:rPr>
        <w:lastRenderedPageBreak/>
        <w:br/>
      </w:r>
    </w:p>
    <w:tbl>
      <w:tblPr>
        <w:tblStyle w:val="aff1"/>
        <w:tblW w:w="0" w:type="auto"/>
        <w:tblLook w:val="04A0" w:firstRow="1" w:lastRow="0" w:firstColumn="1" w:lastColumn="0" w:noHBand="0" w:noVBand="1"/>
      </w:tblPr>
      <w:tblGrid>
        <w:gridCol w:w="2645"/>
        <w:gridCol w:w="5985"/>
      </w:tblGrid>
      <w:tr w:rsidR="00035AC6" w14:paraId="45DD80FD" w14:textId="77777777">
        <w:tc>
          <w:tcPr>
            <w:tcW w:w="4320" w:type="dxa"/>
          </w:tcPr>
          <w:p w14:paraId="5C70432C" w14:textId="77777777" w:rsidR="00035AC6" w:rsidRDefault="00293BB2">
            <w:r>
              <w:t>ID</w:t>
            </w:r>
          </w:p>
        </w:tc>
        <w:tc>
          <w:tcPr>
            <w:tcW w:w="10080" w:type="dxa"/>
          </w:tcPr>
          <w:p w14:paraId="59CDC3CD" w14:textId="77777777" w:rsidR="00035AC6" w:rsidRDefault="00293BB2">
            <w:r>
              <w:t>1072(7)</w:t>
            </w:r>
          </w:p>
        </w:tc>
      </w:tr>
      <w:tr w:rsidR="00035AC6" w14:paraId="4CE9CA3D" w14:textId="77777777">
        <w:tc>
          <w:tcPr>
            <w:tcW w:w="4320" w:type="dxa"/>
          </w:tcPr>
          <w:p w14:paraId="5DAA4ADE" w14:textId="77777777" w:rsidR="00035AC6" w:rsidRDefault="00293BB2">
            <w:proofErr w:type="spellStart"/>
            <w:r>
              <w:rPr>
                <w:rFonts w:ascii="仿宋" w:eastAsia="仿宋" w:hAnsi="仿宋"/>
              </w:rPr>
              <w:t>领域</w:t>
            </w:r>
            <w:proofErr w:type="spellEnd"/>
          </w:p>
        </w:tc>
        <w:tc>
          <w:tcPr>
            <w:tcW w:w="4320" w:type="dxa"/>
          </w:tcPr>
          <w:p w14:paraId="69070222" w14:textId="77777777" w:rsidR="00035AC6" w:rsidRDefault="00293BB2">
            <w:r>
              <w:t>Science</w:t>
            </w:r>
          </w:p>
        </w:tc>
      </w:tr>
      <w:tr w:rsidR="00035AC6" w14:paraId="483081DE" w14:textId="77777777">
        <w:tc>
          <w:tcPr>
            <w:tcW w:w="4320" w:type="dxa"/>
          </w:tcPr>
          <w:p w14:paraId="4000519D" w14:textId="77777777" w:rsidR="00035AC6" w:rsidRDefault="00293BB2">
            <w:proofErr w:type="spellStart"/>
            <w:r>
              <w:rPr>
                <w:rFonts w:ascii="仿宋" w:eastAsia="仿宋" w:hAnsi="仿宋"/>
              </w:rPr>
              <w:t>用户问题</w:t>
            </w:r>
            <w:proofErr w:type="spellEnd"/>
          </w:p>
        </w:tc>
        <w:tc>
          <w:tcPr>
            <w:tcW w:w="4320" w:type="dxa"/>
          </w:tcPr>
          <w:p w14:paraId="6747CA80" w14:textId="77777777" w:rsidR="00035AC6" w:rsidRDefault="00293BB2">
            <w:r>
              <w:t>What is the validity of the assertion that "The minor G allele of FOXO3 represses IL-10."? Outline fact-based statements about the assertion.</w:t>
            </w:r>
          </w:p>
        </w:tc>
      </w:tr>
      <w:tr w:rsidR="00035AC6" w14:paraId="5782A6F8" w14:textId="77777777">
        <w:tc>
          <w:tcPr>
            <w:tcW w:w="4320" w:type="dxa"/>
          </w:tcPr>
          <w:p w14:paraId="07F2F4A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A127DB" w14:textId="3AA69966" w:rsidR="00035AC6" w:rsidRPr="004B1DA8" w:rsidRDefault="004B1DA8">
            <w:pPr>
              <w:rPr>
                <w:rFonts w:eastAsia="宋体"/>
                <w:lang w:eastAsia="zh-CN"/>
              </w:rPr>
            </w:pPr>
            <w:r>
              <w:rPr>
                <w:rFonts w:eastAsia="宋体" w:hint="eastAsia"/>
                <w:lang w:eastAsia="zh-CN"/>
              </w:rPr>
              <w:t>4</w:t>
            </w:r>
            <w:r>
              <w:rPr>
                <w:rFonts w:eastAsia="宋体"/>
                <w:lang w:eastAsia="zh-CN"/>
              </w:rPr>
              <w:t>,3,5</w:t>
            </w:r>
          </w:p>
        </w:tc>
      </w:tr>
      <w:tr w:rsidR="00035AC6" w14:paraId="199ACB3E" w14:textId="77777777">
        <w:tc>
          <w:tcPr>
            <w:tcW w:w="4320" w:type="dxa"/>
          </w:tcPr>
          <w:p w14:paraId="4A4C4A97" w14:textId="77777777" w:rsidR="00035AC6" w:rsidRDefault="00293BB2">
            <w:proofErr w:type="spellStart"/>
            <w:r>
              <w:rPr>
                <w:rFonts w:ascii="仿宋" w:eastAsia="仿宋" w:hAnsi="仿宋"/>
              </w:rPr>
              <w:t>模型回复</w:t>
            </w:r>
            <w:proofErr w:type="spellEnd"/>
          </w:p>
        </w:tc>
        <w:tc>
          <w:tcPr>
            <w:tcW w:w="4320" w:type="dxa"/>
          </w:tcPr>
          <w:p w14:paraId="6BD65C2B" w14:textId="77777777" w:rsidR="00035AC6" w:rsidRDefault="00293BB2">
            <w:r>
              <w:t>To determine the validity of the assertion that "The minor G allele of FOXO3 represses IL-10," we need to rely on fact-based statements supported by scientific evidence. Here are some relevant statements:</w:t>
            </w:r>
            <w:r>
              <w:br/>
              <w:t>1. Genetic variation within the FOXO3 gene: The FOXO3 gene is known to have genetic variations or alleles. One of these variations is the minor G allele.</w:t>
            </w:r>
            <w:r>
              <w:br/>
              <w:t>2. FOXO3 and IL-10 relationship: FOXO3 is a transcription factor that regulates the expression of various genes, including IL-10. Transcription factors can either enhance or repress gene expression.</w:t>
            </w:r>
            <w:r>
              <w:br/>
              <w:t>3. Function of the minor G allele: It is known that genetic variations within a gene can impact the function or activity of the gene. In the case of the minor G allele of FOXO3, it is proposed that it has a repressive effect on IL-10.</w:t>
            </w:r>
            <w:r>
              <w:br/>
              <w:t>4. Association studies: Several studies have aimed to investigate the relationship between the minor G allele of FOXO3 and the regulation of IL-10. These studies usually involve analyzing the genetic makeup of individuals and correlating it with IL-10 expression levels or activity.</w:t>
            </w:r>
            <w:r>
              <w:br/>
              <w:t>5. Possible mechanisms: Researchers may have identified potential molecular mechanisms through which the minor G allele of FOXO3 could repress IL-10. These mechanisms could involve direct binding of the G allele to specific regulatory regions of the IL-10 gene or indirect effects on other molecules involved in IL-10 regulation.</w:t>
            </w:r>
            <w:r>
              <w:br/>
              <w:t xml:space="preserve">However, it's important to note that the validity of this </w:t>
            </w:r>
            <w:r>
              <w:lastRenderedPageBreak/>
              <w:t>assertion depends on the collective body of scientific evidence available. Different studies may yield conflicting results or have limitations, so a comprehensive review of the literature is essential to assess the overall validity of the claim.</w:t>
            </w:r>
          </w:p>
        </w:tc>
      </w:tr>
      <w:tr w:rsidR="00035AC6" w14:paraId="48C22053" w14:textId="77777777">
        <w:tc>
          <w:tcPr>
            <w:tcW w:w="4320" w:type="dxa"/>
          </w:tcPr>
          <w:p w14:paraId="6273D97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6AC988" w14:textId="53E6217C" w:rsidR="00035AC6" w:rsidRPr="004B1DA8" w:rsidRDefault="004B1DA8">
            <w:pPr>
              <w:rPr>
                <w:rFonts w:eastAsia="宋体"/>
                <w:lang w:eastAsia="zh-CN"/>
              </w:rPr>
            </w:pPr>
            <w:r>
              <w:rPr>
                <w:rFonts w:eastAsia="宋体" w:hint="eastAsia"/>
                <w:lang w:eastAsia="zh-CN"/>
              </w:rPr>
              <w:t>1</w:t>
            </w:r>
          </w:p>
        </w:tc>
      </w:tr>
      <w:tr w:rsidR="00035AC6" w14:paraId="6F193E73" w14:textId="77777777">
        <w:tc>
          <w:tcPr>
            <w:tcW w:w="4320" w:type="dxa"/>
          </w:tcPr>
          <w:p w14:paraId="5A5EF9A6" w14:textId="77777777" w:rsidR="00035AC6" w:rsidRDefault="00293BB2">
            <w:proofErr w:type="spellStart"/>
            <w:r>
              <w:rPr>
                <w:rFonts w:ascii="仿宋" w:eastAsia="仿宋" w:hAnsi="仿宋"/>
              </w:rPr>
              <w:t>提取的事实</w:t>
            </w:r>
            <w:proofErr w:type="spellEnd"/>
          </w:p>
        </w:tc>
        <w:tc>
          <w:tcPr>
            <w:tcW w:w="4320" w:type="dxa"/>
          </w:tcPr>
          <w:p w14:paraId="089C4BEB" w14:textId="77777777" w:rsidR="00035AC6" w:rsidRDefault="00293BB2">
            <w:r>
              <w:t>1. The FOXO3 gene is known to have genetic variations or alleles, including the minor G allele.</w:t>
            </w:r>
            <w:r>
              <w:br/>
              <w:t>2. FOXO3 functions as a transcription factor, regulating the expression of various genes, including IL-10.</w:t>
            </w:r>
            <w:r>
              <w:br/>
              <w:t>3. Genetic variations within a gene, as in the minor G allele of FOXO3, can impact the function or activity of the gene.</w:t>
            </w:r>
            <w:r>
              <w:br/>
              <w:t>4. Several studies have been conducted to investigate the relationship between the minor G allele of FOXO3 and the regulation of IL-10.</w:t>
            </w:r>
            <w:r>
              <w:br/>
              <w:t>5. Some researchers have identified potential molecular mechanisms where the minor G allele of FOXO3 could repress IL-10.</w:t>
            </w:r>
          </w:p>
        </w:tc>
      </w:tr>
      <w:tr w:rsidR="00035AC6" w14:paraId="5F349C78" w14:textId="77777777">
        <w:tc>
          <w:tcPr>
            <w:tcW w:w="4320" w:type="dxa"/>
          </w:tcPr>
          <w:p w14:paraId="367DB7F1"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0065D43" w14:textId="3DD19B9B" w:rsidR="00035AC6" w:rsidRPr="004B1DA8" w:rsidRDefault="007C6AC3">
            <w:pPr>
              <w:rPr>
                <w:rFonts w:eastAsia="宋体"/>
                <w:lang w:eastAsia="zh-CN"/>
              </w:rPr>
            </w:pPr>
            <w:r>
              <w:rPr>
                <w:rFonts w:eastAsia="宋体"/>
                <w:lang w:eastAsia="zh-CN"/>
              </w:rPr>
              <w:t>2</w:t>
            </w:r>
            <w:r w:rsidR="004B1DA8">
              <w:rPr>
                <w:rFonts w:eastAsia="宋体"/>
                <w:lang w:eastAsia="zh-CN"/>
              </w:rPr>
              <w:t>,</w:t>
            </w:r>
            <w:r w:rsidR="004D64CF">
              <w:rPr>
                <w:rFonts w:eastAsia="宋体"/>
                <w:lang w:eastAsia="zh-CN"/>
              </w:rPr>
              <w:t>1,1,</w:t>
            </w:r>
            <w:r>
              <w:rPr>
                <w:rFonts w:eastAsia="宋体"/>
                <w:lang w:eastAsia="zh-CN"/>
              </w:rPr>
              <w:t>7</w:t>
            </w:r>
            <w:r w:rsidR="00A94214">
              <w:rPr>
                <w:rFonts w:eastAsia="宋体"/>
                <w:lang w:eastAsia="zh-CN"/>
              </w:rPr>
              <w:t>,</w:t>
            </w:r>
            <w:r w:rsidR="00204C5B">
              <w:rPr>
                <w:rFonts w:eastAsia="宋体" w:hint="eastAsia"/>
                <w:lang w:eastAsia="zh-CN"/>
              </w:rPr>
              <w:t>7</w:t>
            </w:r>
          </w:p>
        </w:tc>
      </w:tr>
    </w:tbl>
    <w:p w14:paraId="00638C3A"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035AC6" w14:paraId="52A7A656" w14:textId="77777777">
        <w:tc>
          <w:tcPr>
            <w:tcW w:w="4320" w:type="dxa"/>
          </w:tcPr>
          <w:p w14:paraId="06073E61" w14:textId="77777777" w:rsidR="00035AC6" w:rsidRDefault="00293BB2">
            <w:r>
              <w:t>ID</w:t>
            </w:r>
          </w:p>
        </w:tc>
        <w:tc>
          <w:tcPr>
            <w:tcW w:w="10080" w:type="dxa"/>
          </w:tcPr>
          <w:p w14:paraId="5EF0B048" w14:textId="77777777" w:rsidR="00035AC6" w:rsidRDefault="00293BB2">
            <w:r>
              <w:t>1074(8)</w:t>
            </w:r>
          </w:p>
        </w:tc>
      </w:tr>
      <w:tr w:rsidR="00035AC6" w14:paraId="6DE8988C" w14:textId="77777777">
        <w:tc>
          <w:tcPr>
            <w:tcW w:w="4320" w:type="dxa"/>
          </w:tcPr>
          <w:p w14:paraId="04A525AF" w14:textId="77777777" w:rsidR="00035AC6" w:rsidRDefault="00293BB2">
            <w:proofErr w:type="spellStart"/>
            <w:r>
              <w:rPr>
                <w:rFonts w:ascii="仿宋" w:eastAsia="仿宋" w:hAnsi="仿宋"/>
              </w:rPr>
              <w:t>领域</w:t>
            </w:r>
            <w:proofErr w:type="spellEnd"/>
          </w:p>
        </w:tc>
        <w:tc>
          <w:tcPr>
            <w:tcW w:w="4320" w:type="dxa"/>
          </w:tcPr>
          <w:p w14:paraId="4EA36864" w14:textId="77777777" w:rsidR="00035AC6" w:rsidRDefault="00293BB2">
            <w:r>
              <w:t>Science</w:t>
            </w:r>
          </w:p>
        </w:tc>
      </w:tr>
      <w:tr w:rsidR="00035AC6" w14:paraId="21624B1B" w14:textId="77777777">
        <w:tc>
          <w:tcPr>
            <w:tcW w:w="4320" w:type="dxa"/>
          </w:tcPr>
          <w:p w14:paraId="0F3112FF" w14:textId="77777777" w:rsidR="00035AC6" w:rsidRDefault="00293BB2">
            <w:proofErr w:type="spellStart"/>
            <w:r>
              <w:rPr>
                <w:rFonts w:ascii="仿宋" w:eastAsia="仿宋" w:hAnsi="仿宋"/>
              </w:rPr>
              <w:t>用户问题</w:t>
            </w:r>
            <w:proofErr w:type="spellEnd"/>
          </w:p>
        </w:tc>
        <w:tc>
          <w:tcPr>
            <w:tcW w:w="4320" w:type="dxa"/>
          </w:tcPr>
          <w:p w14:paraId="68B275E9" w14:textId="77777777" w:rsidR="00035AC6" w:rsidRDefault="00293BB2">
            <w:r>
              <w:t>How truthful is the statement that "The number of Ndc80 complexes varies with cell cycle timing."? Present a series of factual points about the statement.</w:t>
            </w:r>
          </w:p>
        </w:tc>
      </w:tr>
      <w:tr w:rsidR="00035AC6" w14:paraId="4FF0F63B" w14:textId="77777777">
        <w:tc>
          <w:tcPr>
            <w:tcW w:w="4320" w:type="dxa"/>
          </w:tcPr>
          <w:p w14:paraId="52E80E05"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6EAD09" w14:textId="36EAC171" w:rsidR="00035AC6" w:rsidRPr="00FA6797" w:rsidRDefault="00FA6797">
            <w:pPr>
              <w:rPr>
                <w:rFonts w:eastAsia="宋体"/>
                <w:lang w:eastAsia="zh-CN"/>
              </w:rPr>
            </w:pPr>
            <w:r>
              <w:rPr>
                <w:rFonts w:eastAsia="宋体"/>
                <w:lang w:eastAsia="zh-CN"/>
              </w:rPr>
              <w:lastRenderedPageBreak/>
              <w:t>4,4,5</w:t>
            </w:r>
          </w:p>
        </w:tc>
      </w:tr>
      <w:tr w:rsidR="00035AC6" w14:paraId="3F60DCF1" w14:textId="77777777">
        <w:tc>
          <w:tcPr>
            <w:tcW w:w="4320" w:type="dxa"/>
          </w:tcPr>
          <w:p w14:paraId="6A23059B" w14:textId="77777777" w:rsidR="00035AC6" w:rsidRDefault="00293BB2">
            <w:proofErr w:type="spellStart"/>
            <w:r>
              <w:rPr>
                <w:rFonts w:ascii="仿宋" w:eastAsia="仿宋" w:hAnsi="仿宋"/>
              </w:rPr>
              <w:t>模型回复</w:t>
            </w:r>
            <w:proofErr w:type="spellEnd"/>
          </w:p>
        </w:tc>
        <w:tc>
          <w:tcPr>
            <w:tcW w:w="4320" w:type="dxa"/>
          </w:tcPr>
          <w:p w14:paraId="5C9AF2C8" w14:textId="77777777" w:rsidR="00035AC6" w:rsidRDefault="00293BB2">
            <w:r>
              <w:t>The statement "The number of Ndc80 complexes varies with cell cycle timing" is generally true, as the Ndc80 complex abundance can fluctuate throughout the different phases of the cell cycle. Here are some factual points about this statement:</w:t>
            </w:r>
            <w:r>
              <w:br/>
              <w:t>1. The Ndc80 complex is a critical component of the kinetochore, a protein structure that attaches the chromosomes to the spindle fibers during cell division.</w:t>
            </w:r>
            <w:r>
              <w:br/>
              <w:t>2. The number of Ndc80 complexes present at the kinetochore varies during different stages of the cell cycle.</w:t>
            </w:r>
            <w:r>
              <w:br/>
              <w:t>3. During early mitosis, when chromosomes start to condense and align at the metaphase plate, the number of Ndc80 complexes increases significantly.</w:t>
            </w:r>
            <w:r>
              <w:br/>
              <w:t>4. During metaphase, when chromosomes are maximally condensed and aligned at the equator, the Ndc80 complex abundance reaches its peak.</w:t>
            </w:r>
            <w:r>
              <w:br/>
              <w:t>5. As the cell progresses into anaphase, when sister chromatids separate and move towards opposite poles of the cell, the number of Ndc80 complexes decreases.</w:t>
            </w:r>
            <w:r>
              <w:br/>
              <w:t>6. In late anaphase and telophase, when chromosomes reach their respective poles and nuclear envelopes form, the Ndc80 complex abundance further decreases.</w:t>
            </w:r>
            <w:r>
              <w:br/>
              <w:t>7. During interphase, when the cell prepares for the next round of division, the number of Ndc80 complexes remains low.</w:t>
            </w:r>
            <w:r>
              <w:br/>
              <w:t>8. The regulation of Ndc80 complex abundance during the cell cycle is crucial for proper chromosome segregation and accurate cell division.</w:t>
            </w:r>
            <w:r>
              <w:br/>
              <w:t>9. Various regulatory mechanisms, such as protein phosphorylation and degradation, play a role in controlling the number of Ndc80 complexes at different stages of the cell cycle.</w:t>
            </w:r>
            <w:r>
              <w:br/>
              <w:t>Overall, the statement accurately reflects the dynamic nature of Ndc80 complex abundance, which changes in response to the cell cycle timing and specific requirements of each phase.</w:t>
            </w:r>
          </w:p>
        </w:tc>
      </w:tr>
      <w:tr w:rsidR="00035AC6" w14:paraId="0B14C9E2" w14:textId="77777777">
        <w:tc>
          <w:tcPr>
            <w:tcW w:w="4320" w:type="dxa"/>
          </w:tcPr>
          <w:p w14:paraId="0208CDD1"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CC6A3F" w14:textId="5ED2700E" w:rsidR="00035AC6" w:rsidRPr="00FA6797" w:rsidRDefault="00FA6797">
            <w:pPr>
              <w:rPr>
                <w:rFonts w:eastAsia="宋体"/>
                <w:lang w:eastAsia="zh-CN"/>
              </w:rPr>
            </w:pPr>
            <w:r>
              <w:rPr>
                <w:rFonts w:eastAsia="宋体" w:hint="eastAsia"/>
                <w:lang w:eastAsia="zh-CN"/>
              </w:rPr>
              <w:t>1</w:t>
            </w:r>
          </w:p>
        </w:tc>
      </w:tr>
      <w:tr w:rsidR="00035AC6" w14:paraId="03F19FF7" w14:textId="77777777">
        <w:tc>
          <w:tcPr>
            <w:tcW w:w="4320" w:type="dxa"/>
          </w:tcPr>
          <w:p w14:paraId="3791A929" w14:textId="77777777" w:rsidR="00035AC6" w:rsidRDefault="00293BB2">
            <w:proofErr w:type="spellStart"/>
            <w:r>
              <w:rPr>
                <w:rFonts w:ascii="仿宋" w:eastAsia="仿宋" w:hAnsi="仿宋"/>
              </w:rPr>
              <w:t>提取的事实</w:t>
            </w:r>
            <w:proofErr w:type="spellEnd"/>
          </w:p>
        </w:tc>
        <w:tc>
          <w:tcPr>
            <w:tcW w:w="4320" w:type="dxa"/>
          </w:tcPr>
          <w:p w14:paraId="6A135D5D" w14:textId="77777777" w:rsidR="00035AC6" w:rsidRDefault="00293BB2">
            <w:r>
              <w:t>1. The Ndc80 complex is a part of the kinetochore, a protein structure which attaches the chromosomes to the spindle fibers during cell division.</w:t>
            </w:r>
            <w:r>
              <w:br/>
              <w:t>2. The number of Ndc80 complexes at the kinetochore changes throughout the different stages of the cell cycle.</w:t>
            </w:r>
            <w:r>
              <w:br/>
              <w:t>3. In the early mitosis phase, there is a significant increase in the number of Ndc80 complexes.</w:t>
            </w:r>
            <w:r>
              <w:br/>
              <w:t>4. The number of Ndc80 complexes reach peak abundance during the metaphase.</w:t>
            </w:r>
            <w:r>
              <w:br/>
              <w:t>5. Various regulatory mechanisms, such as protein phosphorylation and degradation, play a role in controlling the number of Ndc80 complexes during the cell cycle.</w:t>
            </w:r>
          </w:p>
        </w:tc>
      </w:tr>
      <w:tr w:rsidR="00035AC6" w14:paraId="4961DCD1" w14:textId="77777777">
        <w:tc>
          <w:tcPr>
            <w:tcW w:w="4320" w:type="dxa"/>
          </w:tcPr>
          <w:p w14:paraId="67927EC6"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166D09" w14:textId="0D19B81F" w:rsidR="00035AC6" w:rsidRPr="00FA6797" w:rsidRDefault="00FA6797">
            <w:pPr>
              <w:rPr>
                <w:rFonts w:eastAsia="宋体"/>
                <w:lang w:eastAsia="zh-CN"/>
              </w:rPr>
            </w:pPr>
            <w:r>
              <w:rPr>
                <w:rFonts w:eastAsia="宋体" w:hint="eastAsia"/>
                <w:lang w:eastAsia="zh-CN"/>
              </w:rPr>
              <w:t>1</w:t>
            </w:r>
            <w:r>
              <w:rPr>
                <w:rFonts w:eastAsia="宋体"/>
                <w:lang w:eastAsia="zh-CN"/>
              </w:rPr>
              <w:t>,</w:t>
            </w:r>
            <w:r w:rsidR="009D448A">
              <w:rPr>
                <w:rFonts w:eastAsia="宋体"/>
                <w:lang w:eastAsia="zh-CN"/>
              </w:rPr>
              <w:t>1,</w:t>
            </w:r>
            <w:r w:rsidR="00D64B0C">
              <w:rPr>
                <w:rFonts w:eastAsia="宋体"/>
                <w:lang w:eastAsia="zh-CN"/>
              </w:rPr>
              <w:t>7,7,</w:t>
            </w:r>
            <w:r w:rsidR="002F73B1">
              <w:rPr>
                <w:rFonts w:eastAsia="宋体"/>
                <w:lang w:eastAsia="zh-CN"/>
              </w:rPr>
              <w:t>1</w:t>
            </w:r>
          </w:p>
        </w:tc>
      </w:tr>
    </w:tbl>
    <w:p w14:paraId="4A612327"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82"/>
        <w:gridCol w:w="6048"/>
      </w:tblGrid>
      <w:tr w:rsidR="00035AC6" w14:paraId="607F713F" w14:textId="77777777">
        <w:tc>
          <w:tcPr>
            <w:tcW w:w="4320" w:type="dxa"/>
          </w:tcPr>
          <w:p w14:paraId="0B8E7839" w14:textId="77777777" w:rsidR="00035AC6" w:rsidRDefault="00293BB2">
            <w:r>
              <w:t>ID</w:t>
            </w:r>
          </w:p>
        </w:tc>
        <w:tc>
          <w:tcPr>
            <w:tcW w:w="10080" w:type="dxa"/>
          </w:tcPr>
          <w:p w14:paraId="73A6C924" w14:textId="77777777" w:rsidR="00035AC6" w:rsidRDefault="00293BB2">
            <w:r>
              <w:t>1086(9)</w:t>
            </w:r>
          </w:p>
        </w:tc>
      </w:tr>
      <w:tr w:rsidR="00035AC6" w14:paraId="6FC3B1DC" w14:textId="77777777">
        <w:tc>
          <w:tcPr>
            <w:tcW w:w="4320" w:type="dxa"/>
          </w:tcPr>
          <w:p w14:paraId="142871CE" w14:textId="77777777" w:rsidR="00035AC6" w:rsidRDefault="00293BB2">
            <w:proofErr w:type="spellStart"/>
            <w:r>
              <w:rPr>
                <w:rFonts w:ascii="仿宋" w:eastAsia="仿宋" w:hAnsi="仿宋"/>
              </w:rPr>
              <w:t>领域</w:t>
            </w:r>
            <w:proofErr w:type="spellEnd"/>
          </w:p>
        </w:tc>
        <w:tc>
          <w:tcPr>
            <w:tcW w:w="4320" w:type="dxa"/>
          </w:tcPr>
          <w:p w14:paraId="6EA29F3C" w14:textId="77777777" w:rsidR="00035AC6" w:rsidRDefault="00293BB2">
            <w:r>
              <w:t>Science</w:t>
            </w:r>
          </w:p>
        </w:tc>
      </w:tr>
      <w:tr w:rsidR="00035AC6" w14:paraId="5ADA0167" w14:textId="77777777">
        <w:tc>
          <w:tcPr>
            <w:tcW w:w="4320" w:type="dxa"/>
          </w:tcPr>
          <w:p w14:paraId="418B48DF" w14:textId="77777777" w:rsidR="00035AC6" w:rsidRDefault="00293BB2">
            <w:proofErr w:type="spellStart"/>
            <w:r>
              <w:rPr>
                <w:rFonts w:ascii="仿宋" w:eastAsia="仿宋" w:hAnsi="仿宋"/>
              </w:rPr>
              <w:t>用户问题</w:t>
            </w:r>
            <w:proofErr w:type="spellEnd"/>
          </w:p>
        </w:tc>
        <w:tc>
          <w:tcPr>
            <w:tcW w:w="4320" w:type="dxa"/>
          </w:tcPr>
          <w:p w14:paraId="177767E9" w14:textId="77777777" w:rsidR="00035AC6" w:rsidRDefault="00293BB2">
            <w:r>
              <w:t>Do you agree with the claim that "There is a neuroprotective effect of Trpm4 inhibition in mice and rats."? Provide factual statements about the claim.</w:t>
            </w:r>
          </w:p>
        </w:tc>
      </w:tr>
      <w:tr w:rsidR="00035AC6" w14:paraId="18685C79" w14:textId="77777777">
        <w:tc>
          <w:tcPr>
            <w:tcW w:w="4320" w:type="dxa"/>
          </w:tcPr>
          <w:p w14:paraId="7874A940"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8DFE7A" w14:textId="16B4C6F0" w:rsidR="00035AC6" w:rsidRPr="002C2D16" w:rsidRDefault="002C2D16">
            <w:pPr>
              <w:rPr>
                <w:rFonts w:eastAsia="宋体"/>
                <w:lang w:eastAsia="zh-CN"/>
              </w:rPr>
            </w:pPr>
            <w:r>
              <w:rPr>
                <w:rFonts w:eastAsia="宋体" w:hint="eastAsia"/>
                <w:lang w:eastAsia="zh-CN"/>
              </w:rPr>
              <w:t>4</w:t>
            </w:r>
            <w:r>
              <w:rPr>
                <w:rFonts w:eastAsia="宋体"/>
                <w:lang w:eastAsia="zh-CN"/>
              </w:rPr>
              <w:t>,4,5</w:t>
            </w:r>
          </w:p>
        </w:tc>
      </w:tr>
      <w:tr w:rsidR="00035AC6" w14:paraId="24E16CD9" w14:textId="77777777">
        <w:tc>
          <w:tcPr>
            <w:tcW w:w="4320" w:type="dxa"/>
          </w:tcPr>
          <w:p w14:paraId="76B052BD" w14:textId="77777777" w:rsidR="00035AC6" w:rsidRDefault="00293BB2">
            <w:proofErr w:type="spellStart"/>
            <w:r>
              <w:rPr>
                <w:rFonts w:ascii="仿宋" w:eastAsia="仿宋" w:hAnsi="仿宋"/>
              </w:rPr>
              <w:t>模型回复</w:t>
            </w:r>
            <w:proofErr w:type="spellEnd"/>
          </w:p>
        </w:tc>
        <w:tc>
          <w:tcPr>
            <w:tcW w:w="4320" w:type="dxa"/>
          </w:tcPr>
          <w:p w14:paraId="6563131F" w14:textId="77777777" w:rsidR="00035AC6" w:rsidRDefault="00293BB2">
            <w:r>
              <w:t xml:space="preserve">As an AI language model, I can provide you with some factual statements related to the claim about the neuroprotective effect of Trpm4 inhibition in mice and rats. However, please </w:t>
            </w:r>
            <w:r>
              <w:lastRenderedPageBreak/>
              <w:t>note that while I strive to provide accurate and up-to-date information, it is always important to consult primary research sources and expert opinions for definitive conclusions. Here are some factual statements related to the claim:</w:t>
            </w:r>
            <w:r>
              <w:br/>
              <w:t xml:space="preserve">1. Transient Receptor Potential </w:t>
            </w:r>
            <w:proofErr w:type="spellStart"/>
            <w:r>
              <w:t>Melastatin</w:t>
            </w:r>
            <w:proofErr w:type="spellEnd"/>
            <w:r>
              <w:t xml:space="preserve"> 4 (Trpm4) is a calcium-permeable ion channel protein expressed in various tissues, including the brain.</w:t>
            </w:r>
            <w:r>
              <w:br/>
              <w:t>2. Trpm4 plays a crucial role in regulating intracellular calcium levels and electrical signaling in neurons.</w:t>
            </w:r>
            <w:r>
              <w:br/>
              <w:t>3. Abnormal expression or dysregulation of Trpm4 has been associated with certain pathological conditions, including ischemic brain injury and neuroinflammation.</w:t>
            </w:r>
            <w:r>
              <w:br/>
              <w:t>4. Studies have explored the potential role of Trpm4 inhibition as a therapeutic approach in neurodegenerative diseases and brain injuries.</w:t>
            </w:r>
            <w:r>
              <w:br/>
              <w:t>5. A study published in Nature Communications in 2017 investigated the neuroprotective effects of Trpm4 inhibition in a mouse model of spinal cord injury. The study reported that blocking Trpm4 improved motor function recovery, reduced neuronal damage, and decreased inflammation in the injured spinal cord.</w:t>
            </w:r>
            <w:r>
              <w:br/>
              <w:t>6. Another study published in the Journal of Cerebral Blood Flow &amp; Metabolism in 2018 examined the neuroprotective effects of Trpm4 inhibition in a rat model of stroke. The research demonstrated that Trpm4 inhibition reduced brain edema, improved blood-brain barrier integrity, and decreased neurological deficits in the stroke-induced rats.</w:t>
            </w:r>
            <w:r>
              <w:br/>
              <w:t>7. Furthermore, a study published in the Journal of Neuroinflammation in 2020 investigated the potential of Trpm4 inhibition in reducing neuroinflammation in a rat model of traumatic brain injury. The researchers found that blocking Trpm4 decreased pro-inflammatory cytokine production and attenuated neuronal apoptosis in the injured brain tissue.</w:t>
            </w:r>
            <w:r>
              <w:br/>
              <w:t xml:space="preserve">Please note that while these studies indicate a potential neuroprotective effect of Trpm4 inhibition, further research is </w:t>
            </w:r>
            <w:r>
              <w:lastRenderedPageBreak/>
              <w:t>needed to establish the usefulness and safety of this approach in humans.</w:t>
            </w:r>
          </w:p>
        </w:tc>
      </w:tr>
      <w:tr w:rsidR="00035AC6" w14:paraId="2E9ABC6F" w14:textId="77777777">
        <w:tc>
          <w:tcPr>
            <w:tcW w:w="4320" w:type="dxa"/>
          </w:tcPr>
          <w:p w14:paraId="7719797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562373" w14:textId="07C9DD22" w:rsidR="00035AC6" w:rsidRPr="002C2D16" w:rsidRDefault="002C2D16">
            <w:pPr>
              <w:rPr>
                <w:rFonts w:eastAsia="宋体"/>
                <w:lang w:eastAsia="zh-CN"/>
              </w:rPr>
            </w:pPr>
            <w:r>
              <w:rPr>
                <w:rFonts w:eastAsia="宋体" w:hint="eastAsia"/>
                <w:lang w:eastAsia="zh-CN"/>
              </w:rPr>
              <w:t>1</w:t>
            </w:r>
          </w:p>
        </w:tc>
      </w:tr>
      <w:tr w:rsidR="00035AC6" w14:paraId="74E4FEE3" w14:textId="77777777">
        <w:tc>
          <w:tcPr>
            <w:tcW w:w="4320" w:type="dxa"/>
          </w:tcPr>
          <w:p w14:paraId="013BB702" w14:textId="77777777" w:rsidR="00035AC6" w:rsidRDefault="00293BB2">
            <w:proofErr w:type="spellStart"/>
            <w:r>
              <w:rPr>
                <w:rFonts w:ascii="仿宋" w:eastAsia="仿宋" w:hAnsi="仿宋"/>
              </w:rPr>
              <w:t>提取的事实</w:t>
            </w:r>
            <w:proofErr w:type="spellEnd"/>
          </w:p>
        </w:tc>
        <w:tc>
          <w:tcPr>
            <w:tcW w:w="4320" w:type="dxa"/>
          </w:tcPr>
          <w:p w14:paraId="6AE8828B" w14:textId="77777777" w:rsidR="00035AC6" w:rsidRDefault="00293BB2">
            <w:r>
              <w:t xml:space="preserve">1. Transient Receptor Potential </w:t>
            </w:r>
            <w:proofErr w:type="spellStart"/>
            <w:r>
              <w:t>Melastatin</w:t>
            </w:r>
            <w:proofErr w:type="spellEnd"/>
            <w:r>
              <w:t xml:space="preserve"> 4 (Trpm4) is a calcium-permeable ion channel protein expressed in various tissues, including the brain.</w:t>
            </w:r>
            <w:r>
              <w:br/>
              <w:t>2. Trpm4 plays a crucial role in regulating intracellular calcium levels and electrical signaling in neurons.</w:t>
            </w:r>
            <w:r>
              <w:br/>
              <w:t>3. Abnormal expression or dysregulation of Trpm4 has been associated with certain pathological conditions, including ischemic brain injury and neuroinflammation.</w:t>
            </w:r>
            <w:r>
              <w:br/>
              <w:t>4. A study published in Nature Communications found that blocking Trpm4 improved motor function recovery, reduced neuronal damage, and decreased inflammation in a mouse model of spinal cord injury.</w:t>
            </w:r>
            <w:r>
              <w:br/>
              <w:t>5. Research published in the Journal of Cerebral Blood Flow &amp; Metabolism demonstrated that Trpm4 inhibition reduced brain edema, improved blood-brain barrier integrity, and decreased neurological deficits in a rat model of stroke.</w:t>
            </w:r>
          </w:p>
        </w:tc>
      </w:tr>
      <w:tr w:rsidR="00035AC6" w14:paraId="3223D559" w14:textId="77777777">
        <w:tc>
          <w:tcPr>
            <w:tcW w:w="4320" w:type="dxa"/>
          </w:tcPr>
          <w:p w14:paraId="10134187"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C5A3A5" w14:textId="5478D828" w:rsidR="00035AC6" w:rsidRPr="002C2D16" w:rsidRDefault="002C2D16">
            <w:pPr>
              <w:rPr>
                <w:rFonts w:eastAsia="宋体"/>
                <w:lang w:eastAsia="zh-CN"/>
              </w:rPr>
            </w:pPr>
            <w:r>
              <w:rPr>
                <w:rFonts w:eastAsia="宋体" w:hint="eastAsia"/>
                <w:lang w:eastAsia="zh-CN"/>
              </w:rPr>
              <w:t>1</w:t>
            </w:r>
            <w:r>
              <w:rPr>
                <w:rFonts w:eastAsia="宋体"/>
                <w:lang w:eastAsia="zh-CN"/>
              </w:rPr>
              <w:t>,</w:t>
            </w:r>
            <w:r w:rsidR="00985F19">
              <w:rPr>
                <w:rFonts w:eastAsia="宋体"/>
                <w:lang w:eastAsia="zh-CN"/>
              </w:rPr>
              <w:t>1,</w:t>
            </w:r>
            <w:r w:rsidR="00F64882">
              <w:rPr>
                <w:rFonts w:eastAsia="宋体"/>
                <w:lang w:eastAsia="zh-CN"/>
              </w:rPr>
              <w:t>1,</w:t>
            </w:r>
            <w:r w:rsidR="0074208F">
              <w:rPr>
                <w:rFonts w:eastAsia="宋体"/>
                <w:lang w:eastAsia="zh-CN"/>
              </w:rPr>
              <w:t>7,</w:t>
            </w:r>
            <w:r w:rsidR="005B523F">
              <w:rPr>
                <w:rFonts w:eastAsia="宋体"/>
                <w:lang w:eastAsia="zh-CN"/>
              </w:rPr>
              <w:t>7</w:t>
            </w:r>
          </w:p>
        </w:tc>
      </w:tr>
    </w:tbl>
    <w:p w14:paraId="23BC7A1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035AC6" w14:paraId="19B9F303" w14:textId="77777777">
        <w:tc>
          <w:tcPr>
            <w:tcW w:w="4320" w:type="dxa"/>
          </w:tcPr>
          <w:p w14:paraId="10A4BE7E" w14:textId="77777777" w:rsidR="00035AC6" w:rsidRDefault="00293BB2">
            <w:r>
              <w:t>ID</w:t>
            </w:r>
          </w:p>
        </w:tc>
        <w:tc>
          <w:tcPr>
            <w:tcW w:w="10080" w:type="dxa"/>
          </w:tcPr>
          <w:p w14:paraId="1B2C9E19" w14:textId="77777777" w:rsidR="00035AC6" w:rsidRDefault="00293BB2">
            <w:r>
              <w:t>1100(10)</w:t>
            </w:r>
          </w:p>
        </w:tc>
      </w:tr>
      <w:tr w:rsidR="00035AC6" w14:paraId="4615C5F8" w14:textId="77777777">
        <w:tc>
          <w:tcPr>
            <w:tcW w:w="4320" w:type="dxa"/>
          </w:tcPr>
          <w:p w14:paraId="0DAC69F9" w14:textId="77777777" w:rsidR="00035AC6" w:rsidRDefault="00293BB2">
            <w:proofErr w:type="spellStart"/>
            <w:r>
              <w:rPr>
                <w:rFonts w:ascii="仿宋" w:eastAsia="仿宋" w:hAnsi="仿宋"/>
              </w:rPr>
              <w:t>领域</w:t>
            </w:r>
            <w:proofErr w:type="spellEnd"/>
          </w:p>
        </w:tc>
        <w:tc>
          <w:tcPr>
            <w:tcW w:w="4320" w:type="dxa"/>
          </w:tcPr>
          <w:p w14:paraId="2A6A2B8F" w14:textId="77777777" w:rsidR="00035AC6" w:rsidRDefault="00293BB2">
            <w:r>
              <w:t>Science</w:t>
            </w:r>
          </w:p>
        </w:tc>
      </w:tr>
      <w:tr w:rsidR="00035AC6" w14:paraId="5CD554BB" w14:textId="77777777">
        <w:tc>
          <w:tcPr>
            <w:tcW w:w="4320" w:type="dxa"/>
          </w:tcPr>
          <w:p w14:paraId="4C589DB3" w14:textId="77777777" w:rsidR="00035AC6" w:rsidRDefault="00293BB2">
            <w:proofErr w:type="spellStart"/>
            <w:r>
              <w:rPr>
                <w:rFonts w:ascii="仿宋" w:eastAsia="仿宋" w:hAnsi="仿宋"/>
              </w:rPr>
              <w:t>用户问题</w:t>
            </w:r>
            <w:proofErr w:type="spellEnd"/>
          </w:p>
        </w:tc>
        <w:tc>
          <w:tcPr>
            <w:tcW w:w="4320" w:type="dxa"/>
          </w:tcPr>
          <w:p w14:paraId="7EA6B75D" w14:textId="77777777" w:rsidR="00035AC6" w:rsidRDefault="00293BB2">
            <w:r>
              <w:t>Consider the following statement: "Valproic acid (VPA) treatment allows reprogramming by the microRNA cluster miR302/367." Is it right? Present fact-based arguments about the statement.</w:t>
            </w:r>
          </w:p>
        </w:tc>
      </w:tr>
      <w:tr w:rsidR="00035AC6" w14:paraId="7578C240" w14:textId="77777777">
        <w:tc>
          <w:tcPr>
            <w:tcW w:w="4320" w:type="dxa"/>
          </w:tcPr>
          <w:p w14:paraId="7F208423"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7A3CBC" w14:textId="298C171F" w:rsidR="00035AC6" w:rsidRPr="0033469F" w:rsidRDefault="0033469F">
            <w:pPr>
              <w:rPr>
                <w:rFonts w:eastAsia="宋体"/>
                <w:lang w:eastAsia="zh-CN"/>
              </w:rPr>
            </w:pPr>
            <w:r>
              <w:rPr>
                <w:rFonts w:eastAsia="宋体" w:hint="eastAsia"/>
                <w:lang w:eastAsia="zh-CN"/>
              </w:rPr>
              <w:t>2</w:t>
            </w:r>
            <w:r>
              <w:rPr>
                <w:rFonts w:eastAsia="宋体"/>
                <w:lang w:eastAsia="zh-CN"/>
              </w:rPr>
              <w:t>,2,5</w:t>
            </w:r>
          </w:p>
        </w:tc>
      </w:tr>
      <w:tr w:rsidR="00035AC6" w14:paraId="2161030A" w14:textId="77777777">
        <w:tc>
          <w:tcPr>
            <w:tcW w:w="4320" w:type="dxa"/>
          </w:tcPr>
          <w:p w14:paraId="34C0F5CE" w14:textId="77777777" w:rsidR="00035AC6" w:rsidRDefault="00293BB2">
            <w:proofErr w:type="spellStart"/>
            <w:r>
              <w:rPr>
                <w:rFonts w:ascii="仿宋" w:eastAsia="仿宋" w:hAnsi="仿宋"/>
              </w:rPr>
              <w:t>模型回复</w:t>
            </w:r>
            <w:proofErr w:type="spellEnd"/>
          </w:p>
        </w:tc>
        <w:tc>
          <w:tcPr>
            <w:tcW w:w="4320" w:type="dxa"/>
          </w:tcPr>
          <w:p w14:paraId="69A2B0AE" w14:textId="77777777" w:rsidR="00035AC6" w:rsidRDefault="00293BB2">
            <w:r>
              <w:t>To determine whether the statement "Valproic acid (VPA) treatment allows reprogramming by the microRNA cluster miR302/367" is accurate, we need to evaluate the available scientific evidence. Here are some fact-based arguments to consider:</w:t>
            </w:r>
            <w:r>
              <w:br/>
              <w:t>1. Role of Valproic Acid (VPA) in Reprogramming: Valproic acid is a histone deacetylase inhibitor that has been shown to enhance reprogramming efficiency in various cellular reprogramming models. By inhibiting enzymes that remove acetyl groups from histone proteins, VPA treatment can alter chromatin structure and make genes more accessible for reprogramming factors.</w:t>
            </w:r>
            <w:r>
              <w:br/>
              <w:t>2. MicroRNA Cluster miR302/367: miR302/367 cluster refers to a group of microRNAs, namely miR-302a, miR-302b, miR-302c, miR-302d, miR-367, and miR-367*. These microRNAs are known to play a critical role in maintaining pluripotency and promoting reprogramming processes.</w:t>
            </w:r>
            <w:r>
              <w:br/>
              <w:t>3. Impact of miR302/367 Cluster on Reprogramming: Studies have shown that miR302/367 cluster expression can enhance the efficiency of cellular reprogramming towards a pluripotent state. These microRNAs can directly target and inhibit key factors involved in maintaining the original cell identity, allowing for successful reprogramming.</w:t>
            </w:r>
            <w:r>
              <w:br/>
              <w:t>4. Interaction Between VPA and miR302/367: Several studies have demonstrated that Valproic acid treatment can induce the expression of the miR302/367 cluster. This induction promotes the reprogramming process by inhibiting factors that impede pluripotent state establishment.</w:t>
            </w:r>
            <w:r>
              <w:br/>
              <w:t>Based on these arguments, it can be concluded that the statement is likely accurate. Valproic acid treatment has been shown to enhance cellular reprogramming, and the miR302/367 cluster has been implicated in facilitating this process.</w:t>
            </w:r>
          </w:p>
        </w:tc>
      </w:tr>
      <w:tr w:rsidR="00035AC6" w14:paraId="7F9D8BA7" w14:textId="77777777">
        <w:tc>
          <w:tcPr>
            <w:tcW w:w="4320" w:type="dxa"/>
          </w:tcPr>
          <w:p w14:paraId="21BE6BD4"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3B6BA6" w14:textId="3CAEC10C" w:rsidR="00035AC6" w:rsidRPr="0033469F" w:rsidRDefault="0033469F">
            <w:pPr>
              <w:rPr>
                <w:rFonts w:eastAsia="宋体"/>
                <w:lang w:eastAsia="zh-CN"/>
              </w:rPr>
            </w:pPr>
            <w:r>
              <w:rPr>
                <w:rFonts w:eastAsia="宋体" w:hint="eastAsia"/>
                <w:lang w:eastAsia="zh-CN"/>
              </w:rPr>
              <w:t>1</w:t>
            </w:r>
          </w:p>
        </w:tc>
      </w:tr>
      <w:tr w:rsidR="00035AC6" w14:paraId="17C27C92" w14:textId="77777777">
        <w:tc>
          <w:tcPr>
            <w:tcW w:w="4320" w:type="dxa"/>
          </w:tcPr>
          <w:p w14:paraId="5A038964" w14:textId="77777777" w:rsidR="00035AC6" w:rsidRDefault="00293BB2">
            <w:proofErr w:type="spellStart"/>
            <w:r>
              <w:rPr>
                <w:rFonts w:ascii="仿宋" w:eastAsia="仿宋" w:hAnsi="仿宋"/>
              </w:rPr>
              <w:t>提取的事实</w:t>
            </w:r>
            <w:proofErr w:type="spellEnd"/>
          </w:p>
        </w:tc>
        <w:tc>
          <w:tcPr>
            <w:tcW w:w="4320" w:type="dxa"/>
          </w:tcPr>
          <w:p w14:paraId="54BAA7C1" w14:textId="77777777" w:rsidR="00035AC6" w:rsidRDefault="00293BB2">
            <w:r>
              <w:t>1. Valproic acid is a histone deacetylase inhibitor that enhances reprogramming efficiency in various cellular reprogramming models.</w:t>
            </w:r>
            <w:r>
              <w:br/>
              <w:t>2. Valproic acid treatment can alter chromatin structure and make genes more accessible for reprogramming factors.</w:t>
            </w:r>
            <w:r>
              <w:br/>
              <w:t>3. miR302/367 cluster includes microRNAs miR-302a, miR-302b, miR-302c, miR-302d, miR-367, and miR-367*.</w:t>
            </w:r>
            <w:r>
              <w:br/>
              <w:t>4. The miR302/367 cluster plays a critical role in maintaining pluripotency and promoting reprogramming processes.</w:t>
            </w:r>
            <w:r>
              <w:br/>
              <w:t>5. Valproic acid treatment can induce the expression of the miR302/367 cluster, promoting the reprogramming process by inhibiting factors that impede the establishment of a pluripotent state.</w:t>
            </w:r>
          </w:p>
        </w:tc>
      </w:tr>
      <w:tr w:rsidR="00035AC6" w14:paraId="3D889FCC" w14:textId="77777777">
        <w:tc>
          <w:tcPr>
            <w:tcW w:w="4320" w:type="dxa"/>
          </w:tcPr>
          <w:p w14:paraId="1B319E45"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917D81" w14:textId="1EFB08D1" w:rsidR="00035AC6" w:rsidRPr="0033469F" w:rsidRDefault="0033469F">
            <w:pPr>
              <w:rPr>
                <w:rFonts w:eastAsia="宋体"/>
                <w:lang w:eastAsia="zh-CN"/>
              </w:rPr>
            </w:pPr>
            <w:r>
              <w:rPr>
                <w:rFonts w:eastAsia="宋体" w:hint="eastAsia"/>
                <w:lang w:eastAsia="zh-CN"/>
              </w:rPr>
              <w:t>1</w:t>
            </w:r>
            <w:r>
              <w:rPr>
                <w:rFonts w:eastAsia="宋体"/>
                <w:lang w:eastAsia="zh-CN"/>
              </w:rPr>
              <w:t>,</w:t>
            </w:r>
            <w:r w:rsidR="00B22768">
              <w:rPr>
                <w:rFonts w:eastAsia="宋体"/>
                <w:lang w:eastAsia="zh-CN"/>
              </w:rPr>
              <w:t>1,</w:t>
            </w:r>
            <w:r w:rsidR="00AE085F">
              <w:rPr>
                <w:rFonts w:eastAsia="宋体"/>
                <w:lang w:eastAsia="zh-CN"/>
              </w:rPr>
              <w:t>7</w:t>
            </w:r>
            <w:r w:rsidR="00BC109D">
              <w:rPr>
                <w:rFonts w:eastAsia="宋体"/>
                <w:lang w:eastAsia="zh-CN"/>
              </w:rPr>
              <w:t>,</w:t>
            </w:r>
            <w:r w:rsidR="00230D6D">
              <w:rPr>
                <w:rFonts w:eastAsia="宋体"/>
                <w:lang w:eastAsia="zh-CN"/>
              </w:rPr>
              <w:t>1,</w:t>
            </w:r>
            <w:r w:rsidR="00AE085F">
              <w:rPr>
                <w:rFonts w:eastAsia="宋体"/>
                <w:lang w:eastAsia="zh-CN"/>
              </w:rPr>
              <w:t>7</w:t>
            </w:r>
          </w:p>
        </w:tc>
      </w:tr>
    </w:tbl>
    <w:p w14:paraId="3D671819"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54"/>
        <w:gridCol w:w="6076"/>
      </w:tblGrid>
      <w:tr w:rsidR="00035AC6" w14:paraId="4E3C7080" w14:textId="77777777">
        <w:tc>
          <w:tcPr>
            <w:tcW w:w="4320" w:type="dxa"/>
          </w:tcPr>
          <w:p w14:paraId="37143965" w14:textId="77777777" w:rsidR="00035AC6" w:rsidRDefault="00293BB2">
            <w:r>
              <w:t>ID</w:t>
            </w:r>
          </w:p>
        </w:tc>
        <w:tc>
          <w:tcPr>
            <w:tcW w:w="10080" w:type="dxa"/>
          </w:tcPr>
          <w:p w14:paraId="1DEAA804" w14:textId="77777777" w:rsidR="00035AC6" w:rsidRDefault="00293BB2">
            <w:r>
              <w:t>1108(11)</w:t>
            </w:r>
          </w:p>
        </w:tc>
      </w:tr>
      <w:tr w:rsidR="00035AC6" w14:paraId="65921EF1" w14:textId="77777777">
        <w:tc>
          <w:tcPr>
            <w:tcW w:w="4320" w:type="dxa"/>
          </w:tcPr>
          <w:p w14:paraId="7FB4D08A" w14:textId="77777777" w:rsidR="00035AC6" w:rsidRDefault="00293BB2">
            <w:proofErr w:type="spellStart"/>
            <w:r>
              <w:rPr>
                <w:rFonts w:ascii="仿宋" w:eastAsia="仿宋" w:hAnsi="仿宋"/>
              </w:rPr>
              <w:t>领域</w:t>
            </w:r>
            <w:proofErr w:type="spellEnd"/>
          </w:p>
        </w:tc>
        <w:tc>
          <w:tcPr>
            <w:tcW w:w="4320" w:type="dxa"/>
          </w:tcPr>
          <w:p w14:paraId="56B12981" w14:textId="77777777" w:rsidR="00035AC6" w:rsidRDefault="00293BB2">
            <w:r>
              <w:t>Science</w:t>
            </w:r>
          </w:p>
        </w:tc>
      </w:tr>
      <w:tr w:rsidR="00035AC6" w14:paraId="0D7F3C89" w14:textId="77777777">
        <w:tc>
          <w:tcPr>
            <w:tcW w:w="4320" w:type="dxa"/>
          </w:tcPr>
          <w:p w14:paraId="31B9DEAA" w14:textId="77777777" w:rsidR="00035AC6" w:rsidRDefault="00293BB2">
            <w:proofErr w:type="spellStart"/>
            <w:r>
              <w:rPr>
                <w:rFonts w:ascii="仿宋" w:eastAsia="仿宋" w:hAnsi="仿宋"/>
              </w:rPr>
              <w:t>用户问题</w:t>
            </w:r>
            <w:proofErr w:type="spellEnd"/>
          </w:p>
        </w:tc>
        <w:tc>
          <w:tcPr>
            <w:tcW w:w="4320" w:type="dxa"/>
          </w:tcPr>
          <w:p w14:paraId="429FF4CD" w14:textId="77777777" w:rsidR="00035AC6" w:rsidRDefault="00293BB2">
            <w:r>
              <w:t>Can you clarify whether the claim "β1/Ketel is unable to bind microtubules." is accurate or not? Build factual arguments about the claim.</w:t>
            </w:r>
          </w:p>
        </w:tc>
      </w:tr>
      <w:tr w:rsidR="00035AC6" w14:paraId="11C5CBFF" w14:textId="77777777">
        <w:tc>
          <w:tcPr>
            <w:tcW w:w="4320" w:type="dxa"/>
          </w:tcPr>
          <w:p w14:paraId="65420200"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53969D" w14:textId="67E73F0E" w:rsidR="00035AC6" w:rsidRPr="00915C59" w:rsidRDefault="00915C59">
            <w:pPr>
              <w:rPr>
                <w:rFonts w:eastAsia="宋体"/>
                <w:lang w:eastAsia="zh-CN"/>
              </w:rPr>
            </w:pPr>
            <w:r>
              <w:rPr>
                <w:rFonts w:eastAsia="宋体" w:hint="eastAsia"/>
                <w:lang w:eastAsia="zh-CN"/>
              </w:rPr>
              <w:t>5</w:t>
            </w:r>
            <w:r>
              <w:rPr>
                <w:rFonts w:eastAsia="宋体"/>
                <w:lang w:eastAsia="zh-CN"/>
              </w:rPr>
              <w:t>,4,5</w:t>
            </w:r>
          </w:p>
        </w:tc>
      </w:tr>
      <w:tr w:rsidR="00035AC6" w14:paraId="38AAA2F4" w14:textId="77777777">
        <w:tc>
          <w:tcPr>
            <w:tcW w:w="4320" w:type="dxa"/>
          </w:tcPr>
          <w:p w14:paraId="6C2FA9A2" w14:textId="77777777" w:rsidR="00035AC6" w:rsidRDefault="00293BB2">
            <w:proofErr w:type="spellStart"/>
            <w:r>
              <w:rPr>
                <w:rFonts w:ascii="仿宋" w:eastAsia="仿宋" w:hAnsi="仿宋"/>
              </w:rPr>
              <w:t>模型回复</w:t>
            </w:r>
            <w:proofErr w:type="spellEnd"/>
          </w:p>
        </w:tc>
        <w:tc>
          <w:tcPr>
            <w:tcW w:w="4320" w:type="dxa"/>
          </w:tcPr>
          <w:p w14:paraId="7B8BAE4C" w14:textId="77777777" w:rsidR="00035AC6" w:rsidRDefault="00293BB2">
            <w:r>
              <w:t xml:space="preserve">As an AI language model, I can provide you with factual arguments to evaluate the accuracy of the claim "β1/Ketel is </w:t>
            </w:r>
            <w:r>
              <w:lastRenderedPageBreak/>
              <w:t>unable to bind microtubules." However, it is important to note that I don't have access to specific scientific studies or experimental data on this subject. Therefore, these arguments are based on general knowledge:</w:t>
            </w:r>
            <w:r>
              <w:br/>
              <w:t>1. Function of β1/Ketel: Beta-1 tubulin (β1), also known as Ketel, is a member of the tubulin protein family. Tubulins are major components of microtubules, which play crucial roles in various cellular processes, including cell division, intracellular transport, and structure maintenance. β1/Ketel is structurally similar to other tubulin subunits, suggesting that it may retain similar functions.</w:t>
            </w:r>
            <w:r>
              <w:br/>
              <w:t>2. Conservation of tubulin functions: Tubulins are highly conserved across species, indicating that their functions are essential and well-maintained throughout evolution. If β1/Ketel is a tubulin subunit, it would be expected to share functional similarities with other tubulins, including the ability to bind microtubules.</w:t>
            </w:r>
            <w:r>
              <w:br/>
              <w:t>3. Similarities with other tubulin subunits: β1/Ketel shares structural similarity with other tubulin subunits, including the conserved tubulin fold, presence of binding sites, and the ability to polymerize into microtubules. These similarities enhance the likelihood that β1/Ketel can bind microtubules.</w:t>
            </w:r>
            <w:r>
              <w:br/>
              <w:t>4. Experimental evidence: To ascertain the accuracy of the claim, specific experiments are required. Biochemical and biophysical studies, such as co-sedimentation assays, co-immunoprecipitation, or fluorescence resonance energy transfer (FRET) assays, can be employed to investigate whether β1/Ketel interacts with microtubules. These experiments can provide direct evidence of binding capabilities.</w:t>
            </w:r>
            <w:r>
              <w:br/>
              <w:t>It is important to refer to scientific literature, consult experts in the field, or conduct experimental studies to determine whether the claim is accurate.</w:t>
            </w:r>
          </w:p>
        </w:tc>
      </w:tr>
      <w:tr w:rsidR="00035AC6" w14:paraId="40C15F4B" w14:textId="77777777">
        <w:tc>
          <w:tcPr>
            <w:tcW w:w="4320" w:type="dxa"/>
          </w:tcPr>
          <w:p w14:paraId="053A428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1737B8" w14:textId="3619F5DA" w:rsidR="00035AC6" w:rsidRPr="00915C59" w:rsidRDefault="00915C59">
            <w:pPr>
              <w:rPr>
                <w:rFonts w:eastAsia="宋体"/>
                <w:lang w:eastAsia="zh-CN"/>
              </w:rPr>
            </w:pPr>
            <w:r>
              <w:rPr>
                <w:rFonts w:eastAsia="宋体" w:hint="eastAsia"/>
                <w:lang w:eastAsia="zh-CN"/>
              </w:rPr>
              <w:t>1</w:t>
            </w:r>
          </w:p>
        </w:tc>
      </w:tr>
      <w:tr w:rsidR="00035AC6" w14:paraId="6ACEE34E" w14:textId="77777777">
        <w:tc>
          <w:tcPr>
            <w:tcW w:w="4320" w:type="dxa"/>
          </w:tcPr>
          <w:p w14:paraId="557184BB" w14:textId="77777777" w:rsidR="00035AC6" w:rsidRDefault="00293BB2">
            <w:proofErr w:type="spellStart"/>
            <w:r>
              <w:rPr>
                <w:rFonts w:ascii="仿宋" w:eastAsia="仿宋" w:hAnsi="仿宋"/>
              </w:rPr>
              <w:t>提取的事实</w:t>
            </w:r>
            <w:proofErr w:type="spellEnd"/>
          </w:p>
        </w:tc>
        <w:tc>
          <w:tcPr>
            <w:tcW w:w="4320" w:type="dxa"/>
          </w:tcPr>
          <w:p w14:paraId="7EFDD485" w14:textId="77777777" w:rsidR="00035AC6" w:rsidRDefault="00293BB2">
            <w:r>
              <w:t>1. Beta-1 tubulin (β1), also known as Ketel, is a member of the tubulin protein family.</w:t>
            </w:r>
            <w:r>
              <w:br/>
            </w:r>
            <w:r>
              <w:lastRenderedPageBreak/>
              <w:t>2. Tubulins are major components of microtubules, which play crucial roles in various cell processes including cell division, intracellular transport, and structure maintenance.</w:t>
            </w:r>
            <w:r>
              <w:br/>
              <w:t>3. Tubulins are highly conserved across species, indicating that their functions are essential and well-maintained throughout evolution.</w:t>
            </w:r>
            <w:r>
              <w:br/>
              <w:t>4. β1/Ketel shares structural similarity with other tubulin subunits, including the conserved tubulin fold, presence of binding sites, and the ability to polymerize into microtubules.</w:t>
            </w:r>
            <w:r>
              <w:br/>
              <w:t>5. Biochemical and biophysical studies, such as co-sedimentation assays, co-immunoprecipitation, or fluorescence resonance energy transfer (FRET) assays, can be used to investigate whether β1/Ketel interacts with microtubules.</w:t>
            </w:r>
          </w:p>
        </w:tc>
      </w:tr>
      <w:tr w:rsidR="00035AC6" w14:paraId="1BCE26E9" w14:textId="77777777">
        <w:tc>
          <w:tcPr>
            <w:tcW w:w="4320" w:type="dxa"/>
          </w:tcPr>
          <w:p w14:paraId="1DF3243E"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C23093" w14:textId="183AF144" w:rsidR="00035AC6" w:rsidRPr="00915C59" w:rsidRDefault="00FC7947">
            <w:pPr>
              <w:rPr>
                <w:rFonts w:eastAsia="宋体"/>
                <w:lang w:eastAsia="zh-CN"/>
              </w:rPr>
            </w:pPr>
            <w:r>
              <w:rPr>
                <w:rFonts w:eastAsia="宋体"/>
                <w:lang w:eastAsia="zh-CN"/>
              </w:rPr>
              <w:t>7</w:t>
            </w:r>
            <w:r w:rsidR="00915C59">
              <w:rPr>
                <w:rFonts w:eastAsia="宋体"/>
                <w:lang w:eastAsia="zh-CN"/>
              </w:rPr>
              <w:t>,</w:t>
            </w:r>
            <w:r w:rsidR="006369CC">
              <w:rPr>
                <w:rFonts w:eastAsia="宋体"/>
                <w:lang w:eastAsia="zh-CN"/>
              </w:rPr>
              <w:t>1,</w:t>
            </w:r>
            <w:r w:rsidR="00E87336">
              <w:rPr>
                <w:rFonts w:eastAsia="宋体"/>
                <w:lang w:eastAsia="zh-CN"/>
              </w:rPr>
              <w:t>1,</w:t>
            </w:r>
            <w:r>
              <w:rPr>
                <w:rFonts w:eastAsia="宋体"/>
                <w:lang w:eastAsia="zh-CN"/>
              </w:rPr>
              <w:t>2</w:t>
            </w:r>
            <w:r w:rsidR="0061582F">
              <w:rPr>
                <w:rFonts w:eastAsia="宋体"/>
                <w:lang w:eastAsia="zh-CN"/>
              </w:rPr>
              <w:t>,</w:t>
            </w:r>
            <w:r w:rsidR="00132F92">
              <w:rPr>
                <w:rFonts w:eastAsia="宋体"/>
                <w:lang w:eastAsia="zh-CN"/>
              </w:rPr>
              <w:t>1</w:t>
            </w:r>
          </w:p>
        </w:tc>
      </w:tr>
    </w:tbl>
    <w:p w14:paraId="4EB77244"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035AC6" w14:paraId="4C3940E8" w14:textId="77777777">
        <w:tc>
          <w:tcPr>
            <w:tcW w:w="4320" w:type="dxa"/>
          </w:tcPr>
          <w:p w14:paraId="6EA76854" w14:textId="77777777" w:rsidR="00035AC6" w:rsidRDefault="00293BB2">
            <w:r>
              <w:t>ID</w:t>
            </w:r>
          </w:p>
        </w:tc>
        <w:tc>
          <w:tcPr>
            <w:tcW w:w="10080" w:type="dxa"/>
          </w:tcPr>
          <w:p w14:paraId="275A3F40" w14:textId="77777777" w:rsidR="00035AC6" w:rsidRDefault="00293BB2">
            <w:r>
              <w:t>1112(12)</w:t>
            </w:r>
          </w:p>
        </w:tc>
      </w:tr>
      <w:tr w:rsidR="00035AC6" w14:paraId="33A2A424" w14:textId="77777777">
        <w:tc>
          <w:tcPr>
            <w:tcW w:w="4320" w:type="dxa"/>
          </w:tcPr>
          <w:p w14:paraId="4B7BE922" w14:textId="77777777" w:rsidR="00035AC6" w:rsidRDefault="00293BB2">
            <w:proofErr w:type="spellStart"/>
            <w:r>
              <w:rPr>
                <w:rFonts w:ascii="仿宋" w:eastAsia="仿宋" w:hAnsi="仿宋"/>
              </w:rPr>
              <w:t>领域</w:t>
            </w:r>
            <w:proofErr w:type="spellEnd"/>
          </w:p>
        </w:tc>
        <w:tc>
          <w:tcPr>
            <w:tcW w:w="4320" w:type="dxa"/>
          </w:tcPr>
          <w:p w14:paraId="6BABA9EC" w14:textId="77777777" w:rsidR="00035AC6" w:rsidRDefault="00293BB2">
            <w:r>
              <w:t>Science</w:t>
            </w:r>
          </w:p>
        </w:tc>
      </w:tr>
      <w:tr w:rsidR="00035AC6" w14:paraId="20F1C6F4" w14:textId="77777777">
        <w:tc>
          <w:tcPr>
            <w:tcW w:w="4320" w:type="dxa"/>
          </w:tcPr>
          <w:p w14:paraId="017FD804" w14:textId="77777777" w:rsidR="00035AC6" w:rsidRDefault="00293BB2">
            <w:proofErr w:type="spellStart"/>
            <w:r>
              <w:rPr>
                <w:rFonts w:ascii="仿宋" w:eastAsia="仿宋" w:hAnsi="仿宋"/>
              </w:rPr>
              <w:t>用户问题</w:t>
            </w:r>
            <w:proofErr w:type="spellEnd"/>
          </w:p>
        </w:tc>
        <w:tc>
          <w:tcPr>
            <w:tcW w:w="4320" w:type="dxa"/>
          </w:tcPr>
          <w:p w14:paraId="208ECA40" w14:textId="77777777" w:rsidR="00035AC6" w:rsidRDefault="00293BB2">
            <w:r>
              <w:t>What is the validity of the assertion that "5% of perinatal mortality is due to low birth weight."? Outline fact-based statements about the assertion.</w:t>
            </w:r>
          </w:p>
        </w:tc>
      </w:tr>
      <w:tr w:rsidR="00035AC6" w14:paraId="00B31089" w14:textId="77777777">
        <w:tc>
          <w:tcPr>
            <w:tcW w:w="4320" w:type="dxa"/>
          </w:tcPr>
          <w:p w14:paraId="766A4B7A"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DE7ECB" w14:textId="0465E9F2" w:rsidR="00035AC6" w:rsidRPr="00617BB3" w:rsidRDefault="00617BB3">
            <w:pPr>
              <w:rPr>
                <w:rFonts w:eastAsia="宋体"/>
                <w:lang w:eastAsia="zh-CN"/>
              </w:rPr>
            </w:pPr>
            <w:r>
              <w:rPr>
                <w:rFonts w:eastAsia="宋体" w:hint="eastAsia"/>
                <w:lang w:eastAsia="zh-CN"/>
              </w:rPr>
              <w:t>4</w:t>
            </w:r>
            <w:r>
              <w:rPr>
                <w:rFonts w:eastAsia="宋体"/>
                <w:lang w:eastAsia="zh-CN"/>
              </w:rPr>
              <w:t>,5,5</w:t>
            </w:r>
          </w:p>
        </w:tc>
      </w:tr>
      <w:tr w:rsidR="00035AC6" w14:paraId="29085E87" w14:textId="77777777">
        <w:tc>
          <w:tcPr>
            <w:tcW w:w="4320" w:type="dxa"/>
          </w:tcPr>
          <w:p w14:paraId="708E02A0" w14:textId="77777777" w:rsidR="00035AC6" w:rsidRDefault="00293BB2">
            <w:proofErr w:type="spellStart"/>
            <w:r>
              <w:rPr>
                <w:rFonts w:ascii="仿宋" w:eastAsia="仿宋" w:hAnsi="仿宋"/>
              </w:rPr>
              <w:t>模型回复</w:t>
            </w:r>
            <w:proofErr w:type="spellEnd"/>
          </w:p>
        </w:tc>
        <w:tc>
          <w:tcPr>
            <w:tcW w:w="4320" w:type="dxa"/>
          </w:tcPr>
          <w:p w14:paraId="1307B06F" w14:textId="77777777" w:rsidR="00035AC6" w:rsidRDefault="00293BB2">
            <w:r>
              <w:t xml:space="preserve">1) According to the World Health Organization (WHO), perinatal mortality refers to the death of a baby during the period from 28 weeks of gestation up to the first seven days after birth. It includes both stillbirths (fetal deaths) and early </w:t>
            </w:r>
            <w:r>
              <w:lastRenderedPageBreak/>
              <w:t>neonatal deaths (deaths within the first week).</w:t>
            </w:r>
            <w:r>
              <w:br/>
              <w:t>2) Low birth weight is defined as a weight at birth of less than 2,500 grams (5.5 pounds).</w:t>
            </w:r>
            <w:r>
              <w:br/>
              <w:t>3) Several scientific studies and literature reviews support the assertion that low birth weight is a significant contributor to perinatal mortality.</w:t>
            </w:r>
            <w:r>
              <w:br/>
              <w:t xml:space="preserve">4) A study published in The Lancet estimated that worldwide, approximately 20.5 million babies were born with low birth weight in 2015. Of these, it was estimated that 2.5 million perinatal deaths occurred due to </w:t>
            </w:r>
            <w:proofErr w:type="gramStart"/>
            <w:r>
              <w:t>low birth weight</w:t>
            </w:r>
            <w:proofErr w:type="gramEnd"/>
            <w:r>
              <w:t xml:space="preserve"> complications, accounting for 12.2% of all perinatal deaths globally.</w:t>
            </w:r>
            <w:r>
              <w:br/>
              <w:t>5) Another study published in PLOS Medicine found that low birth weight was responsible for 60% of neonatal deaths in low-income countries and 30% in medium-income countries. The study indicates the significant impact of low birth weight on perinatal mortality rates in different socioeconomic contexts.</w:t>
            </w:r>
            <w:r>
              <w:br/>
              <w:t>6) The American Academy of Pediatrics (AAP) states that low birth weight is a leading cause of infant mortality in the United States. Prematurity and low birth weight account for approximately 17% of infant deaths in the country.</w:t>
            </w:r>
            <w:r>
              <w:br/>
              <w:t>7) Moreover, the Centers for Disease Control and Prevention (CDC) reports that infants born with low birth weight are 20 times more likely to die within the first month of life compared to normal-weight infants.</w:t>
            </w:r>
            <w:r>
              <w:br/>
              <w:t>Based on these fact-based statements, it seems evident that low birth weight is a significant factor contributing to perinatal mortality. However, it is important to note that the specific percentage of 5% may vary based on the population being examined and the methodologies employed in different studies.</w:t>
            </w:r>
          </w:p>
        </w:tc>
      </w:tr>
      <w:tr w:rsidR="00035AC6" w14:paraId="7E352383" w14:textId="77777777">
        <w:tc>
          <w:tcPr>
            <w:tcW w:w="4320" w:type="dxa"/>
          </w:tcPr>
          <w:p w14:paraId="411F307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9333BF" w14:textId="3477E21E" w:rsidR="00035AC6" w:rsidRPr="00617BB3" w:rsidRDefault="00617BB3">
            <w:pPr>
              <w:rPr>
                <w:rFonts w:eastAsia="宋体"/>
                <w:lang w:eastAsia="zh-CN"/>
              </w:rPr>
            </w:pPr>
            <w:r>
              <w:rPr>
                <w:rFonts w:eastAsia="宋体" w:hint="eastAsia"/>
                <w:lang w:eastAsia="zh-CN"/>
              </w:rPr>
              <w:t>1</w:t>
            </w:r>
          </w:p>
        </w:tc>
      </w:tr>
      <w:tr w:rsidR="00035AC6" w14:paraId="2E9BFC1C" w14:textId="77777777">
        <w:tc>
          <w:tcPr>
            <w:tcW w:w="4320" w:type="dxa"/>
          </w:tcPr>
          <w:p w14:paraId="57A065D4" w14:textId="77777777" w:rsidR="00035AC6" w:rsidRDefault="00293BB2">
            <w:proofErr w:type="spellStart"/>
            <w:r>
              <w:rPr>
                <w:rFonts w:ascii="仿宋" w:eastAsia="仿宋" w:hAnsi="仿宋"/>
              </w:rPr>
              <w:t>提取的事实</w:t>
            </w:r>
            <w:proofErr w:type="spellEnd"/>
          </w:p>
        </w:tc>
        <w:tc>
          <w:tcPr>
            <w:tcW w:w="4320" w:type="dxa"/>
          </w:tcPr>
          <w:p w14:paraId="3F6F5EFE" w14:textId="77777777" w:rsidR="00035AC6" w:rsidRDefault="00293BB2">
            <w:r>
              <w:t>1. Perinatal mortality refers to the death of a baby during the period from 28 weeks of gestation up to the first seven days after birth according to the World Health Organization.</w:t>
            </w:r>
            <w:r>
              <w:br/>
            </w:r>
            <w:r>
              <w:lastRenderedPageBreak/>
              <w:t>2. Low birth weight is defined as a weight at birth of less than 2,500 grams (5.5 pounds).</w:t>
            </w:r>
            <w:r>
              <w:br/>
              <w:t xml:space="preserve">3. A study published in The Lancet estimated 2.5 million perinatal deaths occurred due to </w:t>
            </w:r>
            <w:proofErr w:type="gramStart"/>
            <w:r>
              <w:t>low birth weight</w:t>
            </w:r>
            <w:proofErr w:type="gramEnd"/>
            <w:r>
              <w:t xml:space="preserve"> complications in 2015, accounting for 12.2% of all perinatal deaths globally.</w:t>
            </w:r>
            <w:r>
              <w:br/>
              <w:t>4. The American Academy of Pediatrics states that low birth weight is a leading cause of infant mortality in the United States and accounts for approximately 17% of infant deaths in the country.</w:t>
            </w:r>
            <w:r>
              <w:br/>
              <w:t>5. The Centers for Disease Control and Prevention reports that infants born with low birth weight are 20 times more likely to die within the first month of life compared to normal-weight infants.</w:t>
            </w:r>
          </w:p>
        </w:tc>
      </w:tr>
      <w:tr w:rsidR="00035AC6" w14:paraId="5F1F8E07" w14:textId="77777777">
        <w:tc>
          <w:tcPr>
            <w:tcW w:w="4320" w:type="dxa"/>
          </w:tcPr>
          <w:p w14:paraId="31237CBD"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9752BD6" w14:textId="1F22D441" w:rsidR="00035AC6" w:rsidRPr="00617BB3" w:rsidRDefault="00617BB3">
            <w:pPr>
              <w:rPr>
                <w:rFonts w:eastAsia="宋体"/>
                <w:lang w:eastAsia="zh-CN"/>
              </w:rPr>
            </w:pPr>
            <w:r>
              <w:rPr>
                <w:rFonts w:eastAsia="宋体" w:hint="eastAsia"/>
                <w:lang w:eastAsia="zh-CN"/>
              </w:rPr>
              <w:t>1</w:t>
            </w:r>
            <w:r>
              <w:rPr>
                <w:rFonts w:eastAsia="宋体"/>
                <w:lang w:eastAsia="zh-CN"/>
              </w:rPr>
              <w:t>,</w:t>
            </w:r>
            <w:r w:rsidR="007E3227">
              <w:rPr>
                <w:rFonts w:eastAsia="宋体"/>
                <w:lang w:eastAsia="zh-CN"/>
              </w:rPr>
              <w:t>1,</w:t>
            </w:r>
            <w:r w:rsidR="0057233B">
              <w:rPr>
                <w:rFonts w:eastAsia="宋体"/>
                <w:lang w:eastAsia="zh-CN"/>
              </w:rPr>
              <w:t>7,</w:t>
            </w:r>
            <w:r w:rsidR="001E61FC">
              <w:rPr>
                <w:rFonts w:eastAsia="宋体"/>
                <w:lang w:eastAsia="zh-CN"/>
              </w:rPr>
              <w:t>7,</w:t>
            </w:r>
            <w:r w:rsidR="00980A45">
              <w:rPr>
                <w:rFonts w:eastAsia="宋体"/>
                <w:lang w:eastAsia="zh-CN"/>
              </w:rPr>
              <w:t>1</w:t>
            </w:r>
          </w:p>
        </w:tc>
      </w:tr>
    </w:tbl>
    <w:p w14:paraId="589881DA"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035AC6" w14:paraId="3FDD1877" w14:textId="77777777">
        <w:tc>
          <w:tcPr>
            <w:tcW w:w="4320" w:type="dxa"/>
          </w:tcPr>
          <w:p w14:paraId="6DBA63D5" w14:textId="77777777" w:rsidR="00035AC6" w:rsidRDefault="00293BB2">
            <w:r>
              <w:t>ID</w:t>
            </w:r>
          </w:p>
        </w:tc>
        <w:tc>
          <w:tcPr>
            <w:tcW w:w="10080" w:type="dxa"/>
          </w:tcPr>
          <w:p w14:paraId="2294C1D7" w14:textId="77777777" w:rsidR="00035AC6" w:rsidRDefault="00293BB2">
            <w:r>
              <w:t>1136(13)</w:t>
            </w:r>
          </w:p>
        </w:tc>
      </w:tr>
      <w:tr w:rsidR="00035AC6" w14:paraId="0E343980" w14:textId="77777777">
        <w:tc>
          <w:tcPr>
            <w:tcW w:w="4320" w:type="dxa"/>
          </w:tcPr>
          <w:p w14:paraId="20007263" w14:textId="77777777" w:rsidR="00035AC6" w:rsidRDefault="00293BB2">
            <w:proofErr w:type="spellStart"/>
            <w:r>
              <w:rPr>
                <w:rFonts w:ascii="仿宋" w:eastAsia="仿宋" w:hAnsi="仿宋"/>
              </w:rPr>
              <w:t>领域</w:t>
            </w:r>
            <w:proofErr w:type="spellEnd"/>
          </w:p>
        </w:tc>
        <w:tc>
          <w:tcPr>
            <w:tcW w:w="4320" w:type="dxa"/>
          </w:tcPr>
          <w:p w14:paraId="4C30FBAF" w14:textId="77777777" w:rsidR="00035AC6" w:rsidRDefault="00293BB2">
            <w:r>
              <w:t>Science</w:t>
            </w:r>
          </w:p>
        </w:tc>
      </w:tr>
      <w:tr w:rsidR="00035AC6" w14:paraId="1DFA0F8B" w14:textId="77777777">
        <w:tc>
          <w:tcPr>
            <w:tcW w:w="4320" w:type="dxa"/>
          </w:tcPr>
          <w:p w14:paraId="048E9D93" w14:textId="77777777" w:rsidR="00035AC6" w:rsidRDefault="00293BB2">
            <w:proofErr w:type="spellStart"/>
            <w:r>
              <w:rPr>
                <w:rFonts w:ascii="仿宋" w:eastAsia="仿宋" w:hAnsi="仿宋"/>
              </w:rPr>
              <w:t>用户问题</w:t>
            </w:r>
            <w:proofErr w:type="spellEnd"/>
          </w:p>
        </w:tc>
        <w:tc>
          <w:tcPr>
            <w:tcW w:w="4320" w:type="dxa"/>
          </w:tcPr>
          <w:p w14:paraId="6E3FBB1C" w14:textId="77777777" w:rsidR="00035AC6" w:rsidRDefault="00293BB2">
            <w:r>
              <w:t>Do you agree with the claim that "Articles published in open access format are more likely to be cited than traditional journals."? Provide factual statements about the claim.</w:t>
            </w:r>
          </w:p>
        </w:tc>
      </w:tr>
      <w:tr w:rsidR="00035AC6" w14:paraId="3596BC1C" w14:textId="77777777">
        <w:tc>
          <w:tcPr>
            <w:tcW w:w="4320" w:type="dxa"/>
          </w:tcPr>
          <w:p w14:paraId="1D331067"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090F24" w14:textId="395E7310" w:rsidR="00035AC6" w:rsidRPr="008F002D" w:rsidRDefault="008F002D">
            <w:pPr>
              <w:rPr>
                <w:rFonts w:eastAsia="宋体"/>
                <w:lang w:eastAsia="zh-CN"/>
              </w:rPr>
            </w:pPr>
            <w:r>
              <w:rPr>
                <w:rFonts w:eastAsia="宋体" w:hint="eastAsia"/>
                <w:lang w:eastAsia="zh-CN"/>
              </w:rPr>
              <w:t>4</w:t>
            </w:r>
            <w:r>
              <w:rPr>
                <w:rFonts w:eastAsia="宋体"/>
                <w:lang w:eastAsia="zh-CN"/>
              </w:rPr>
              <w:t>,5,5</w:t>
            </w:r>
          </w:p>
        </w:tc>
      </w:tr>
      <w:tr w:rsidR="00035AC6" w14:paraId="0659E8D8" w14:textId="77777777">
        <w:tc>
          <w:tcPr>
            <w:tcW w:w="4320" w:type="dxa"/>
          </w:tcPr>
          <w:p w14:paraId="72BB4474" w14:textId="77777777" w:rsidR="00035AC6" w:rsidRDefault="00293BB2">
            <w:proofErr w:type="spellStart"/>
            <w:r>
              <w:rPr>
                <w:rFonts w:ascii="仿宋" w:eastAsia="仿宋" w:hAnsi="仿宋"/>
              </w:rPr>
              <w:t>模型回复</w:t>
            </w:r>
            <w:proofErr w:type="spellEnd"/>
          </w:p>
        </w:tc>
        <w:tc>
          <w:tcPr>
            <w:tcW w:w="4320" w:type="dxa"/>
          </w:tcPr>
          <w:p w14:paraId="153DFE85" w14:textId="77777777" w:rsidR="00035AC6" w:rsidRDefault="00293BB2">
            <w:r>
              <w:t>As an AI language model, I don't have personal opinions. However, I can provide you with some factual statements related to the claim:</w:t>
            </w:r>
            <w:r>
              <w:br/>
              <w:t xml:space="preserve">1. Several studies have shown a positive correlation between </w:t>
            </w:r>
            <w:r>
              <w:lastRenderedPageBreak/>
              <w:t>open access articles and citation rates. For example, a study conducted by Swan (2010) analyzed multiple disciplines and found that open access articles were cited more frequently than non-open access articles.</w:t>
            </w:r>
            <w:r>
              <w:br/>
              <w:t xml:space="preserve">2. A study by </w:t>
            </w:r>
            <w:proofErr w:type="spellStart"/>
            <w:r>
              <w:t>Eysenbach</w:t>
            </w:r>
            <w:proofErr w:type="spellEnd"/>
            <w:r>
              <w:t xml:space="preserve"> (2006) found that articles published in open access journals in biomedical research received a significantly higher number of citations compared to subscription-based articles.</w:t>
            </w:r>
            <w:r>
              <w:br/>
              <w:t>3. A systematic review and meta-analysis conducted by Piwowar et al. (2018) analyzed 45 studies and concluded that open access articles have a citation advantage over articles published in traditional subscription-based journals.</w:t>
            </w:r>
            <w:r>
              <w:br/>
              <w:t>4. The increased visibility and accessibility of open access articles to researchers and the general public may contribute to their higher citation rates. Open access articles are freely available to anyone, which can lead to increased exposure and potentially more citations.</w:t>
            </w:r>
            <w:r>
              <w:br/>
              <w:t>5. However, it's important to note that the relationship between open access and citation rates may vary across different disciplines, journals, and individual articles. Factors such as quality, impact, and relevance of the research itself may also influence citations.</w:t>
            </w:r>
            <w:r>
              <w:br/>
              <w:t>Overall, while numerous studies suggest a positive association between open access publishing and citation rates, it is important to consider various factors and conduct discipline-specific analyses before making generalized claims.</w:t>
            </w:r>
          </w:p>
        </w:tc>
      </w:tr>
      <w:tr w:rsidR="00035AC6" w14:paraId="7182BD67" w14:textId="77777777">
        <w:tc>
          <w:tcPr>
            <w:tcW w:w="4320" w:type="dxa"/>
          </w:tcPr>
          <w:p w14:paraId="4246669C"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DB34BB" w14:textId="6B1DCD93" w:rsidR="00035AC6" w:rsidRPr="008F002D" w:rsidRDefault="008F002D">
            <w:pPr>
              <w:rPr>
                <w:rFonts w:eastAsia="宋体"/>
                <w:lang w:eastAsia="zh-CN"/>
              </w:rPr>
            </w:pPr>
            <w:r>
              <w:rPr>
                <w:rFonts w:eastAsia="宋体" w:hint="eastAsia"/>
                <w:lang w:eastAsia="zh-CN"/>
              </w:rPr>
              <w:t>1</w:t>
            </w:r>
          </w:p>
        </w:tc>
      </w:tr>
      <w:tr w:rsidR="00035AC6" w14:paraId="428BFD1A" w14:textId="77777777">
        <w:tc>
          <w:tcPr>
            <w:tcW w:w="4320" w:type="dxa"/>
          </w:tcPr>
          <w:p w14:paraId="3FA8FF98" w14:textId="77777777" w:rsidR="00035AC6" w:rsidRDefault="00293BB2">
            <w:proofErr w:type="spellStart"/>
            <w:r>
              <w:rPr>
                <w:rFonts w:ascii="仿宋" w:eastAsia="仿宋" w:hAnsi="仿宋"/>
              </w:rPr>
              <w:t>提取的事实</w:t>
            </w:r>
            <w:proofErr w:type="spellEnd"/>
          </w:p>
        </w:tc>
        <w:tc>
          <w:tcPr>
            <w:tcW w:w="4320" w:type="dxa"/>
          </w:tcPr>
          <w:p w14:paraId="516248B4" w14:textId="77777777" w:rsidR="00035AC6" w:rsidRDefault="00293BB2">
            <w:r>
              <w:t>1. Several studies have shown a positive correlation between open access articles and citation rates.</w:t>
            </w:r>
            <w:r>
              <w:br/>
              <w:t>2. A study conducted by Swan in 2010 found that open access articles were cited more frequently than non-open access articles.</w:t>
            </w:r>
            <w:r>
              <w:br/>
              <w:t xml:space="preserve">3. A study by </w:t>
            </w:r>
            <w:proofErr w:type="spellStart"/>
            <w:r>
              <w:t>Eysenbach</w:t>
            </w:r>
            <w:proofErr w:type="spellEnd"/>
            <w:r>
              <w:t xml:space="preserve"> in 2006 found that articles published in open access journals in biomedical research received a significantly higher number of citations compared </w:t>
            </w:r>
            <w:r>
              <w:lastRenderedPageBreak/>
              <w:t>to subscription-based articles.</w:t>
            </w:r>
            <w:r>
              <w:br/>
              <w:t>4. A systematic review and meta-analysis conducted by Piwowar et al. in 2018 concluded that open access articles have a citation advantage over articles published in traditional subscription-based journals.</w:t>
            </w:r>
            <w:r>
              <w:br/>
              <w:t>5. The relationship between open access and citation rates may vary across different disciplines, journals, and individual articles.</w:t>
            </w:r>
          </w:p>
        </w:tc>
      </w:tr>
      <w:tr w:rsidR="00035AC6" w14:paraId="274410D3" w14:textId="77777777">
        <w:tc>
          <w:tcPr>
            <w:tcW w:w="4320" w:type="dxa"/>
          </w:tcPr>
          <w:p w14:paraId="0F79B4E0"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1CB477" w14:textId="45A870C7" w:rsidR="00035AC6" w:rsidRPr="008F002D" w:rsidRDefault="008F002D">
            <w:pPr>
              <w:rPr>
                <w:rFonts w:eastAsia="宋体"/>
                <w:lang w:eastAsia="zh-CN"/>
              </w:rPr>
            </w:pPr>
            <w:r>
              <w:rPr>
                <w:rFonts w:eastAsia="宋体" w:hint="eastAsia"/>
                <w:lang w:eastAsia="zh-CN"/>
              </w:rPr>
              <w:t>1</w:t>
            </w:r>
            <w:r>
              <w:rPr>
                <w:rFonts w:eastAsia="宋体"/>
                <w:lang w:eastAsia="zh-CN"/>
              </w:rPr>
              <w:t>,</w:t>
            </w:r>
            <w:r w:rsidR="0041374B">
              <w:rPr>
                <w:rFonts w:eastAsia="宋体"/>
                <w:lang w:eastAsia="zh-CN"/>
              </w:rPr>
              <w:t>7,</w:t>
            </w:r>
            <w:r w:rsidR="00ED6C33">
              <w:rPr>
                <w:rFonts w:eastAsia="宋体"/>
                <w:lang w:eastAsia="zh-CN"/>
              </w:rPr>
              <w:t>1,</w:t>
            </w:r>
            <w:r w:rsidR="00891651">
              <w:rPr>
                <w:rFonts w:eastAsia="宋体"/>
                <w:lang w:eastAsia="zh-CN"/>
              </w:rPr>
              <w:t>1,</w:t>
            </w:r>
            <w:r w:rsidR="00DF77BC">
              <w:rPr>
                <w:rFonts w:eastAsia="宋体"/>
                <w:lang w:eastAsia="zh-CN"/>
              </w:rPr>
              <w:t>1</w:t>
            </w:r>
          </w:p>
        </w:tc>
      </w:tr>
    </w:tbl>
    <w:p w14:paraId="79462F16"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79"/>
        <w:gridCol w:w="6051"/>
      </w:tblGrid>
      <w:tr w:rsidR="00035AC6" w14:paraId="66FDC131" w14:textId="77777777">
        <w:tc>
          <w:tcPr>
            <w:tcW w:w="4320" w:type="dxa"/>
          </w:tcPr>
          <w:p w14:paraId="1489674A" w14:textId="77777777" w:rsidR="00035AC6" w:rsidRDefault="00293BB2">
            <w:r>
              <w:t>ID</w:t>
            </w:r>
          </w:p>
        </w:tc>
        <w:tc>
          <w:tcPr>
            <w:tcW w:w="10080" w:type="dxa"/>
          </w:tcPr>
          <w:p w14:paraId="764C44F1" w14:textId="77777777" w:rsidR="00035AC6" w:rsidRDefault="00293BB2">
            <w:r>
              <w:t>1143(14)</w:t>
            </w:r>
          </w:p>
        </w:tc>
      </w:tr>
      <w:tr w:rsidR="00035AC6" w14:paraId="16BFB358" w14:textId="77777777">
        <w:tc>
          <w:tcPr>
            <w:tcW w:w="4320" w:type="dxa"/>
          </w:tcPr>
          <w:p w14:paraId="2FE96784" w14:textId="77777777" w:rsidR="00035AC6" w:rsidRDefault="00293BB2">
            <w:proofErr w:type="spellStart"/>
            <w:r>
              <w:rPr>
                <w:rFonts w:ascii="仿宋" w:eastAsia="仿宋" w:hAnsi="仿宋"/>
              </w:rPr>
              <w:t>领域</w:t>
            </w:r>
            <w:proofErr w:type="spellEnd"/>
          </w:p>
        </w:tc>
        <w:tc>
          <w:tcPr>
            <w:tcW w:w="4320" w:type="dxa"/>
          </w:tcPr>
          <w:p w14:paraId="28351051" w14:textId="77777777" w:rsidR="00035AC6" w:rsidRDefault="00293BB2">
            <w:r>
              <w:t>Science</w:t>
            </w:r>
          </w:p>
        </w:tc>
      </w:tr>
      <w:tr w:rsidR="00035AC6" w14:paraId="0A30F7C6" w14:textId="77777777">
        <w:tc>
          <w:tcPr>
            <w:tcW w:w="4320" w:type="dxa"/>
          </w:tcPr>
          <w:p w14:paraId="534FE81F" w14:textId="77777777" w:rsidR="00035AC6" w:rsidRDefault="00293BB2">
            <w:proofErr w:type="spellStart"/>
            <w:r>
              <w:rPr>
                <w:rFonts w:ascii="仿宋" w:eastAsia="仿宋" w:hAnsi="仿宋"/>
              </w:rPr>
              <w:t>用户问题</w:t>
            </w:r>
            <w:proofErr w:type="spellEnd"/>
          </w:p>
        </w:tc>
        <w:tc>
          <w:tcPr>
            <w:tcW w:w="4320" w:type="dxa"/>
          </w:tcPr>
          <w:p w14:paraId="3B88CD18" w14:textId="77777777" w:rsidR="00035AC6" w:rsidRDefault="00293BB2">
            <w:r>
              <w:t>Can you clarify whether the claim "Autologous transplantation of mesenchymal stem cells has lower rates of rejection than induction therapy with anti-interleukin-2 receptor antibodies." is accurate or not? Build factual arguments about the claim.</w:t>
            </w:r>
          </w:p>
        </w:tc>
      </w:tr>
      <w:tr w:rsidR="00035AC6" w14:paraId="359D9E72" w14:textId="77777777">
        <w:tc>
          <w:tcPr>
            <w:tcW w:w="4320" w:type="dxa"/>
          </w:tcPr>
          <w:p w14:paraId="139E298B"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AC7F55" w14:textId="78855C9E" w:rsidR="00035AC6" w:rsidRPr="00DF77BC" w:rsidRDefault="00DF77BC">
            <w:pPr>
              <w:rPr>
                <w:rFonts w:eastAsia="宋体"/>
                <w:lang w:eastAsia="zh-CN"/>
              </w:rPr>
            </w:pPr>
            <w:r>
              <w:rPr>
                <w:rFonts w:eastAsia="宋体" w:hint="eastAsia"/>
                <w:lang w:eastAsia="zh-CN"/>
              </w:rPr>
              <w:t>3</w:t>
            </w:r>
            <w:r>
              <w:rPr>
                <w:rFonts w:eastAsia="宋体"/>
                <w:lang w:eastAsia="zh-CN"/>
              </w:rPr>
              <w:t>,5,5</w:t>
            </w:r>
          </w:p>
        </w:tc>
      </w:tr>
      <w:tr w:rsidR="00035AC6" w14:paraId="1D7F9277" w14:textId="77777777">
        <w:tc>
          <w:tcPr>
            <w:tcW w:w="4320" w:type="dxa"/>
          </w:tcPr>
          <w:p w14:paraId="7AD44896" w14:textId="77777777" w:rsidR="00035AC6" w:rsidRDefault="00293BB2">
            <w:proofErr w:type="spellStart"/>
            <w:r>
              <w:rPr>
                <w:rFonts w:ascii="仿宋" w:eastAsia="仿宋" w:hAnsi="仿宋"/>
              </w:rPr>
              <w:t>模型回复</w:t>
            </w:r>
            <w:proofErr w:type="spellEnd"/>
          </w:p>
        </w:tc>
        <w:tc>
          <w:tcPr>
            <w:tcW w:w="4320" w:type="dxa"/>
          </w:tcPr>
          <w:p w14:paraId="3CF1A624" w14:textId="77777777" w:rsidR="00035AC6" w:rsidRDefault="00293BB2">
            <w:r>
              <w:t>The claim that autologous transplantation of mesenchymal stem cells has lower rates of rejection than induction therapy with anti-interleukin-2 receptor antibodies is accurate, based on current scientific evidence. Here are factual arguments supporting this claim:</w:t>
            </w:r>
            <w:r>
              <w:br/>
              <w:t xml:space="preserve">1. Autologous transplantation: Autologous transplantation involves using a patient's own stem cells, which are obtained </w:t>
            </w:r>
            <w:r>
              <w:lastRenderedPageBreak/>
              <w:t>from their own bone marrow or adipose tissue. Since these cells are derived from the patient's own body, they are genetically identical or very similar, minimizing the chances of immune rejection.</w:t>
            </w:r>
            <w:r>
              <w:br/>
              <w:t>2. Mesenchymal stem cells (MSCs): MSCs have immunomodulatory properties, meaning they can regulate or suppress the immune response. They can inhibit the activation of immune cells and reduce inflammation, thus reducing the risk of rejection.</w:t>
            </w:r>
            <w:r>
              <w:br/>
              <w:t>3. Anti-interleukin-2 receptor antibodies: Induction therapy with anti-interleukin-2 receptor antibodies is commonly used in transplantation to prevent rejection. However, these antibodies are not autologous and may trigger immune reactions. They work by blocking the interleukin-2 receptor on immune cells, preventing their activation. Despite their effectiveness, these antibodies can lead to adverse effects and increase the risk of infections.</w:t>
            </w:r>
            <w:r>
              <w:br/>
              <w:t>4. Clinical studies: Multiple clinical studies have compared the rates of rejection between autologous transplantation of MSCs and induction therapy with anti-interleukin-2 receptor antibodies. These studies consistently demonstrate lower rates of rejection in autologous transplantation.</w:t>
            </w:r>
            <w:r>
              <w:br/>
              <w:t>For example, a study published in the Journal of Clinical Immunology compared autologous MSC transplantation with induction therapy using anti-interleukin-2 receptor antibodies in kidney transplant patients. The results showed significantly lower rates of acute rejection episodes in the MSC group compared to the antibody group.</w:t>
            </w:r>
            <w:r>
              <w:br/>
              <w:t>Another study published in Stem Cells Translational Medicine investigated heart transplant patients and found that the risk of rejection was significantly reduced in the group that received autologous MSCs compared to the group receiving anti-interleukin-2 receptor antibody therapy.</w:t>
            </w:r>
            <w:r>
              <w:br/>
              <w:t>These studies and others provide scientific evidence that supports the claim that autologous transplantation of mesenchymal stem cells has lower rates of rejection than induction therapy with anti-interleukin-2 receptor antibodies.</w:t>
            </w:r>
          </w:p>
        </w:tc>
      </w:tr>
      <w:tr w:rsidR="00035AC6" w14:paraId="2D82C332" w14:textId="77777777">
        <w:tc>
          <w:tcPr>
            <w:tcW w:w="4320" w:type="dxa"/>
          </w:tcPr>
          <w:p w14:paraId="42229B7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B34C4B" w14:textId="15041A7E" w:rsidR="00035AC6" w:rsidRPr="00DF77BC" w:rsidRDefault="00DF77BC">
            <w:pPr>
              <w:rPr>
                <w:rFonts w:eastAsia="宋体"/>
                <w:lang w:eastAsia="zh-CN"/>
              </w:rPr>
            </w:pPr>
            <w:r>
              <w:rPr>
                <w:rFonts w:eastAsia="宋体" w:hint="eastAsia"/>
                <w:lang w:eastAsia="zh-CN"/>
              </w:rPr>
              <w:t>1</w:t>
            </w:r>
          </w:p>
        </w:tc>
      </w:tr>
      <w:tr w:rsidR="00035AC6" w14:paraId="3DDD46A0" w14:textId="77777777">
        <w:tc>
          <w:tcPr>
            <w:tcW w:w="4320" w:type="dxa"/>
          </w:tcPr>
          <w:p w14:paraId="0C8728DD" w14:textId="77777777" w:rsidR="00035AC6" w:rsidRDefault="00293BB2">
            <w:proofErr w:type="spellStart"/>
            <w:r>
              <w:rPr>
                <w:rFonts w:ascii="仿宋" w:eastAsia="仿宋" w:hAnsi="仿宋"/>
              </w:rPr>
              <w:t>提取的事实</w:t>
            </w:r>
            <w:proofErr w:type="spellEnd"/>
          </w:p>
        </w:tc>
        <w:tc>
          <w:tcPr>
            <w:tcW w:w="4320" w:type="dxa"/>
          </w:tcPr>
          <w:p w14:paraId="383755A4" w14:textId="77777777" w:rsidR="00035AC6" w:rsidRDefault="00293BB2">
            <w:r>
              <w:t>1. Autologous transplantation involves using a patient's own stem cells.</w:t>
            </w:r>
            <w:r>
              <w:br/>
              <w:t>2. Mesenchymal stem cells (MSCs) have immunomodulatory properties and can inhibit the activation of immune cells, reducing the risk of rejection.</w:t>
            </w:r>
            <w:r>
              <w:br/>
              <w:t>3. Induction therapy with anti-interleukin-2 receptor antibodies is commonly used in transplantation to prevent rejection but can lead to adverse effects.</w:t>
            </w:r>
            <w:r>
              <w:br/>
              <w:t>4. Clinical studies consistently demonstrate lower rates of rejection in autologous transplantation of MSCs than in induction therapy with anti-interleukin-2 receptor antibodies.</w:t>
            </w:r>
            <w:r>
              <w:br/>
              <w:t>5. One study found significantly lower rates of acute rejection episodes in kidney transplant patients who had autologous MSC transplantation compared to those who received induction therapy using anti-interleukin-2 receptor antibodies.</w:t>
            </w:r>
          </w:p>
        </w:tc>
      </w:tr>
      <w:tr w:rsidR="00035AC6" w14:paraId="3FF3C6AD" w14:textId="77777777">
        <w:tc>
          <w:tcPr>
            <w:tcW w:w="4320" w:type="dxa"/>
          </w:tcPr>
          <w:p w14:paraId="6CEB3DFE"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B61942" w14:textId="037749A9" w:rsidR="00035AC6" w:rsidRPr="00DF77BC" w:rsidRDefault="00DF77BC">
            <w:pPr>
              <w:rPr>
                <w:rFonts w:eastAsia="宋体"/>
                <w:lang w:eastAsia="zh-CN"/>
              </w:rPr>
            </w:pPr>
            <w:r>
              <w:rPr>
                <w:rFonts w:eastAsia="宋体" w:hint="eastAsia"/>
                <w:lang w:eastAsia="zh-CN"/>
              </w:rPr>
              <w:t>1</w:t>
            </w:r>
            <w:r>
              <w:rPr>
                <w:rFonts w:eastAsia="宋体"/>
                <w:lang w:eastAsia="zh-CN"/>
              </w:rPr>
              <w:t>,</w:t>
            </w:r>
            <w:r w:rsidR="009C52AD">
              <w:rPr>
                <w:rFonts w:eastAsia="宋体"/>
                <w:lang w:eastAsia="zh-CN"/>
              </w:rPr>
              <w:t>1,</w:t>
            </w:r>
            <w:r w:rsidR="003355E8">
              <w:rPr>
                <w:rFonts w:eastAsia="宋体"/>
                <w:lang w:eastAsia="zh-CN"/>
              </w:rPr>
              <w:t>1,</w:t>
            </w:r>
            <w:r w:rsidR="00475643">
              <w:rPr>
                <w:rFonts w:eastAsia="宋体"/>
                <w:lang w:eastAsia="zh-CN"/>
              </w:rPr>
              <w:t>7</w:t>
            </w:r>
            <w:r w:rsidR="000A06FB">
              <w:rPr>
                <w:rFonts w:eastAsia="宋体"/>
                <w:lang w:eastAsia="zh-CN"/>
              </w:rPr>
              <w:t>,</w:t>
            </w:r>
            <w:r w:rsidR="00475643">
              <w:rPr>
                <w:rFonts w:eastAsia="宋体"/>
                <w:lang w:eastAsia="zh-CN"/>
              </w:rPr>
              <w:t>7</w:t>
            </w:r>
          </w:p>
        </w:tc>
      </w:tr>
    </w:tbl>
    <w:p w14:paraId="0619C28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35AC6" w14:paraId="190D388D" w14:textId="77777777">
        <w:tc>
          <w:tcPr>
            <w:tcW w:w="4320" w:type="dxa"/>
          </w:tcPr>
          <w:p w14:paraId="25495DB0" w14:textId="77777777" w:rsidR="00035AC6" w:rsidRDefault="00293BB2">
            <w:r>
              <w:t>ID</w:t>
            </w:r>
          </w:p>
        </w:tc>
        <w:tc>
          <w:tcPr>
            <w:tcW w:w="10080" w:type="dxa"/>
          </w:tcPr>
          <w:p w14:paraId="0A9BE0D6" w14:textId="77777777" w:rsidR="00035AC6" w:rsidRDefault="00293BB2">
            <w:r>
              <w:t>1145(15)</w:t>
            </w:r>
          </w:p>
        </w:tc>
      </w:tr>
      <w:tr w:rsidR="00035AC6" w14:paraId="38938A02" w14:textId="77777777">
        <w:tc>
          <w:tcPr>
            <w:tcW w:w="4320" w:type="dxa"/>
          </w:tcPr>
          <w:p w14:paraId="2B3F45A7" w14:textId="77777777" w:rsidR="00035AC6" w:rsidRDefault="00293BB2">
            <w:proofErr w:type="spellStart"/>
            <w:r>
              <w:rPr>
                <w:rFonts w:ascii="仿宋" w:eastAsia="仿宋" w:hAnsi="仿宋"/>
              </w:rPr>
              <w:t>领域</w:t>
            </w:r>
            <w:proofErr w:type="spellEnd"/>
          </w:p>
        </w:tc>
        <w:tc>
          <w:tcPr>
            <w:tcW w:w="4320" w:type="dxa"/>
          </w:tcPr>
          <w:p w14:paraId="355FD5A2" w14:textId="77777777" w:rsidR="00035AC6" w:rsidRDefault="00293BB2">
            <w:r>
              <w:t>Science</w:t>
            </w:r>
          </w:p>
        </w:tc>
      </w:tr>
      <w:tr w:rsidR="00035AC6" w14:paraId="4D5AD290" w14:textId="77777777">
        <w:tc>
          <w:tcPr>
            <w:tcW w:w="4320" w:type="dxa"/>
          </w:tcPr>
          <w:p w14:paraId="0F22469F" w14:textId="77777777" w:rsidR="00035AC6" w:rsidRDefault="00293BB2">
            <w:proofErr w:type="spellStart"/>
            <w:r>
              <w:rPr>
                <w:rFonts w:ascii="仿宋" w:eastAsia="仿宋" w:hAnsi="仿宋"/>
              </w:rPr>
              <w:t>用户问题</w:t>
            </w:r>
            <w:proofErr w:type="spellEnd"/>
          </w:p>
        </w:tc>
        <w:tc>
          <w:tcPr>
            <w:tcW w:w="4320" w:type="dxa"/>
          </w:tcPr>
          <w:p w14:paraId="30FBF7B6" w14:textId="77777777" w:rsidR="00035AC6" w:rsidRDefault="00293BB2">
            <w:r>
              <w:t>Consider the following statement: "Bariatric surgery has a positive impact on mental health." Is it right? Present fact-based arguments about the statement.</w:t>
            </w:r>
          </w:p>
        </w:tc>
      </w:tr>
      <w:tr w:rsidR="00035AC6" w14:paraId="568ED3AD" w14:textId="77777777">
        <w:tc>
          <w:tcPr>
            <w:tcW w:w="4320" w:type="dxa"/>
          </w:tcPr>
          <w:p w14:paraId="304CC929"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CE047C" w14:textId="7CE706D0" w:rsidR="00035AC6" w:rsidRPr="007F6CF2" w:rsidRDefault="007F6CF2">
            <w:pPr>
              <w:rPr>
                <w:rFonts w:eastAsia="宋体"/>
                <w:lang w:eastAsia="zh-CN"/>
              </w:rPr>
            </w:pPr>
            <w:r>
              <w:rPr>
                <w:rFonts w:eastAsia="宋体" w:hint="eastAsia"/>
                <w:lang w:eastAsia="zh-CN"/>
              </w:rPr>
              <w:t>5</w:t>
            </w:r>
            <w:r>
              <w:rPr>
                <w:rFonts w:eastAsia="宋体"/>
                <w:lang w:eastAsia="zh-CN"/>
              </w:rPr>
              <w:t>,5,5</w:t>
            </w:r>
          </w:p>
        </w:tc>
      </w:tr>
      <w:tr w:rsidR="00035AC6" w14:paraId="2FCE68E0" w14:textId="77777777">
        <w:tc>
          <w:tcPr>
            <w:tcW w:w="4320" w:type="dxa"/>
          </w:tcPr>
          <w:p w14:paraId="405B6A64" w14:textId="77777777" w:rsidR="00035AC6" w:rsidRDefault="00293BB2">
            <w:proofErr w:type="spellStart"/>
            <w:r>
              <w:rPr>
                <w:rFonts w:ascii="仿宋" w:eastAsia="仿宋" w:hAnsi="仿宋"/>
              </w:rPr>
              <w:lastRenderedPageBreak/>
              <w:t>模型回复</w:t>
            </w:r>
            <w:proofErr w:type="spellEnd"/>
          </w:p>
        </w:tc>
        <w:tc>
          <w:tcPr>
            <w:tcW w:w="4320" w:type="dxa"/>
          </w:tcPr>
          <w:p w14:paraId="0E0D504E" w14:textId="77777777" w:rsidR="00035AC6" w:rsidRDefault="00293BB2">
            <w:r>
              <w:t>The statement "Bariatric surgery has a positive impact on mental health" can be supported by several fact-based arguments:</w:t>
            </w:r>
            <w:r>
              <w:br/>
              <w:t>1. Improvement in quality of life: Bariatric surgery has been shown to greatly improve an individual's quality of life. A 2017 study published in JAMA Surgery showed that patients who underwent bariatric surgery experienced significant improvements in their physical, social, and psychological well-being. This overall enhancement in quality of life could positively impact mental health.</w:t>
            </w:r>
            <w:r>
              <w:br/>
              <w:t>2. Reduction in depression and anxiety: Many studies have found that bariatric surgery can lead to a reduction in symptoms of depression and anxiety. A systematic review published in the Archives of General Psychiatry in 2010 summarized the findings from multiple studies and concluded that bariatric surgery consistently resulted in a significant reduction in depressive symptoms. This suggests that the surgery can have a positive impact on mental health.</w:t>
            </w:r>
            <w:r>
              <w:br/>
              <w:t>3. Decreased risk of psychiatric disorders: Obesity is a known risk factor for various psychiatric disorders, such as depression, anxiety, and binge eating disorder. Bariatric surgery, by leading to substantial weight loss, can reduce the occurrence of these disorders. A study published in the Journal of Clinical Psychiatry in 2018 demonstrated that patients who underwent bariatric surgery had a significant reduction in the risk of developing new-onset psychiatric disorders.</w:t>
            </w:r>
            <w:r>
              <w:br/>
              <w:t>4. Enhanced self-esteem and body image: Bariatric surgery can positively influence an individual's self-esteem and body image. Weight loss resulting from the surgery can lead to improved physical appearance and increased self-confidence. A study published in Obesity Surgery in 2019 found that patients who underwent bariatric surgery reported significant improvements in body image and self-esteem post-surgery.</w:t>
            </w:r>
            <w:r>
              <w:br/>
              <w:t xml:space="preserve">It is important to note that while bariatric surgery can have positive effects on mental health, it may not be a universal solution. Individual experiences and outcomes can vary, and </w:t>
            </w:r>
            <w:r>
              <w:lastRenderedPageBreak/>
              <w:t>it is essential that patients receive comprehensive post-operative care, including psychological support, to maximize the mental health benefits of the surgery.</w:t>
            </w:r>
          </w:p>
        </w:tc>
      </w:tr>
      <w:tr w:rsidR="00035AC6" w14:paraId="629A410F" w14:textId="77777777">
        <w:tc>
          <w:tcPr>
            <w:tcW w:w="4320" w:type="dxa"/>
          </w:tcPr>
          <w:p w14:paraId="1C9A171E"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75A726" w14:textId="6151299A" w:rsidR="00035AC6" w:rsidRPr="007F6CF2" w:rsidRDefault="007F6CF2">
            <w:pPr>
              <w:rPr>
                <w:rFonts w:eastAsia="宋体"/>
                <w:lang w:eastAsia="zh-CN"/>
              </w:rPr>
            </w:pPr>
            <w:r>
              <w:rPr>
                <w:rFonts w:eastAsia="宋体" w:hint="eastAsia"/>
                <w:lang w:eastAsia="zh-CN"/>
              </w:rPr>
              <w:t>1</w:t>
            </w:r>
          </w:p>
        </w:tc>
      </w:tr>
      <w:tr w:rsidR="00035AC6" w14:paraId="4E4FC102" w14:textId="77777777">
        <w:tc>
          <w:tcPr>
            <w:tcW w:w="4320" w:type="dxa"/>
          </w:tcPr>
          <w:p w14:paraId="52BEB7A3" w14:textId="77777777" w:rsidR="00035AC6" w:rsidRDefault="00293BB2">
            <w:proofErr w:type="spellStart"/>
            <w:r>
              <w:rPr>
                <w:rFonts w:ascii="仿宋" w:eastAsia="仿宋" w:hAnsi="仿宋"/>
              </w:rPr>
              <w:t>提取的事实</w:t>
            </w:r>
            <w:proofErr w:type="spellEnd"/>
          </w:p>
        </w:tc>
        <w:tc>
          <w:tcPr>
            <w:tcW w:w="4320" w:type="dxa"/>
          </w:tcPr>
          <w:p w14:paraId="7997C439" w14:textId="77777777" w:rsidR="00035AC6" w:rsidRDefault="00293BB2">
            <w:r>
              <w:t>1. Bariatric surgery has been shown to improve an individual's quality of life, according to a 2017 study published in JAMA Surgery.</w:t>
            </w:r>
            <w:r>
              <w:br/>
              <w:t>2. Many studies have found that bariatric surgery can lead to a reduction in symptoms of depression and anxiety, stated by a systematic review published in the Archives of General Psychiatry in 2010.</w:t>
            </w:r>
            <w:r>
              <w:br/>
              <w:t>3. Obesity is a known risk factor for various psychiatric disorders such as depression, anxiety, and binge eating disorder.</w:t>
            </w:r>
            <w:r>
              <w:br/>
              <w:t>4. A study in the Journal of Clinical Psychiatry in 2018 reports that bariatric surgery can reduce the risk of developing new-onset psychiatric disorders.</w:t>
            </w:r>
            <w:r>
              <w:br/>
              <w:t>5. A 2019 study in Obesity Surgery found that patients who underwent bariatric surgery reported significant improvements in body image and self-esteem.</w:t>
            </w:r>
          </w:p>
        </w:tc>
      </w:tr>
      <w:tr w:rsidR="00035AC6" w14:paraId="3B8C2DB8" w14:textId="77777777">
        <w:tc>
          <w:tcPr>
            <w:tcW w:w="4320" w:type="dxa"/>
          </w:tcPr>
          <w:p w14:paraId="64AC3EC5"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F0EBA0" w14:textId="7D1F27AC" w:rsidR="00035AC6" w:rsidRPr="007F6CF2" w:rsidRDefault="00AC6688">
            <w:pPr>
              <w:rPr>
                <w:rFonts w:eastAsia="宋体"/>
                <w:lang w:eastAsia="zh-CN"/>
              </w:rPr>
            </w:pPr>
            <w:r>
              <w:rPr>
                <w:rFonts w:eastAsia="宋体"/>
                <w:lang w:eastAsia="zh-CN"/>
              </w:rPr>
              <w:t>3</w:t>
            </w:r>
            <w:r w:rsidR="007F6CF2">
              <w:rPr>
                <w:rFonts w:eastAsia="宋体" w:hint="eastAsia"/>
                <w:lang w:eastAsia="zh-CN"/>
              </w:rPr>
              <w:t>,</w:t>
            </w:r>
            <w:r w:rsidR="000908E3">
              <w:rPr>
                <w:rFonts w:eastAsia="宋体"/>
                <w:lang w:eastAsia="zh-CN"/>
              </w:rPr>
              <w:t>7</w:t>
            </w:r>
            <w:r w:rsidR="007F6CF2">
              <w:rPr>
                <w:rFonts w:eastAsia="宋体"/>
                <w:lang w:eastAsia="zh-CN"/>
              </w:rPr>
              <w:t>,1,</w:t>
            </w:r>
            <w:r w:rsidR="00163F91">
              <w:rPr>
                <w:rFonts w:eastAsia="宋体"/>
                <w:lang w:eastAsia="zh-CN"/>
              </w:rPr>
              <w:t>7,</w:t>
            </w:r>
            <w:r w:rsidR="007407AF">
              <w:rPr>
                <w:rFonts w:eastAsia="宋体"/>
                <w:lang w:eastAsia="zh-CN"/>
              </w:rPr>
              <w:t>1</w:t>
            </w:r>
          </w:p>
        </w:tc>
      </w:tr>
    </w:tbl>
    <w:p w14:paraId="0BC2C87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035AC6" w14:paraId="58B06785" w14:textId="77777777">
        <w:tc>
          <w:tcPr>
            <w:tcW w:w="4320" w:type="dxa"/>
          </w:tcPr>
          <w:p w14:paraId="4A90F776" w14:textId="77777777" w:rsidR="00035AC6" w:rsidRDefault="00293BB2">
            <w:r>
              <w:t>ID</w:t>
            </w:r>
          </w:p>
        </w:tc>
        <w:tc>
          <w:tcPr>
            <w:tcW w:w="10080" w:type="dxa"/>
          </w:tcPr>
          <w:p w14:paraId="3672443B" w14:textId="77777777" w:rsidR="00035AC6" w:rsidRDefault="00293BB2">
            <w:r>
              <w:t>1154(16)</w:t>
            </w:r>
          </w:p>
        </w:tc>
      </w:tr>
      <w:tr w:rsidR="00035AC6" w14:paraId="04614C0E" w14:textId="77777777">
        <w:tc>
          <w:tcPr>
            <w:tcW w:w="4320" w:type="dxa"/>
          </w:tcPr>
          <w:p w14:paraId="02803C3A" w14:textId="77777777" w:rsidR="00035AC6" w:rsidRDefault="00293BB2">
            <w:proofErr w:type="spellStart"/>
            <w:r>
              <w:rPr>
                <w:rFonts w:ascii="仿宋" w:eastAsia="仿宋" w:hAnsi="仿宋"/>
              </w:rPr>
              <w:t>领域</w:t>
            </w:r>
            <w:proofErr w:type="spellEnd"/>
          </w:p>
        </w:tc>
        <w:tc>
          <w:tcPr>
            <w:tcW w:w="4320" w:type="dxa"/>
          </w:tcPr>
          <w:p w14:paraId="0C93278F" w14:textId="77777777" w:rsidR="00035AC6" w:rsidRDefault="00293BB2">
            <w:r>
              <w:t>Science</w:t>
            </w:r>
          </w:p>
        </w:tc>
      </w:tr>
      <w:tr w:rsidR="00035AC6" w14:paraId="29CA7FEC" w14:textId="77777777">
        <w:tc>
          <w:tcPr>
            <w:tcW w:w="4320" w:type="dxa"/>
          </w:tcPr>
          <w:p w14:paraId="23AF7AE9" w14:textId="77777777" w:rsidR="00035AC6" w:rsidRDefault="00293BB2">
            <w:proofErr w:type="spellStart"/>
            <w:r>
              <w:rPr>
                <w:rFonts w:ascii="仿宋" w:eastAsia="仿宋" w:hAnsi="仿宋"/>
              </w:rPr>
              <w:t>用户问题</w:t>
            </w:r>
            <w:proofErr w:type="spellEnd"/>
          </w:p>
        </w:tc>
        <w:tc>
          <w:tcPr>
            <w:tcW w:w="4320" w:type="dxa"/>
          </w:tcPr>
          <w:p w14:paraId="1E0B1251" w14:textId="77777777" w:rsidR="00035AC6" w:rsidRDefault="00293BB2">
            <w:r>
              <w:t xml:space="preserve">How truthful is the statement that "CRP is not predictive of postoperative mortality following Coronary Artery Bypass </w:t>
            </w:r>
            <w:r>
              <w:lastRenderedPageBreak/>
              <w:t>Graft (CABG) surgery."? Present a series of factual points about the statement.</w:t>
            </w:r>
          </w:p>
        </w:tc>
      </w:tr>
      <w:tr w:rsidR="00035AC6" w14:paraId="4AA44C0F" w14:textId="77777777">
        <w:tc>
          <w:tcPr>
            <w:tcW w:w="4320" w:type="dxa"/>
          </w:tcPr>
          <w:p w14:paraId="589A5A0C"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7D6BFB" w14:textId="2E80AE57" w:rsidR="00035AC6" w:rsidRPr="007B29F9" w:rsidRDefault="007B29F9">
            <w:pPr>
              <w:rPr>
                <w:rFonts w:eastAsia="宋体"/>
                <w:lang w:eastAsia="zh-CN"/>
              </w:rPr>
            </w:pPr>
            <w:r>
              <w:rPr>
                <w:rFonts w:eastAsia="宋体" w:hint="eastAsia"/>
                <w:lang w:eastAsia="zh-CN"/>
              </w:rPr>
              <w:t>4</w:t>
            </w:r>
            <w:r>
              <w:rPr>
                <w:rFonts w:eastAsia="宋体"/>
                <w:lang w:eastAsia="zh-CN"/>
              </w:rPr>
              <w:t>,4,5</w:t>
            </w:r>
          </w:p>
        </w:tc>
      </w:tr>
      <w:tr w:rsidR="00035AC6" w14:paraId="26E3EEC0" w14:textId="77777777">
        <w:tc>
          <w:tcPr>
            <w:tcW w:w="4320" w:type="dxa"/>
          </w:tcPr>
          <w:p w14:paraId="1C06A70E" w14:textId="77777777" w:rsidR="00035AC6" w:rsidRDefault="00293BB2">
            <w:proofErr w:type="spellStart"/>
            <w:r>
              <w:rPr>
                <w:rFonts w:ascii="仿宋" w:eastAsia="仿宋" w:hAnsi="仿宋"/>
              </w:rPr>
              <w:t>模型回复</w:t>
            </w:r>
            <w:proofErr w:type="spellEnd"/>
          </w:p>
        </w:tc>
        <w:tc>
          <w:tcPr>
            <w:tcW w:w="4320" w:type="dxa"/>
          </w:tcPr>
          <w:p w14:paraId="46438220" w14:textId="77777777" w:rsidR="00035AC6" w:rsidRDefault="00293BB2">
            <w:r>
              <w:t>1. Multiple studies and research papers have investigated the relationship between C-reactive protein (CRP) levels and postoperative mortality following Coronary Artery Bypass Graft (CABG) surgery.</w:t>
            </w:r>
            <w:r>
              <w:br/>
              <w:t>2. A study published in the Journal of the American College of Cardiology in 2005 found that elevated CRP levels before CABG surgery were associated with an increased risk of postoperative mortality. This suggests that CRP may have some predictive value in assessing the risk of mortality after the surgery.</w:t>
            </w:r>
            <w:r>
              <w:br/>
              <w:t>3. However, a systematic review and meta-analysis published in the Journal of Thoracic and Cardiovascular Surgery in 2012 concluded that CRP is not an independent predictor of postoperative mortality following CABG surgery. The analysis concluded that although elevated CRP levels were associated with worse outcomes, it was not a stand-alone predictor when other risk factors were considered.</w:t>
            </w:r>
            <w:r>
              <w:br/>
              <w:t>4. The American Heart Association and the American College of Cardiology Foundation published guidelines in 2011 stating that there is insufficient evidence to support the routine measurement of CRP for risk assessment in patients undergoing CABG surgery. This further supports the idea that CRP is not a strong predictive factor for postoperative mortality.</w:t>
            </w:r>
            <w:r>
              <w:br/>
              <w:t>5. It is important to note that CRP is a marker of inflammation, and elevated levels can indicate the presence of systemic inflammation. While inflammation has been associated with adverse postoperative outcomes in various surgeries, its exact role in predicting mortality specifically after CABG surgery remains uncertain.</w:t>
            </w:r>
            <w:r>
              <w:br/>
              <w:t xml:space="preserve">6. Other factors such as age, comorbidities, kidney function, and the complexity of the surgery itself have been identified as more significant predictors of mortality following CABG </w:t>
            </w:r>
            <w:r>
              <w:lastRenderedPageBreak/>
              <w:t>surgery compared to CRP levels. These factors play a more substantial role in determining the outcome of the surgery rather than CRP alone.</w:t>
            </w:r>
            <w:r>
              <w:br/>
              <w:t>In conclusion, the statement that "CRP is not predictive of postoperative mortality following Coronary Artery Bypass Graft (CABG) surgery" is supported by multiple studies and guidelines. While CRP levels may be associated with worse outcomes, other factors have stronger predictive value in assessing the risk of mortality after the surgery.</w:t>
            </w:r>
          </w:p>
        </w:tc>
      </w:tr>
      <w:tr w:rsidR="00035AC6" w14:paraId="031A7A4B" w14:textId="77777777">
        <w:tc>
          <w:tcPr>
            <w:tcW w:w="4320" w:type="dxa"/>
          </w:tcPr>
          <w:p w14:paraId="114B0F8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79F3E02" w14:textId="4BA62944" w:rsidR="00035AC6" w:rsidRPr="007B29F9" w:rsidRDefault="007B29F9">
            <w:pPr>
              <w:rPr>
                <w:rFonts w:eastAsia="宋体"/>
                <w:lang w:eastAsia="zh-CN"/>
              </w:rPr>
            </w:pPr>
            <w:r>
              <w:rPr>
                <w:rFonts w:eastAsia="宋体" w:hint="eastAsia"/>
                <w:lang w:eastAsia="zh-CN"/>
              </w:rPr>
              <w:t>1</w:t>
            </w:r>
          </w:p>
        </w:tc>
      </w:tr>
      <w:tr w:rsidR="00035AC6" w14:paraId="1F00C162" w14:textId="77777777">
        <w:tc>
          <w:tcPr>
            <w:tcW w:w="4320" w:type="dxa"/>
          </w:tcPr>
          <w:p w14:paraId="29D23F21" w14:textId="77777777" w:rsidR="00035AC6" w:rsidRDefault="00293BB2">
            <w:proofErr w:type="spellStart"/>
            <w:r>
              <w:rPr>
                <w:rFonts w:ascii="仿宋" w:eastAsia="仿宋" w:hAnsi="仿宋"/>
              </w:rPr>
              <w:t>提取的事实</w:t>
            </w:r>
            <w:proofErr w:type="spellEnd"/>
          </w:p>
        </w:tc>
        <w:tc>
          <w:tcPr>
            <w:tcW w:w="4320" w:type="dxa"/>
          </w:tcPr>
          <w:p w14:paraId="01CC8B18" w14:textId="77777777" w:rsidR="00035AC6" w:rsidRDefault="00293BB2">
            <w:r>
              <w:t>1. Multiple studies have researched the relationship between C-reactive protein (CRP) levels and postoperative mortality after Coronary Artery Bypass Graft (CABG) surgery.</w:t>
            </w:r>
            <w:r>
              <w:br/>
              <w:t>2. A study published in the Journal of the American College of Cardiology in 2005 associated elevated CRP levels before CABG surgery with an increased risk of postoperative mortality.</w:t>
            </w:r>
            <w:r>
              <w:br/>
              <w:t>3. A systematic review and meta-analysis published in the Journal of Thoracic and Cardiovascular Surgery in 2012 concluded that CRP is not an independent predictor of postoperative mortality after CABG surgery.</w:t>
            </w:r>
            <w:r>
              <w:br/>
              <w:t>4. The American Heart Association and the American College of Cardiology Foundation published guidelines in 2011 stating there is insufficient evidence to support the routine measurement of CRP for risk assessment in patients undergoing CABG surgery.</w:t>
            </w:r>
            <w:r>
              <w:br/>
              <w:t>5. Factors such as age, comorbidities, kidney function, and the complexity of the surgery have been identified as significant predictors of postoperative mortality following CABG surgery.</w:t>
            </w:r>
          </w:p>
        </w:tc>
      </w:tr>
      <w:tr w:rsidR="00035AC6" w14:paraId="358BB163" w14:textId="77777777">
        <w:tc>
          <w:tcPr>
            <w:tcW w:w="4320" w:type="dxa"/>
          </w:tcPr>
          <w:p w14:paraId="7B077FC7"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9BDE875" w14:textId="563218CA" w:rsidR="00035AC6" w:rsidRPr="007B29F9" w:rsidRDefault="007B29F9">
            <w:pPr>
              <w:rPr>
                <w:rFonts w:eastAsia="宋体"/>
                <w:lang w:eastAsia="zh-CN"/>
              </w:rPr>
            </w:pPr>
            <w:r>
              <w:rPr>
                <w:rFonts w:eastAsia="宋体" w:hint="eastAsia"/>
                <w:lang w:eastAsia="zh-CN"/>
              </w:rPr>
              <w:lastRenderedPageBreak/>
              <w:t>1</w:t>
            </w:r>
            <w:r>
              <w:rPr>
                <w:rFonts w:eastAsia="宋体"/>
                <w:lang w:eastAsia="zh-CN"/>
              </w:rPr>
              <w:t>,</w:t>
            </w:r>
            <w:r w:rsidR="00677A65">
              <w:rPr>
                <w:rFonts w:eastAsia="宋体"/>
                <w:lang w:eastAsia="zh-CN"/>
              </w:rPr>
              <w:t>7</w:t>
            </w:r>
            <w:r w:rsidR="00BB4729">
              <w:rPr>
                <w:rFonts w:eastAsia="宋体"/>
                <w:lang w:eastAsia="zh-CN"/>
              </w:rPr>
              <w:t>,</w:t>
            </w:r>
            <w:r w:rsidR="001E7A39">
              <w:rPr>
                <w:rFonts w:eastAsia="宋体"/>
                <w:lang w:eastAsia="zh-CN"/>
              </w:rPr>
              <w:t>1</w:t>
            </w:r>
            <w:r w:rsidR="00004824">
              <w:rPr>
                <w:rFonts w:eastAsia="宋体"/>
                <w:lang w:eastAsia="zh-CN"/>
              </w:rPr>
              <w:t>,</w:t>
            </w:r>
            <w:r w:rsidR="00F83FE0">
              <w:rPr>
                <w:rFonts w:eastAsia="宋体"/>
                <w:lang w:eastAsia="zh-CN"/>
              </w:rPr>
              <w:t>7</w:t>
            </w:r>
            <w:r w:rsidR="00004824">
              <w:rPr>
                <w:rFonts w:eastAsia="宋体"/>
                <w:lang w:eastAsia="zh-CN"/>
              </w:rPr>
              <w:t>,1</w:t>
            </w:r>
          </w:p>
        </w:tc>
      </w:tr>
    </w:tbl>
    <w:p w14:paraId="4B20F77C"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035AC6" w14:paraId="2EF2DD3B" w14:textId="77777777">
        <w:tc>
          <w:tcPr>
            <w:tcW w:w="4320" w:type="dxa"/>
          </w:tcPr>
          <w:p w14:paraId="4AC325B1" w14:textId="77777777" w:rsidR="00035AC6" w:rsidRDefault="00293BB2">
            <w:r>
              <w:t>ID</w:t>
            </w:r>
          </w:p>
        </w:tc>
        <w:tc>
          <w:tcPr>
            <w:tcW w:w="10080" w:type="dxa"/>
          </w:tcPr>
          <w:p w14:paraId="3B89C261" w14:textId="77777777" w:rsidR="00035AC6" w:rsidRDefault="00293BB2">
            <w:r>
              <w:t>1163(17)</w:t>
            </w:r>
          </w:p>
        </w:tc>
      </w:tr>
      <w:tr w:rsidR="00035AC6" w14:paraId="2BB7CD66" w14:textId="77777777">
        <w:tc>
          <w:tcPr>
            <w:tcW w:w="4320" w:type="dxa"/>
          </w:tcPr>
          <w:p w14:paraId="361DD9AE" w14:textId="77777777" w:rsidR="00035AC6" w:rsidRDefault="00293BB2">
            <w:proofErr w:type="spellStart"/>
            <w:r>
              <w:rPr>
                <w:rFonts w:ascii="仿宋" w:eastAsia="仿宋" w:hAnsi="仿宋"/>
              </w:rPr>
              <w:t>领域</w:t>
            </w:r>
            <w:proofErr w:type="spellEnd"/>
          </w:p>
        </w:tc>
        <w:tc>
          <w:tcPr>
            <w:tcW w:w="4320" w:type="dxa"/>
          </w:tcPr>
          <w:p w14:paraId="3234B95C" w14:textId="77777777" w:rsidR="00035AC6" w:rsidRDefault="00293BB2">
            <w:r>
              <w:t>Science</w:t>
            </w:r>
          </w:p>
        </w:tc>
      </w:tr>
      <w:tr w:rsidR="00035AC6" w14:paraId="56B85F82" w14:textId="77777777">
        <w:tc>
          <w:tcPr>
            <w:tcW w:w="4320" w:type="dxa"/>
          </w:tcPr>
          <w:p w14:paraId="454F86C4" w14:textId="77777777" w:rsidR="00035AC6" w:rsidRDefault="00293BB2">
            <w:proofErr w:type="spellStart"/>
            <w:r>
              <w:rPr>
                <w:rFonts w:ascii="仿宋" w:eastAsia="仿宋" w:hAnsi="仿宋"/>
              </w:rPr>
              <w:t>用户问题</w:t>
            </w:r>
            <w:proofErr w:type="spellEnd"/>
          </w:p>
        </w:tc>
        <w:tc>
          <w:tcPr>
            <w:tcW w:w="4320" w:type="dxa"/>
          </w:tcPr>
          <w:p w14:paraId="16F1D656" w14:textId="77777777" w:rsidR="00035AC6" w:rsidRDefault="00293BB2">
            <w:r>
              <w:t xml:space="preserve">Can you clarify whether the claim "Cells lacking </w:t>
            </w:r>
            <w:proofErr w:type="spellStart"/>
            <w:r>
              <w:t>clpC</w:t>
            </w:r>
            <w:proofErr w:type="spellEnd"/>
            <w:r>
              <w:t xml:space="preserve"> have a defect in sporulation efficiency in Bacillus subtilis." is accurate or not? Build factual arguments about the claim.</w:t>
            </w:r>
          </w:p>
        </w:tc>
      </w:tr>
      <w:tr w:rsidR="00035AC6" w14:paraId="588BC077" w14:textId="77777777">
        <w:tc>
          <w:tcPr>
            <w:tcW w:w="4320" w:type="dxa"/>
          </w:tcPr>
          <w:p w14:paraId="7A34D5E4"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FE7999" w14:textId="2CE6DC33" w:rsidR="00035AC6" w:rsidRPr="009A5BCA" w:rsidRDefault="009A5BCA">
            <w:pPr>
              <w:rPr>
                <w:rFonts w:eastAsia="宋体"/>
                <w:lang w:eastAsia="zh-CN"/>
              </w:rPr>
            </w:pPr>
            <w:r>
              <w:rPr>
                <w:rFonts w:eastAsia="宋体" w:hint="eastAsia"/>
                <w:lang w:eastAsia="zh-CN"/>
              </w:rPr>
              <w:t>3</w:t>
            </w:r>
            <w:r>
              <w:rPr>
                <w:rFonts w:eastAsia="宋体"/>
                <w:lang w:eastAsia="zh-CN"/>
              </w:rPr>
              <w:t>,3,5</w:t>
            </w:r>
          </w:p>
        </w:tc>
      </w:tr>
      <w:tr w:rsidR="00035AC6" w14:paraId="4B3934A9" w14:textId="77777777">
        <w:tc>
          <w:tcPr>
            <w:tcW w:w="4320" w:type="dxa"/>
          </w:tcPr>
          <w:p w14:paraId="046385ED" w14:textId="77777777" w:rsidR="00035AC6" w:rsidRDefault="00293BB2">
            <w:proofErr w:type="spellStart"/>
            <w:r>
              <w:rPr>
                <w:rFonts w:ascii="仿宋" w:eastAsia="仿宋" w:hAnsi="仿宋"/>
              </w:rPr>
              <w:t>模型回复</w:t>
            </w:r>
            <w:proofErr w:type="spellEnd"/>
          </w:p>
        </w:tc>
        <w:tc>
          <w:tcPr>
            <w:tcW w:w="4320" w:type="dxa"/>
          </w:tcPr>
          <w:p w14:paraId="79158FC3" w14:textId="77777777" w:rsidR="00035AC6" w:rsidRDefault="00293BB2">
            <w:r>
              <w:t xml:space="preserve">To determine the accuracy of the claim that "Cells lacking </w:t>
            </w:r>
            <w:proofErr w:type="spellStart"/>
            <w:r>
              <w:t>clpC</w:t>
            </w:r>
            <w:proofErr w:type="spellEnd"/>
            <w:r>
              <w:t xml:space="preserve"> have a defect in sporulation efficiency in Bacillus subtilis," we need to examine the available evidence and research on the topic. Here are the factual arguments that support or refute the claim:</w:t>
            </w:r>
            <w:r>
              <w:br/>
              <w:t xml:space="preserve">1. Supporting argument: Several scientific studies have demonstrated a correlation between </w:t>
            </w:r>
            <w:proofErr w:type="spellStart"/>
            <w:r>
              <w:t>clpC</w:t>
            </w:r>
            <w:proofErr w:type="spellEnd"/>
            <w:r>
              <w:t xml:space="preserve"> and sporulation efficiency in Bacillus subtilis cells. For example, a study published in the Journal of Bacteriology in 1992 (Griffith &amp; Grossman) showed that mutation in </w:t>
            </w:r>
            <w:proofErr w:type="spellStart"/>
            <w:r>
              <w:t>clpC</w:t>
            </w:r>
            <w:proofErr w:type="spellEnd"/>
            <w:r>
              <w:t xml:space="preserve"> resulted in a severe sporulation defect in Bacillus subtilis. This study provided strong evidence that supports the claim.</w:t>
            </w:r>
            <w:r>
              <w:br/>
              <w:t xml:space="preserve">2. Supporting argument: More recent studies have also confirmed that </w:t>
            </w:r>
            <w:proofErr w:type="spellStart"/>
            <w:r>
              <w:t>clpC</w:t>
            </w:r>
            <w:proofErr w:type="spellEnd"/>
            <w:r>
              <w:t xml:space="preserve"> is necessary for efficient sporulation in Bacillus subtilis. A study published in Molecular Microbiology in 2005 (</w:t>
            </w:r>
            <w:proofErr w:type="spellStart"/>
            <w:r>
              <w:t>Kroos</w:t>
            </w:r>
            <w:proofErr w:type="spellEnd"/>
            <w:r>
              <w:t xml:space="preserve"> &amp; Gardner) showed that the absence of </w:t>
            </w:r>
            <w:proofErr w:type="spellStart"/>
            <w:r>
              <w:t>clpC</w:t>
            </w:r>
            <w:proofErr w:type="spellEnd"/>
            <w:r>
              <w:t xml:space="preserve"> led to a significant decrease in sporulation efficiency compared to wild-type cells. This finding further supports the claim.</w:t>
            </w:r>
            <w:r>
              <w:br/>
              <w:t xml:space="preserve">3. Refuting argument: It is important to note that not all studies investigating </w:t>
            </w:r>
            <w:proofErr w:type="spellStart"/>
            <w:r>
              <w:t>clpC</w:t>
            </w:r>
            <w:proofErr w:type="spellEnd"/>
            <w:r>
              <w:t xml:space="preserve"> in Bacillus subtilis have reported the same result. Some studies have suggested that </w:t>
            </w:r>
            <w:proofErr w:type="spellStart"/>
            <w:r>
              <w:t>clpC</w:t>
            </w:r>
            <w:proofErr w:type="spellEnd"/>
            <w:r>
              <w:t xml:space="preserve"> might not directly affect sporulation efficiency. For instance, a study published in the Journal of Bacteriology in 1997 (Grossman &amp; </w:t>
            </w:r>
            <w:proofErr w:type="spellStart"/>
            <w:r>
              <w:t>Losick</w:t>
            </w:r>
            <w:proofErr w:type="spellEnd"/>
            <w:r>
              <w:t xml:space="preserve">) indicated that </w:t>
            </w:r>
            <w:proofErr w:type="spellStart"/>
            <w:r>
              <w:t>clpC</w:t>
            </w:r>
            <w:proofErr w:type="spellEnd"/>
            <w:r>
              <w:t xml:space="preserve"> is not essential for </w:t>
            </w:r>
            <w:r>
              <w:lastRenderedPageBreak/>
              <w:t>sporulation in Bacillus subtilis. This conflicting evidence raises some doubts about the claim's accuracy.</w:t>
            </w:r>
            <w:r>
              <w:br/>
              <w:t xml:space="preserve">4. Supporting argument: Additional research has explored the molecular mechanisms underlying the relationship between </w:t>
            </w:r>
            <w:proofErr w:type="spellStart"/>
            <w:r>
              <w:t>clpC</w:t>
            </w:r>
            <w:proofErr w:type="spellEnd"/>
            <w:r>
              <w:t xml:space="preserve"> and sporulation efficiency. A study published in PLOS ONE in 2015 (Wu et al.) provided mechanistic insights into how </w:t>
            </w:r>
            <w:proofErr w:type="spellStart"/>
            <w:r>
              <w:t>ClpC</w:t>
            </w:r>
            <w:proofErr w:type="spellEnd"/>
            <w:r>
              <w:t xml:space="preserve"> affects sporulation in Bacillus subtilis. Their findings supported the claim by showing that </w:t>
            </w:r>
            <w:proofErr w:type="spellStart"/>
            <w:r>
              <w:t>ClpC</w:t>
            </w:r>
            <w:proofErr w:type="spellEnd"/>
            <w:r>
              <w:t xml:space="preserve"> interacts with a specific sporulation protein and influences sporulation efficiency.</w:t>
            </w:r>
            <w:r>
              <w:br/>
              <w:t xml:space="preserve">In conclusion, based on the available evidence, the claim that "Cells lacking </w:t>
            </w:r>
            <w:proofErr w:type="spellStart"/>
            <w:r>
              <w:t>clpC</w:t>
            </w:r>
            <w:proofErr w:type="spellEnd"/>
            <w:r>
              <w:t xml:space="preserve"> have a defect in sporulation efficiency in Bacillus subtilis" appears to be accurate. Multiple studies have demonstrated a clear association between </w:t>
            </w:r>
            <w:proofErr w:type="spellStart"/>
            <w:r>
              <w:t>clpC</w:t>
            </w:r>
            <w:proofErr w:type="spellEnd"/>
            <w:r>
              <w:t xml:space="preserve"> and sporulation efficiency in Bacillus subtilis cells. However, conflicting evidence highlights the need for further research and potentially a more nuanced understanding of the relationship between </w:t>
            </w:r>
            <w:proofErr w:type="spellStart"/>
            <w:r>
              <w:t>clpC</w:t>
            </w:r>
            <w:proofErr w:type="spellEnd"/>
            <w:r>
              <w:t xml:space="preserve"> and sporulation in this bacterial species.</w:t>
            </w:r>
          </w:p>
        </w:tc>
      </w:tr>
      <w:tr w:rsidR="00035AC6" w14:paraId="21998B11" w14:textId="77777777">
        <w:tc>
          <w:tcPr>
            <w:tcW w:w="4320" w:type="dxa"/>
          </w:tcPr>
          <w:p w14:paraId="6CA604F1"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1891AE" w14:textId="1BE237D7" w:rsidR="00035AC6" w:rsidRPr="009A5BCA" w:rsidRDefault="009A5BCA">
            <w:pPr>
              <w:rPr>
                <w:rFonts w:eastAsia="宋体"/>
                <w:lang w:eastAsia="zh-CN"/>
              </w:rPr>
            </w:pPr>
            <w:r>
              <w:rPr>
                <w:rFonts w:eastAsia="宋体" w:hint="eastAsia"/>
                <w:lang w:eastAsia="zh-CN"/>
              </w:rPr>
              <w:t>1</w:t>
            </w:r>
          </w:p>
        </w:tc>
      </w:tr>
      <w:tr w:rsidR="00035AC6" w14:paraId="7F9FBD4C" w14:textId="77777777">
        <w:tc>
          <w:tcPr>
            <w:tcW w:w="4320" w:type="dxa"/>
          </w:tcPr>
          <w:p w14:paraId="1A78D043" w14:textId="77777777" w:rsidR="00035AC6" w:rsidRDefault="00293BB2">
            <w:proofErr w:type="spellStart"/>
            <w:r>
              <w:rPr>
                <w:rFonts w:ascii="仿宋" w:eastAsia="仿宋" w:hAnsi="仿宋"/>
              </w:rPr>
              <w:t>提取的事实</w:t>
            </w:r>
            <w:proofErr w:type="spellEnd"/>
          </w:p>
        </w:tc>
        <w:tc>
          <w:tcPr>
            <w:tcW w:w="4320" w:type="dxa"/>
          </w:tcPr>
          <w:p w14:paraId="27DA5FF3" w14:textId="77777777" w:rsidR="00035AC6" w:rsidRDefault="00293BB2">
            <w:r>
              <w:t xml:space="preserve">1. A study published in the Journal of Bacteriology in 1992 demonstrated a correlation between </w:t>
            </w:r>
            <w:proofErr w:type="spellStart"/>
            <w:r>
              <w:t>clpC</w:t>
            </w:r>
            <w:proofErr w:type="spellEnd"/>
            <w:r>
              <w:t xml:space="preserve"> mutation and a severe sporulation defect in Bacillus subtilis.</w:t>
            </w:r>
            <w:r>
              <w:br/>
              <w:t xml:space="preserve">2. A study in Molecular Microbiology in 2005 showed that absence of </w:t>
            </w:r>
            <w:proofErr w:type="spellStart"/>
            <w:r>
              <w:t>clpC</w:t>
            </w:r>
            <w:proofErr w:type="spellEnd"/>
            <w:r>
              <w:t xml:space="preserve"> led to a decrease in sporulation efficiency in Bacillus subtilis.</w:t>
            </w:r>
            <w:r>
              <w:br/>
              <w:t xml:space="preserve">3. A conflicting study in the Journal of Bacteriology in 1997 indicated that </w:t>
            </w:r>
            <w:proofErr w:type="spellStart"/>
            <w:r>
              <w:t>clpC</w:t>
            </w:r>
            <w:proofErr w:type="spellEnd"/>
            <w:r>
              <w:t xml:space="preserve"> is not essential for sporulation in Bacillus subtilis.</w:t>
            </w:r>
            <w:r>
              <w:br/>
              <w:t xml:space="preserve">4. PLOS ONE published a study in 2015; offering mechanistic insights into how </w:t>
            </w:r>
            <w:proofErr w:type="spellStart"/>
            <w:r>
              <w:t>ClpC</w:t>
            </w:r>
            <w:proofErr w:type="spellEnd"/>
            <w:r>
              <w:t xml:space="preserve"> affects sporulation in Bacillus subtilis.</w:t>
            </w:r>
            <w:r>
              <w:br/>
              <w:t xml:space="preserve">5. Multiple studies have demonstrated a clear association between </w:t>
            </w:r>
            <w:proofErr w:type="spellStart"/>
            <w:r>
              <w:t>clpC</w:t>
            </w:r>
            <w:proofErr w:type="spellEnd"/>
            <w:r>
              <w:t xml:space="preserve"> and sporulation efficiency in Bacillus subtilis cells, but there is conflicting evidence.</w:t>
            </w:r>
          </w:p>
        </w:tc>
      </w:tr>
      <w:tr w:rsidR="00035AC6" w14:paraId="7D8B647E" w14:textId="77777777">
        <w:tc>
          <w:tcPr>
            <w:tcW w:w="4320" w:type="dxa"/>
          </w:tcPr>
          <w:p w14:paraId="2E2E0C83"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7A2D9D4" w14:textId="52DC597C" w:rsidR="00035AC6" w:rsidRPr="00BA66F2" w:rsidRDefault="00BA66F2">
            <w:pPr>
              <w:rPr>
                <w:rFonts w:eastAsia="宋体"/>
                <w:lang w:eastAsia="zh-CN"/>
              </w:rPr>
            </w:pPr>
            <w:r>
              <w:rPr>
                <w:rFonts w:eastAsia="宋体"/>
                <w:lang w:eastAsia="zh-CN"/>
              </w:rPr>
              <w:lastRenderedPageBreak/>
              <w:t>7,</w:t>
            </w:r>
            <w:r w:rsidR="006A7DE1">
              <w:rPr>
                <w:rFonts w:eastAsia="宋体"/>
                <w:lang w:eastAsia="zh-CN"/>
              </w:rPr>
              <w:t>3,</w:t>
            </w:r>
            <w:r w:rsidR="00BF6E98">
              <w:rPr>
                <w:rFonts w:eastAsia="宋体"/>
                <w:lang w:eastAsia="zh-CN"/>
              </w:rPr>
              <w:t>7,</w:t>
            </w:r>
            <w:r w:rsidR="003709A9">
              <w:rPr>
                <w:rFonts w:eastAsia="宋体"/>
                <w:lang w:eastAsia="zh-CN"/>
              </w:rPr>
              <w:t>7,</w:t>
            </w:r>
            <w:r w:rsidR="00975CAE">
              <w:rPr>
                <w:rFonts w:eastAsia="宋体"/>
                <w:lang w:eastAsia="zh-CN"/>
              </w:rPr>
              <w:t>7</w:t>
            </w:r>
          </w:p>
        </w:tc>
      </w:tr>
    </w:tbl>
    <w:p w14:paraId="679B24B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96"/>
        <w:gridCol w:w="6034"/>
      </w:tblGrid>
      <w:tr w:rsidR="00035AC6" w14:paraId="4B24F4BD" w14:textId="77777777">
        <w:tc>
          <w:tcPr>
            <w:tcW w:w="4320" w:type="dxa"/>
          </w:tcPr>
          <w:p w14:paraId="45DD6750" w14:textId="77777777" w:rsidR="00035AC6" w:rsidRDefault="00293BB2">
            <w:r>
              <w:t>ID</w:t>
            </w:r>
          </w:p>
        </w:tc>
        <w:tc>
          <w:tcPr>
            <w:tcW w:w="10080" w:type="dxa"/>
          </w:tcPr>
          <w:p w14:paraId="59D13D2E" w14:textId="77777777" w:rsidR="00035AC6" w:rsidRDefault="00293BB2">
            <w:r>
              <w:t>1166(18)</w:t>
            </w:r>
          </w:p>
        </w:tc>
      </w:tr>
      <w:tr w:rsidR="00035AC6" w14:paraId="5C7A0D0A" w14:textId="77777777">
        <w:tc>
          <w:tcPr>
            <w:tcW w:w="4320" w:type="dxa"/>
          </w:tcPr>
          <w:p w14:paraId="63CDC722" w14:textId="77777777" w:rsidR="00035AC6" w:rsidRDefault="00293BB2">
            <w:proofErr w:type="spellStart"/>
            <w:r>
              <w:rPr>
                <w:rFonts w:ascii="仿宋" w:eastAsia="仿宋" w:hAnsi="仿宋"/>
              </w:rPr>
              <w:t>领域</w:t>
            </w:r>
            <w:proofErr w:type="spellEnd"/>
          </w:p>
        </w:tc>
        <w:tc>
          <w:tcPr>
            <w:tcW w:w="4320" w:type="dxa"/>
          </w:tcPr>
          <w:p w14:paraId="685D4056" w14:textId="77777777" w:rsidR="00035AC6" w:rsidRDefault="00293BB2">
            <w:r>
              <w:t>Science</w:t>
            </w:r>
          </w:p>
        </w:tc>
      </w:tr>
      <w:tr w:rsidR="00035AC6" w14:paraId="45155033" w14:textId="77777777">
        <w:tc>
          <w:tcPr>
            <w:tcW w:w="4320" w:type="dxa"/>
          </w:tcPr>
          <w:p w14:paraId="515324C1" w14:textId="77777777" w:rsidR="00035AC6" w:rsidRDefault="00293BB2">
            <w:proofErr w:type="spellStart"/>
            <w:r>
              <w:rPr>
                <w:rFonts w:ascii="仿宋" w:eastAsia="仿宋" w:hAnsi="仿宋"/>
              </w:rPr>
              <w:t>用户问题</w:t>
            </w:r>
            <w:proofErr w:type="spellEnd"/>
          </w:p>
        </w:tc>
        <w:tc>
          <w:tcPr>
            <w:tcW w:w="4320" w:type="dxa"/>
          </w:tcPr>
          <w:p w14:paraId="7DB5DE12" w14:textId="77777777" w:rsidR="00035AC6" w:rsidRDefault="00293BB2">
            <w:r>
              <w:t>Do you agree with the claim that "</w:t>
            </w:r>
            <w:proofErr w:type="spellStart"/>
            <w:r>
              <w:t>Chenodeosycholic</w:t>
            </w:r>
            <w:proofErr w:type="spellEnd"/>
            <w:r>
              <w:t xml:space="preserve"> acid treatment increases whole-body energy expenditure."? Provide factual statements about the claim.</w:t>
            </w:r>
          </w:p>
        </w:tc>
      </w:tr>
      <w:tr w:rsidR="00035AC6" w14:paraId="5FD11A16" w14:textId="77777777">
        <w:tc>
          <w:tcPr>
            <w:tcW w:w="4320" w:type="dxa"/>
          </w:tcPr>
          <w:p w14:paraId="5DB29183"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6853864" w14:textId="0E866F56" w:rsidR="00035AC6" w:rsidRPr="009A5BCA" w:rsidRDefault="009A5BCA">
            <w:pPr>
              <w:rPr>
                <w:rFonts w:eastAsia="宋体"/>
                <w:lang w:eastAsia="zh-CN"/>
              </w:rPr>
            </w:pPr>
            <w:r>
              <w:rPr>
                <w:rFonts w:eastAsia="宋体" w:hint="eastAsia"/>
                <w:lang w:eastAsia="zh-CN"/>
              </w:rPr>
              <w:t>4</w:t>
            </w:r>
            <w:r>
              <w:rPr>
                <w:rFonts w:eastAsia="宋体"/>
                <w:lang w:eastAsia="zh-CN"/>
              </w:rPr>
              <w:t>,5,5</w:t>
            </w:r>
          </w:p>
        </w:tc>
      </w:tr>
      <w:tr w:rsidR="00035AC6" w14:paraId="3EE1C42D" w14:textId="77777777">
        <w:tc>
          <w:tcPr>
            <w:tcW w:w="4320" w:type="dxa"/>
          </w:tcPr>
          <w:p w14:paraId="73E29BF3" w14:textId="77777777" w:rsidR="00035AC6" w:rsidRDefault="00293BB2">
            <w:proofErr w:type="spellStart"/>
            <w:r>
              <w:rPr>
                <w:rFonts w:ascii="仿宋" w:eastAsia="仿宋" w:hAnsi="仿宋"/>
              </w:rPr>
              <w:t>模型回复</w:t>
            </w:r>
            <w:proofErr w:type="spellEnd"/>
          </w:p>
        </w:tc>
        <w:tc>
          <w:tcPr>
            <w:tcW w:w="4320" w:type="dxa"/>
          </w:tcPr>
          <w:p w14:paraId="5785B0F0" w14:textId="77777777" w:rsidR="00035AC6" w:rsidRDefault="00293BB2">
            <w:r>
              <w:t>As an AI language model, I am not equipped to provide personal opinions or beliefs. However, I can provide you with some factual statements regarding the claim about Chenodeoxycholic acid (CDCA) treatment and its potential impact on whole-body energy expenditure:</w:t>
            </w:r>
            <w:r>
              <w:br/>
              <w:t>1. Chenodeoxycholic acid (CDCA) is a bile acid produced naturally in the human body and also available as a medication.</w:t>
            </w:r>
            <w:r>
              <w:br/>
              <w:t>2. CDCA is primarily used in the treatment of gallstones and certain liver diseases, such as primary biliary cholangitis.</w:t>
            </w:r>
            <w:r>
              <w:br/>
              <w:t>3. Whole-body energy expenditure refers to the total amount of energy expended by an individual's body through various processes, including basal metabolic rate and physical activity.</w:t>
            </w:r>
            <w:r>
              <w:br/>
              <w:t>4. Multiple studies have investigated the effects of CDCA on metabolism and energy expenditure, but the research findings are not conclusive.</w:t>
            </w:r>
            <w:r>
              <w:br/>
              <w:t xml:space="preserve">5. One study published in the Journal of Hepatology in 2013 suggested that CDCA treatment increased resting metabolic rate and whole-body fat oxidation in overweight/obese </w:t>
            </w:r>
            <w:r>
              <w:lastRenderedPageBreak/>
              <w:t>subjects with metabolic syndrome.</w:t>
            </w:r>
            <w:r>
              <w:br/>
              <w:t>6. Conversely, another study published in the American Journal of Physiology-Endocrinology and Metabolism in 2009 showed conflicting results, suggesting that CDCA did not affect energy expenditure or body composition in obese individuals.</w:t>
            </w:r>
            <w:r>
              <w:br/>
              <w:t>It is important to note that this is not an exhaustive analysis, and individual responses to CDCA treatment may vary depending on factors such as underlying health conditions and dosage. It is always recommended to consult with a healthcare professional for accurate and personalized information.</w:t>
            </w:r>
          </w:p>
        </w:tc>
      </w:tr>
      <w:tr w:rsidR="00035AC6" w14:paraId="66ADA153" w14:textId="77777777">
        <w:tc>
          <w:tcPr>
            <w:tcW w:w="4320" w:type="dxa"/>
          </w:tcPr>
          <w:p w14:paraId="762FB5C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5DA5C8" w14:textId="1D45F152" w:rsidR="00035AC6" w:rsidRPr="009A5BCA" w:rsidRDefault="009A5BCA">
            <w:pPr>
              <w:rPr>
                <w:rFonts w:eastAsia="宋体"/>
                <w:lang w:eastAsia="zh-CN"/>
              </w:rPr>
            </w:pPr>
            <w:r>
              <w:rPr>
                <w:rFonts w:eastAsia="宋体" w:hint="eastAsia"/>
                <w:lang w:eastAsia="zh-CN"/>
              </w:rPr>
              <w:t>1</w:t>
            </w:r>
          </w:p>
        </w:tc>
      </w:tr>
      <w:tr w:rsidR="00035AC6" w14:paraId="4E0B689E" w14:textId="77777777">
        <w:tc>
          <w:tcPr>
            <w:tcW w:w="4320" w:type="dxa"/>
          </w:tcPr>
          <w:p w14:paraId="2E12EBC8" w14:textId="77777777" w:rsidR="00035AC6" w:rsidRDefault="00293BB2">
            <w:proofErr w:type="spellStart"/>
            <w:r>
              <w:rPr>
                <w:rFonts w:ascii="仿宋" w:eastAsia="仿宋" w:hAnsi="仿宋"/>
              </w:rPr>
              <w:t>提取的事实</w:t>
            </w:r>
            <w:proofErr w:type="spellEnd"/>
          </w:p>
        </w:tc>
        <w:tc>
          <w:tcPr>
            <w:tcW w:w="4320" w:type="dxa"/>
          </w:tcPr>
          <w:p w14:paraId="26EC3073" w14:textId="77777777" w:rsidR="00035AC6" w:rsidRDefault="00293BB2">
            <w:r>
              <w:t>1. Chenodeoxycholic acid (CDCA) is a bile acid produced naturally in the human body.</w:t>
            </w:r>
            <w:r>
              <w:br/>
              <w:t>2. Chenodeoxycholic acid (CDCA) is used in the treatment of gallstones and certain liver diseases, such as primary biliary cholangitis.</w:t>
            </w:r>
            <w:r>
              <w:br/>
              <w:t>3. Whole-body energy expenditure refers to the total amount of energy expended by an individual's body through various processes, including basal metabolic rate and physical activity.</w:t>
            </w:r>
            <w:r>
              <w:br/>
              <w:t>4. A study published in the Journal of Hepatology in 2013 suggested that CDCA treatment increased resting metabolic rate and whole-body fat oxidation in overweight/obese subjects with metabolic syndrome.</w:t>
            </w:r>
            <w:r>
              <w:br/>
              <w:t>5. A study published in the American Journal of Physiology-Endocrinology and Metabolism in 2009 suggested that CDCA did not affect energy expenditure or body composition in obese individuals.</w:t>
            </w:r>
          </w:p>
        </w:tc>
      </w:tr>
      <w:tr w:rsidR="00035AC6" w14:paraId="69A70937" w14:textId="77777777">
        <w:tc>
          <w:tcPr>
            <w:tcW w:w="4320" w:type="dxa"/>
          </w:tcPr>
          <w:p w14:paraId="26B9621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30F6083E" w14:textId="1E8E3C50" w:rsidR="00035AC6" w:rsidRPr="009A5BCA" w:rsidRDefault="009A5BCA">
            <w:pPr>
              <w:rPr>
                <w:rFonts w:eastAsia="宋体"/>
                <w:lang w:eastAsia="zh-CN"/>
              </w:rPr>
            </w:pPr>
            <w:r>
              <w:rPr>
                <w:rFonts w:eastAsia="宋体" w:hint="eastAsia"/>
                <w:lang w:eastAsia="zh-CN"/>
              </w:rPr>
              <w:lastRenderedPageBreak/>
              <w:t>1</w:t>
            </w:r>
            <w:r>
              <w:rPr>
                <w:rFonts w:eastAsia="宋体"/>
                <w:lang w:eastAsia="zh-CN"/>
              </w:rPr>
              <w:t>,</w:t>
            </w:r>
            <w:r w:rsidR="00047D51">
              <w:rPr>
                <w:rFonts w:eastAsia="宋体"/>
                <w:lang w:eastAsia="zh-CN"/>
              </w:rPr>
              <w:t>1,</w:t>
            </w:r>
            <w:r w:rsidR="007D492C">
              <w:rPr>
                <w:rFonts w:eastAsia="宋体"/>
                <w:lang w:eastAsia="zh-CN"/>
              </w:rPr>
              <w:t>1,</w:t>
            </w:r>
            <w:r w:rsidR="001E38C7">
              <w:rPr>
                <w:rFonts w:eastAsia="宋体"/>
                <w:lang w:eastAsia="zh-CN"/>
              </w:rPr>
              <w:t>7,</w:t>
            </w:r>
            <w:r w:rsidR="00334E93">
              <w:rPr>
                <w:rFonts w:eastAsia="宋体"/>
                <w:lang w:eastAsia="zh-CN"/>
              </w:rPr>
              <w:t>7</w:t>
            </w:r>
          </w:p>
        </w:tc>
      </w:tr>
    </w:tbl>
    <w:p w14:paraId="481962E3"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18"/>
        <w:gridCol w:w="6012"/>
      </w:tblGrid>
      <w:tr w:rsidR="00035AC6" w14:paraId="736B7C1F" w14:textId="77777777">
        <w:tc>
          <w:tcPr>
            <w:tcW w:w="4320" w:type="dxa"/>
          </w:tcPr>
          <w:p w14:paraId="10F38B7D" w14:textId="77777777" w:rsidR="00035AC6" w:rsidRDefault="00293BB2">
            <w:r>
              <w:t>ID</w:t>
            </w:r>
          </w:p>
        </w:tc>
        <w:tc>
          <w:tcPr>
            <w:tcW w:w="10080" w:type="dxa"/>
          </w:tcPr>
          <w:p w14:paraId="6A3AF8E6" w14:textId="77777777" w:rsidR="00035AC6" w:rsidRDefault="00293BB2">
            <w:r>
              <w:t>1173(19)</w:t>
            </w:r>
          </w:p>
        </w:tc>
      </w:tr>
      <w:tr w:rsidR="00035AC6" w14:paraId="54628557" w14:textId="77777777">
        <w:tc>
          <w:tcPr>
            <w:tcW w:w="4320" w:type="dxa"/>
          </w:tcPr>
          <w:p w14:paraId="7D85B907" w14:textId="77777777" w:rsidR="00035AC6" w:rsidRDefault="00293BB2">
            <w:proofErr w:type="spellStart"/>
            <w:r>
              <w:rPr>
                <w:rFonts w:ascii="仿宋" w:eastAsia="仿宋" w:hAnsi="仿宋"/>
              </w:rPr>
              <w:t>领域</w:t>
            </w:r>
            <w:proofErr w:type="spellEnd"/>
          </w:p>
        </w:tc>
        <w:tc>
          <w:tcPr>
            <w:tcW w:w="4320" w:type="dxa"/>
          </w:tcPr>
          <w:p w14:paraId="0E1846D8" w14:textId="77777777" w:rsidR="00035AC6" w:rsidRDefault="00293BB2">
            <w:r>
              <w:t>Science</w:t>
            </w:r>
          </w:p>
        </w:tc>
      </w:tr>
      <w:tr w:rsidR="00035AC6" w14:paraId="29FB59ED" w14:textId="77777777">
        <w:tc>
          <w:tcPr>
            <w:tcW w:w="4320" w:type="dxa"/>
          </w:tcPr>
          <w:p w14:paraId="62A22F46" w14:textId="77777777" w:rsidR="00035AC6" w:rsidRDefault="00293BB2">
            <w:proofErr w:type="spellStart"/>
            <w:r>
              <w:rPr>
                <w:rFonts w:ascii="仿宋" w:eastAsia="仿宋" w:hAnsi="仿宋"/>
              </w:rPr>
              <w:t>用户问题</w:t>
            </w:r>
            <w:proofErr w:type="spellEnd"/>
          </w:p>
        </w:tc>
        <w:tc>
          <w:tcPr>
            <w:tcW w:w="4320" w:type="dxa"/>
          </w:tcPr>
          <w:p w14:paraId="02FC7403" w14:textId="77777777" w:rsidR="00035AC6" w:rsidRDefault="00293BB2">
            <w:r>
              <w:t>Can you clarify whether the claim "</w:t>
            </w:r>
            <w:proofErr w:type="spellStart"/>
            <w:r>
              <w:t>Commelina</w:t>
            </w:r>
            <w:proofErr w:type="spellEnd"/>
            <w:r>
              <w:t xml:space="preserve"> yellow mottle virus' (</w:t>
            </w:r>
            <w:proofErr w:type="spellStart"/>
            <w:r>
              <w:t>ComYMV</w:t>
            </w:r>
            <w:proofErr w:type="spellEnd"/>
            <w:r>
              <w:t xml:space="preserve">) genome consists of 7489 </w:t>
            </w:r>
            <w:proofErr w:type="spellStart"/>
            <w:r>
              <w:t>baise</w:t>
            </w:r>
            <w:proofErr w:type="spellEnd"/>
            <w:r>
              <w:t xml:space="preserve"> pairs." is accurate or not? Build factual arguments about the claim.</w:t>
            </w:r>
          </w:p>
        </w:tc>
      </w:tr>
      <w:tr w:rsidR="00035AC6" w14:paraId="6368AA4B" w14:textId="77777777">
        <w:tc>
          <w:tcPr>
            <w:tcW w:w="4320" w:type="dxa"/>
          </w:tcPr>
          <w:p w14:paraId="2AB5B3D7"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C10850" w14:textId="600BD34A" w:rsidR="00035AC6" w:rsidRPr="00F53628" w:rsidRDefault="00F53628">
            <w:pPr>
              <w:rPr>
                <w:rFonts w:eastAsia="宋体"/>
                <w:lang w:eastAsia="zh-CN"/>
              </w:rPr>
            </w:pPr>
            <w:r>
              <w:rPr>
                <w:rFonts w:eastAsia="宋体" w:hint="eastAsia"/>
                <w:lang w:eastAsia="zh-CN"/>
              </w:rPr>
              <w:t>5</w:t>
            </w:r>
            <w:r>
              <w:rPr>
                <w:rFonts w:eastAsia="宋体"/>
                <w:lang w:eastAsia="zh-CN"/>
              </w:rPr>
              <w:t>,5,5</w:t>
            </w:r>
          </w:p>
        </w:tc>
      </w:tr>
      <w:tr w:rsidR="00035AC6" w14:paraId="3DC8465A" w14:textId="77777777">
        <w:tc>
          <w:tcPr>
            <w:tcW w:w="4320" w:type="dxa"/>
          </w:tcPr>
          <w:p w14:paraId="4159F928" w14:textId="77777777" w:rsidR="00035AC6" w:rsidRDefault="00293BB2">
            <w:proofErr w:type="spellStart"/>
            <w:r>
              <w:rPr>
                <w:rFonts w:ascii="仿宋" w:eastAsia="仿宋" w:hAnsi="仿宋"/>
              </w:rPr>
              <w:t>模型回复</w:t>
            </w:r>
            <w:proofErr w:type="spellEnd"/>
          </w:p>
        </w:tc>
        <w:tc>
          <w:tcPr>
            <w:tcW w:w="4320" w:type="dxa"/>
          </w:tcPr>
          <w:p w14:paraId="33B83B50" w14:textId="77777777" w:rsidR="00035AC6" w:rsidRDefault="00293BB2">
            <w:r>
              <w:t>To factually determine the accuracy of the claim that "</w:t>
            </w:r>
            <w:proofErr w:type="spellStart"/>
            <w:r>
              <w:t>Commelina</w:t>
            </w:r>
            <w:proofErr w:type="spellEnd"/>
            <w:r>
              <w:t xml:space="preserve"> yellow mottle virus' (</w:t>
            </w:r>
            <w:proofErr w:type="spellStart"/>
            <w:r>
              <w:t>ComYMV</w:t>
            </w:r>
            <w:proofErr w:type="spellEnd"/>
            <w:r>
              <w:t xml:space="preserve">) genome consists of 7489 base pairs," we would need to consult scientific literature or reliable sources. As an AI language model, I do not have access to real-time information or publications. However, based on the available literature, I can provide some general information about </w:t>
            </w:r>
            <w:proofErr w:type="spellStart"/>
            <w:r>
              <w:t>Commelina</w:t>
            </w:r>
            <w:proofErr w:type="spellEnd"/>
            <w:r>
              <w:t xml:space="preserve"> yellow mottle virus.</w:t>
            </w:r>
            <w:r>
              <w:br/>
              <w:t xml:space="preserve">1. </w:t>
            </w:r>
            <w:proofErr w:type="spellStart"/>
            <w:r>
              <w:t>Commelina</w:t>
            </w:r>
            <w:proofErr w:type="spellEnd"/>
            <w:r>
              <w:t xml:space="preserve"> yellow mottle virus (</w:t>
            </w:r>
            <w:proofErr w:type="spellStart"/>
            <w:r>
              <w:t>ComYMV</w:t>
            </w:r>
            <w:proofErr w:type="spellEnd"/>
            <w:r>
              <w:t xml:space="preserve">): </w:t>
            </w:r>
            <w:proofErr w:type="spellStart"/>
            <w:r>
              <w:t>Commelina</w:t>
            </w:r>
            <w:proofErr w:type="spellEnd"/>
            <w:r>
              <w:t xml:space="preserve"> yellow mottle virus is a plant virus belonging to the family </w:t>
            </w:r>
            <w:proofErr w:type="spellStart"/>
            <w:r>
              <w:t>Rhabdoviridae</w:t>
            </w:r>
            <w:proofErr w:type="spellEnd"/>
            <w:r>
              <w:t xml:space="preserve"> and the genus </w:t>
            </w:r>
            <w:proofErr w:type="spellStart"/>
            <w:r>
              <w:t>Cytorhabdovirus</w:t>
            </w:r>
            <w:proofErr w:type="spellEnd"/>
            <w:r>
              <w:t xml:space="preserve">. It infects plants of the </w:t>
            </w:r>
            <w:proofErr w:type="spellStart"/>
            <w:r>
              <w:t>Commelinaceae</w:t>
            </w:r>
            <w:proofErr w:type="spellEnd"/>
            <w:r>
              <w:t xml:space="preserve"> family.</w:t>
            </w:r>
            <w:r>
              <w:br/>
              <w:t xml:space="preserve">2. Genome size: The genome sizes of viruses can vary widely. To determine the exact genome size of </w:t>
            </w:r>
            <w:proofErr w:type="spellStart"/>
            <w:r>
              <w:t>ComYMV</w:t>
            </w:r>
            <w:proofErr w:type="spellEnd"/>
            <w:r>
              <w:t>, it is best to refer to specific studies or databases like GenBank, the International Nucleotide Sequence Database Collaboration (INSDC), or relevant scientific articles devoted to this particular virus.</w:t>
            </w:r>
            <w:r>
              <w:br/>
              <w:t xml:space="preserve">3. Research gaps: Based on a preliminary search, information about the complete genome size of </w:t>
            </w:r>
            <w:proofErr w:type="spellStart"/>
            <w:r>
              <w:t>Commelina</w:t>
            </w:r>
            <w:proofErr w:type="spellEnd"/>
            <w:r>
              <w:t xml:space="preserve"> yellow mottle virus appears limited. Some studies mention segments of the genome and specific regions without providing information on the total genome size.</w:t>
            </w:r>
            <w:r>
              <w:br/>
              <w:t xml:space="preserve">To conclusively determine the accuracy of the claim that the </w:t>
            </w:r>
            <w:proofErr w:type="spellStart"/>
            <w:r>
              <w:lastRenderedPageBreak/>
              <w:t>ComYMV</w:t>
            </w:r>
            <w:proofErr w:type="spellEnd"/>
            <w:r>
              <w:t xml:space="preserve"> genome consists of 7489 base pairs, it would be necessary to consult reliable sources that provide information specific to this virus.</w:t>
            </w:r>
          </w:p>
        </w:tc>
      </w:tr>
      <w:tr w:rsidR="00035AC6" w14:paraId="06E1F255" w14:textId="77777777">
        <w:tc>
          <w:tcPr>
            <w:tcW w:w="4320" w:type="dxa"/>
          </w:tcPr>
          <w:p w14:paraId="473FBFD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AE7596" w14:textId="36178DB0" w:rsidR="00035AC6" w:rsidRPr="00F53628" w:rsidRDefault="00F53628">
            <w:pPr>
              <w:rPr>
                <w:rFonts w:eastAsia="宋体"/>
                <w:lang w:eastAsia="zh-CN"/>
              </w:rPr>
            </w:pPr>
            <w:r>
              <w:rPr>
                <w:rFonts w:eastAsia="宋体" w:hint="eastAsia"/>
                <w:lang w:eastAsia="zh-CN"/>
              </w:rPr>
              <w:t>1</w:t>
            </w:r>
          </w:p>
        </w:tc>
      </w:tr>
      <w:tr w:rsidR="00035AC6" w14:paraId="1139E084" w14:textId="77777777">
        <w:tc>
          <w:tcPr>
            <w:tcW w:w="4320" w:type="dxa"/>
          </w:tcPr>
          <w:p w14:paraId="251A5DA7" w14:textId="77777777" w:rsidR="00035AC6" w:rsidRDefault="00293BB2">
            <w:proofErr w:type="spellStart"/>
            <w:r>
              <w:rPr>
                <w:rFonts w:ascii="仿宋" w:eastAsia="仿宋" w:hAnsi="仿宋"/>
              </w:rPr>
              <w:t>提取的事实</w:t>
            </w:r>
            <w:proofErr w:type="spellEnd"/>
          </w:p>
        </w:tc>
        <w:tc>
          <w:tcPr>
            <w:tcW w:w="4320" w:type="dxa"/>
          </w:tcPr>
          <w:p w14:paraId="7F87A109" w14:textId="77777777" w:rsidR="00035AC6" w:rsidRDefault="00293BB2">
            <w:r>
              <w:t xml:space="preserve">1. </w:t>
            </w:r>
            <w:proofErr w:type="spellStart"/>
            <w:r>
              <w:t>Commelina</w:t>
            </w:r>
            <w:proofErr w:type="spellEnd"/>
            <w:r>
              <w:t xml:space="preserve"> yellow mottle virus is a plant virus belonging to the family </w:t>
            </w:r>
            <w:proofErr w:type="spellStart"/>
            <w:r>
              <w:t>Rhabdoviridae</w:t>
            </w:r>
            <w:proofErr w:type="spellEnd"/>
            <w:r>
              <w:t xml:space="preserve"> and the genus </w:t>
            </w:r>
            <w:proofErr w:type="spellStart"/>
            <w:r>
              <w:t>Cytorhabdovirus</w:t>
            </w:r>
            <w:proofErr w:type="spellEnd"/>
            <w:r>
              <w:t>.</w:t>
            </w:r>
            <w:r>
              <w:br/>
              <w:t xml:space="preserve">2. </w:t>
            </w:r>
            <w:proofErr w:type="spellStart"/>
            <w:r>
              <w:t>Commelina</w:t>
            </w:r>
            <w:proofErr w:type="spellEnd"/>
            <w:r>
              <w:t xml:space="preserve"> yellow mottle virus infects plants of the </w:t>
            </w:r>
            <w:proofErr w:type="spellStart"/>
            <w:r>
              <w:t>Commelinaceae</w:t>
            </w:r>
            <w:proofErr w:type="spellEnd"/>
            <w:r>
              <w:t xml:space="preserve"> family.</w:t>
            </w:r>
            <w:r>
              <w:br/>
              <w:t>3. The genome sizes of viruses can vary widely.</w:t>
            </w:r>
            <w:r>
              <w:br/>
              <w:t>4. To determine the exact genome size of a virus, specific studies or databases like GenBank, the International Nucleotide Sequence Database Collaboration (INSDC), and relevant scientific articles can be referred to.</w:t>
            </w:r>
            <w:r>
              <w:br/>
              <w:t xml:space="preserve">5. Information about the complete genome size of </w:t>
            </w:r>
            <w:proofErr w:type="spellStart"/>
            <w:r>
              <w:t>Commelina</w:t>
            </w:r>
            <w:proofErr w:type="spellEnd"/>
            <w:r>
              <w:t xml:space="preserve"> yellow mottle virus seems to be limited.</w:t>
            </w:r>
          </w:p>
        </w:tc>
      </w:tr>
      <w:tr w:rsidR="00035AC6" w14:paraId="75D05906" w14:textId="77777777">
        <w:tc>
          <w:tcPr>
            <w:tcW w:w="4320" w:type="dxa"/>
          </w:tcPr>
          <w:p w14:paraId="7466E05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BA9419" w14:textId="6E3529D2" w:rsidR="00035AC6" w:rsidRPr="00F53628" w:rsidRDefault="00F53628">
            <w:pPr>
              <w:rPr>
                <w:rFonts w:eastAsia="宋体"/>
                <w:lang w:eastAsia="zh-CN"/>
              </w:rPr>
            </w:pPr>
            <w:r>
              <w:rPr>
                <w:rFonts w:eastAsia="宋体"/>
                <w:lang w:eastAsia="zh-CN"/>
              </w:rPr>
              <w:t>1,1,</w:t>
            </w:r>
            <w:r w:rsidR="00630379">
              <w:rPr>
                <w:rFonts w:eastAsia="宋体"/>
                <w:lang w:eastAsia="zh-CN"/>
              </w:rPr>
              <w:t>1,</w:t>
            </w:r>
            <w:r w:rsidR="0015405E">
              <w:rPr>
                <w:rFonts w:eastAsia="宋体"/>
                <w:lang w:eastAsia="zh-CN"/>
              </w:rPr>
              <w:t>1,</w:t>
            </w:r>
            <w:r w:rsidR="00875C26">
              <w:rPr>
                <w:rFonts w:eastAsia="宋体"/>
                <w:lang w:eastAsia="zh-CN"/>
              </w:rPr>
              <w:t>8</w:t>
            </w:r>
          </w:p>
        </w:tc>
      </w:tr>
    </w:tbl>
    <w:p w14:paraId="54F42221"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035AC6" w14:paraId="5C3433F6" w14:textId="77777777">
        <w:tc>
          <w:tcPr>
            <w:tcW w:w="4320" w:type="dxa"/>
          </w:tcPr>
          <w:p w14:paraId="34CE3C02" w14:textId="77777777" w:rsidR="00035AC6" w:rsidRDefault="00293BB2">
            <w:r>
              <w:t>ID</w:t>
            </w:r>
          </w:p>
        </w:tc>
        <w:tc>
          <w:tcPr>
            <w:tcW w:w="10080" w:type="dxa"/>
          </w:tcPr>
          <w:p w14:paraId="66E0E168" w14:textId="77777777" w:rsidR="00035AC6" w:rsidRDefault="00293BB2">
            <w:r>
              <w:t>1178(20)</w:t>
            </w:r>
          </w:p>
        </w:tc>
      </w:tr>
      <w:tr w:rsidR="00035AC6" w14:paraId="64520693" w14:textId="77777777">
        <w:tc>
          <w:tcPr>
            <w:tcW w:w="4320" w:type="dxa"/>
          </w:tcPr>
          <w:p w14:paraId="59BA54C2" w14:textId="77777777" w:rsidR="00035AC6" w:rsidRDefault="00293BB2">
            <w:proofErr w:type="spellStart"/>
            <w:r>
              <w:rPr>
                <w:rFonts w:ascii="仿宋" w:eastAsia="仿宋" w:hAnsi="仿宋"/>
              </w:rPr>
              <w:t>领域</w:t>
            </w:r>
            <w:proofErr w:type="spellEnd"/>
          </w:p>
        </w:tc>
        <w:tc>
          <w:tcPr>
            <w:tcW w:w="4320" w:type="dxa"/>
          </w:tcPr>
          <w:p w14:paraId="5C5281FF" w14:textId="77777777" w:rsidR="00035AC6" w:rsidRDefault="00293BB2">
            <w:r>
              <w:t>Science</w:t>
            </w:r>
          </w:p>
        </w:tc>
      </w:tr>
      <w:tr w:rsidR="00035AC6" w14:paraId="11B922EA" w14:textId="77777777">
        <w:tc>
          <w:tcPr>
            <w:tcW w:w="4320" w:type="dxa"/>
          </w:tcPr>
          <w:p w14:paraId="39D327AB" w14:textId="77777777" w:rsidR="00035AC6" w:rsidRDefault="00293BB2">
            <w:proofErr w:type="spellStart"/>
            <w:r>
              <w:rPr>
                <w:rFonts w:ascii="仿宋" w:eastAsia="仿宋" w:hAnsi="仿宋"/>
              </w:rPr>
              <w:t>用户问题</w:t>
            </w:r>
            <w:proofErr w:type="spellEnd"/>
          </w:p>
        </w:tc>
        <w:tc>
          <w:tcPr>
            <w:tcW w:w="4320" w:type="dxa"/>
          </w:tcPr>
          <w:p w14:paraId="74A5A508" w14:textId="77777777" w:rsidR="00035AC6" w:rsidRDefault="00293BB2">
            <w:r>
              <w:t>Can you clarify whether the claim "DMRT1 is a sex-determining gene that is epigenetically regulated by the MHM region." is accurate or not? Build factual arguments about the claim.</w:t>
            </w:r>
          </w:p>
        </w:tc>
      </w:tr>
      <w:tr w:rsidR="00035AC6" w14:paraId="1F9636CC" w14:textId="77777777">
        <w:tc>
          <w:tcPr>
            <w:tcW w:w="4320" w:type="dxa"/>
          </w:tcPr>
          <w:p w14:paraId="067D19FE"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5AD47B" w14:textId="3309C001" w:rsidR="00035AC6" w:rsidRPr="00F40368" w:rsidRDefault="00F40368">
            <w:pPr>
              <w:rPr>
                <w:rFonts w:eastAsia="宋体"/>
                <w:lang w:eastAsia="zh-CN"/>
              </w:rPr>
            </w:pPr>
            <w:r>
              <w:rPr>
                <w:rFonts w:eastAsia="宋体" w:hint="eastAsia"/>
                <w:lang w:eastAsia="zh-CN"/>
              </w:rPr>
              <w:t>4</w:t>
            </w:r>
            <w:r>
              <w:rPr>
                <w:rFonts w:eastAsia="宋体"/>
                <w:lang w:eastAsia="zh-CN"/>
              </w:rPr>
              <w:t>,3,5</w:t>
            </w:r>
          </w:p>
        </w:tc>
      </w:tr>
      <w:tr w:rsidR="00035AC6" w14:paraId="7DE48F69" w14:textId="77777777">
        <w:tc>
          <w:tcPr>
            <w:tcW w:w="4320" w:type="dxa"/>
          </w:tcPr>
          <w:p w14:paraId="60C0E7DB" w14:textId="77777777" w:rsidR="00035AC6" w:rsidRDefault="00293BB2">
            <w:proofErr w:type="spellStart"/>
            <w:r>
              <w:rPr>
                <w:rFonts w:ascii="仿宋" w:eastAsia="仿宋" w:hAnsi="仿宋"/>
              </w:rPr>
              <w:lastRenderedPageBreak/>
              <w:t>模型回复</w:t>
            </w:r>
            <w:proofErr w:type="spellEnd"/>
          </w:p>
        </w:tc>
        <w:tc>
          <w:tcPr>
            <w:tcW w:w="4320" w:type="dxa"/>
          </w:tcPr>
          <w:p w14:paraId="638B9BCA" w14:textId="77777777" w:rsidR="00035AC6" w:rsidRDefault="00293BB2">
            <w:r>
              <w:t xml:space="preserve">The claim that "DMRT1 is a sex-determining gene that is epigenetically regulated by the MHM region" is not accurate, as there is no scientific evidence to support it. </w:t>
            </w:r>
            <w:r>
              <w:br/>
              <w:t>1. DMRT1: DMRT1 is a gene that encodes a transcription factor involved in the development of reproductive organs in multiple species, including humans. However, it is not considered a sex-determining gene. In mammals, sex determination is primarily governed by the presence or absence of the Y chromosome and the SRY gene.</w:t>
            </w:r>
            <w:r>
              <w:br/>
              <w:t>2. Sex-determining genes: In humans and most mammals, the sex-determining gene is SRY (Sex-determining Region Y), which is located on the Y chromosome. SRY initiates a cascade of gene expressions that lead to the development of male characteristics.</w:t>
            </w:r>
            <w:r>
              <w:br/>
              <w:t>3. Epigenetic regulation: Epigenetic regulation refers to modifications that occur on DNA or its associated proteins without altering the underlying DNA sequence, influencing gene expression. While epigenetic regulation can impact various genes, including those involved in sex development, there is no scientific evidence suggesting that the MHM (or any other) region specifically regulates DMRT1 or other known sex-determining genes.</w:t>
            </w:r>
            <w:r>
              <w:br/>
              <w:t>To summarize, DMRT1 is not a sex-determining gene in humans, and there is currently no evidence to support the claim that it is epigenetically regulated by the MHM region. More research is required to understand the complex mechanisms underlying sex determination and the role of genetic and epigenetic factors.</w:t>
            </w:r>
          </w:p>
        </w:tc>
      </w:tr>
      <w:tr w:rsidR="00035AC6" w14:paraId="7BCC9468" w14:textId="77777777">
        <w:tc>
          <w:tcPr>
            <w:tcW w:w="4320" w:type="dxa"/>
          </w:tcPr>
          <w:p w14:paraId="445EB916"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EF6A45" w14:textId="326512BF" w:rsidR="00035AC6" w:rsidRPr="00F40368" w:rsidRDefault="00F40368">
            <w:pPr>
              <w:rPr>
                <w:rFonts w:eastAsia="宋体"/>
                <w:lang w:eastAsia="zh-CN"/>
              </w:rPr>
            </w:pPr>
            <w:r>
              <w:rPr>
                <w:rFonts w:eastAsia="宋体" w:hint="eastAsia"/>
                <w:lang w:eastAsia="zh-CN"/>
              </w:rPr>
              <w:t>1</w:t>
            </w:r>
          </w:p>
        </w:tc>
      </w:tr>
      <w:tr w:rsidR="00035AC6" w14:paraId="459403A3" w14:textId="77777777">
        <w:tc>
          <w:tcPr>
            <w:tcW w:w="4320" w:type="dxa"/>
          </w:tcPr>
          <w:p w14:paraId="72665496" w14:textId="77777777" w:rsidR="00035AC6" w:rsidRDefault="00293BB2">
            <w:proofErr w:type="spellStart"/>
            <w:r>
              <w:rPr>
                <w:rFonts w:ascii="仿宋" w:eastAsia="仿宋" w:hAnsi="仿宋"/>
              </w:rPr>
              <w:t>提取的事实</w:t>
            </w:r>
            <w:proofErr w:type="spellEnd"/>
          </w:p>
        </w:tc>
        <w:tc>
          <w:tcPr>
            <w:tcW w:w="4320" w:type="dxa"/>
          </w:tcPr>
          <w:p w14:paraId="5AC7FF25" w14:textId="77777777" w:rsidR="00035AC6" w:rsidRDefault="00293BB2">
            <w:r>
              <w:t>1. DMRT1 is a gene that encodes a transcription factor involved in the development of reproductive organs in multiple species including humans.</w:t>
            </w:r>
            <w:r>
              <w:br/>
              <w:t>2. DMRT1 is not considered a sex-determining gene in mammals.</w:t>
            </w:r>
            <w:r>
              <w:br/>
              <w:t xml:space="preserve">3. In humans and most mammals, the sex-determining gene is SRY (Sex-determining Region Y), located on the Y </w:t>
            </w:r>
            <w:r>
              <w:lastRenderedPageBreak/>
              <w:t>chromosome.</w:t>
            </w:r>
            <w:r>
              <w:br/>
              <w:t>4. Epigenetic regulation refers to modifications on DNA or its associated proteins without altering the underlying DNA sequence.</w:t>
            </w:r>
            <w:r>
              <w:br/>
              <w:t>5. There is no scientific evidence suggesting that the MHM region specifically regulates DMRT1 or other known sex-determining genes.</w:t>
            </w:r>
          </w:p>
        </w:tc>
      </w:tr>
      <w:tr w:rsidR="00035AC6" w14:paraId="3F66386F" w14:textId="77777777">
        <w:tc>
          <w:tcPr>
            <w:tcW w:w="4320" w:type="dxa"/>
          </w:tcPr>
          <w:p w14:paraId="5A5C4BD8"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D69030" w14:textId="55DEBC67" w:rsidR="00035AC6" w:rsidRPr="00F40368" w:rsidRDefault="00F40368">
            <w:pPr>
              <w:rPr>
                <w:rFonts w:eastAsia="宋体"/>
                <w:lang w:eastAsia="zh-CN"/>
              </w:rPr>
            </w:pPr>
            <w:r>
              <w:rPr>
                <w:rFonts w:eastAsia="宋体" w:hint="eastAsia"/>
                <w:lang w:eastAsia="zh-CN"/>
              </w:rPr>
              <w:t>1</w:t>
            </w:r>
            <w:r>
              <w:rPr>
                <w:rFonts w:eastAsia="宋体"/>
                <w:lang w:eastAsia="zh-CN"/>
              </w:rPr>
              <w:t>,</w:t>
            </w:r>
            <w:r w:rsidR="00755774">
              <w:rPr>
                <w:rFonts w:eastAsia="宋体"/>
                <w:lang w:eastAsia="zh-CN"/>
              </w:rPr>
              <w:t>6,</w:t>
            </w:r>
            <w:r w:rsidR="00641CFB">
              <w:rPr>
                <w:rFonts w:eastAsia="宋体"/>
                <w:lang w:eastAsia="zh-CN"/>
              </w:rPr>
              <w:t>1,</w:t>
            </w:r>
            <w:r w:rsidR="003D01B8">
              <w:rPr>
                <w:rFonts w:eastAsia="宋体"/>
                <w:lang w:eastAsia="zh-CN"/>
              </w:rPr>
              <w:t>1,</w:t>
            </w:r>
            <w:r w:rsidR="00BA7CF3">
              <w:rPr>
                <w:rFonts w:eastAsia="宋体"/>
                <w:lang w:eastAsia="zh-CN"/>
              </w:rPr>
              <w:t>3</w:t>
            </w:r>
          </w:p>
        </w:tc>
      </w:tr>
    </w:tbl>
    <w:p w14:paraId="4F8FE09A"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06"/>
        <w:gridCol w:w="6024"/>
      </w:tblGrid>
      <w:tr w:rsidR="00035AC6" w14:paraId="3BD73215" w14:textId="77777777">
        <w:tc>
          <w:tcPr>
            <w:tcW w:w="4320" w:type="dxa"/>
          </w:tcPr>
          <w:p w14:paraId="5DA84B76" w14:textId="77777777" w:rsidR="00035AC6" w:rsidRDefault="00293BB2">
            <w:r>
              <w:t>ID</w:t>
            </w:r>
          </w:p>
        </w:tc>
        <w:tc>
          <w:tcPr>
            <w:tcW w:w="10080" w:type="dxa"/>
          </w:tcPr>
          <w:p w14:paraId="1C63CDB4" w14:textId="77777777" w:rsidR="00035AC6" w:rsidRDefault="00293BB2">
            <w:r>
              <w:t>1182(21)</w:t>
            </w:r>
          </w:p>
        </w:tc>
      </w:tr>
      <w:tr w:rsidR="00035AC6" w14:paraId="4E8779FD" w14:textId="77777777">
        <w:tc>
          <w:tcPr>
            <w:tcW w:w="4320" w:type="dxa"/>
          </w:tcPr>
          <w:p w14:paraId="49A9123D" w14:textId="77777777" w:rsidR="00035AC6" w:rsidRDefault="00293BB2">
            <w:proofErr w:type="spellStart"/>
            <w:r>
              <w:rPr>
                <w:rFonts w:ascii="仿宋" w:eastAsia="仿宋" w:hAnsi="仿宋"/>
              </w:rPr>
              <w:t>领域</w:t>
            </w:r>
            <w:proofErr w:type="spellEnd"/>
          </w:p>
        </w:tc>
        <w:tc>
          <w:tcPr>
            <w:tcW w:w="4320" w:type="dxa"/>
          </w:tcPr>
          <w:p w14:paraId="762D9A5B" w14:textId="77777777" w:rsidR="00035AC6" w:rsidRDefault="00293BB2">
            <w:r>
              <w:t>Science</w:t>
            </w:r>
          </w:p>
        </w:tc>
      </w:tr>
      <w:tr w:rsidR="00035AC6" w14:paraId="336CDDFE" w14:textId="77777777">
        <w:tc>
          <w:tcPr>
            <w:tcW w:w="4320" w:type="dxa"/>
          </w:tcPr>
          <w:p w14:paraId="3E5FAC29" w14:textId="77777777" w:rsidR="00035AC6" w:rsidRDefault="00293BB2">
            <w:proofErr w:type="spellStart"/>
            <w:r>
              <w:rPr>
                <w:rFonts w:ascii="仿宋" w:eastAsia="仿宋" w:hAnsi="仿宋"/>
              </w:rPr>
              <w:t>用户问题</w:t>
            </w:r>
            <w:proofErr w:type="spellEnd"/>
          </w:p>
        </w:tc>
        <w:tc>
          <w:tcPr>
            <w:tcW w:w="4320" w:type="dxa"/>
          </w:tcPr>
          <w:p w14:paraId="775C8525" w14:textId="77777777" w:rsidR="00035AC6" w:rsidRDefault="00293BB2">
            <w:r>
              <w:t>What is the validity of the assertion that "Deletion of αvβ8 does not result in a spontaneous inflammatory phenotype."? Outline fact-based statements about the assertion.</w:t>
            </w:r>
          </w:p>
        </w:tc>
      </w:tr>
      <w:tr w:rsidR="00035AC6" w14:paraId="2551805D" w14:textId="77777777">
        <w:tc>
          <w:tcPr>
            <w:tcW w:w="4320" w:type="dxa"/>
          </w:tcPr>
          <w:p w14:paraId="728D355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44ED54" w14:textId="4D4C4419" w:rsidR="00035AC6" w:rsidRPr="0048004D" w:rsidRDefault="0048004D">
            <w:pPr>
              <w:rPr>
                <w:rFonts w:eastAsia="宋体"/>
                <w:lang w:eastAsia="zh-CN"/>
              </w:rPr>
            </w:pPr>
            <w:r>
              <w:rPr>
                <w:rFonts w:eastAsia="宋体"/>
                <w:lang w:eastAsia="zh-CN"/>
              </w:rPr>
              <w:t>4,4,5</w:t>
            </w:r>
          </w:p>
        </w:tc>
      </w:tr>
      <w:tr w:rsidR="00035AC6" w14:paraId="324F6A0C" w14:textId="77777777">
        <w:tc>
          <w:tcPr>
            <w:tcW w:w="4320" w:type="dxa"/>
          </w:tcPr>
          <w:p w14:paraId="42B64940" w14:textId="77777777" w:rsidR="00035AC6" w:rsidRDefault="00293BB2">
            <w:proofErr w:type="spellStart"/>
            <w:r>
              <w:rPr>
                <w:rFonts w:ascii="仿宋" w:eastAsia="仿宋" w:hAnsi="仿宋"/>
              </w:rPr>
              <w:t>模型回复</w:t>
            </w:r>
            <w:proofErr w:type="spellEnd"/>
          </w:p>
        </w:tc>
        <w:tc>
          <w:tcPr>
            <w:tcW w:w="4320" w:type="dxa"/>
          </w:tcPr>
          <w:p w14:paraId="6624F171" w14:textId="77777777" w:rsidR="00035AC6" w:rsidRDefault="00293BB2">
            <w:r>
              <w:t>To determine the validity of the assertion "Deletion of αvβ8 does not result in a spontaneous inflammatory phenotype," we need to examine the available evidence and relevant scientific studies. Here are some fact-based statements that can help evaluate the validity of this assertion:</w:t>
            </w:r>
            <w:r>
              <w:br/>
              <w:t>1. αvβ8 is an integrin receptor primarily expressed on the surface of specific immune cells, such as dendritic cells, macrophages, and T cells.</w:t>
            </w:r>
            <w:r>
              <w:br/>
              <w:t>2. Integrins play crucial roles in cell adhesion, migration, and immune responses.</w:t>
            </w:r>
            <w:r>
              <w:br/>
            </w:r>
            <w:r>
              <w:lastRenderedPageBreak/>
              <w:t>3. αvβ8 integrin is involved in the activation of transforming growth factor-beta (TGF-β), a multifunctional cytokine that regulates immune function.</w:t>
            </w:r>
            <w:r>
              <w:br/>
              <w:t>4. TGF-β has been implicated in modulating inflammatory responses, including both pro-inflammatory and anti-inflammatory effects depending on the context.</w:t>
            </w:r>
            <w:r>
              <w:br/>
              <w:t>5. Studies using genetically modified mice lacking αvβ8 expression have been conducted to investigate the influence of this integrin on immune responses and inflammation.</w:t>
            </w:r>
            <w:r>
              <w:br/>
              <w:t>6. One study published in the journal Immunity investigated the role of αvβ8 in a mouse model of experimental autoimmune encephalomyelitis (EAE), an inflammatory disorder resembling multiple sclerosis.</w:t>
            </w:r>
            <w:r>
              <w:br/>
              <w:t>7. The study found that mice lacking αvβ8 exhibited reduced disease severity and a less inflammatory phenotype compared to wild-type mice, implying a regulatory role for αvβ8 in the development of the inflammatory response associated with EAE.</w:t>
            </w:r>
            <w:r>
              <w:br/>
              <w:t>8. Another study published in the journal Nature examined the effects of αvβ8 deletion on immune responses in the lungs of mice.</w:t>
            </w:r>
            <w:r>
              <w:br/>
              <w:t>9. The results demonstrated that αvβ8 deficiency attenuated lung inflammation induced by allergic airway disease and decreased the recruitment of inflammatory cells in the airways.</w:t>
            </w:r>
            <w:r>
              <w:br/>
              <w:t>10. While these studies suggest that αvβ8 deletion can mitigate or regulate certain inflammatory responses, it does not provide conclusive evidence about a complete lack of inflammatory phenotypes in the absence of αvβ8.</w:t>
            </w:r>
            <w:r>
              <w:br/>
              <w:t>11. It is important to note that the assertion specifically mentions "spontaneous" inflammatory phenotypes, which might refer to inflammation without exogenous triggers or overt pathology. The available evidence shows that αvβ8 deficiency can influence inflammation in specific contexts, but further research may be needed to address its impact on spontaneous inflammatory phenotypes.</w:t>
            </w:r>
            <w:r>
              <w:br/>
              <w:t xml:space="preserve">In conclusion, based on the present evidence, it is not accurate to claim that deletion of αvβ8 does not result in a </w:t>
            </w:r>
            <w:r>
              <w:lastRenderedPageBreak/>
              <w:t>spontaneous inflammatory phenotype. While studies suggest regulatory effects on certain inflammatory responses, more research is necessary to comprehensively assess the impact of αvβ8 deletion across different inflammatory contexts.</w:t>
            </w:r>
          </w:p>
        </w:tc>
      </w:tr>
      <w:tr w:rsidR="00035AC6" w14:paraId="3EF04F99" w14:textId="77777777">
        <w:tc>
          <w:tcPr>
            <w:tcW w:w="4320" w:type="dxa"/>
          </w:tcPr>
          <w:p w14:paraId="2BA41AB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A1957A" w14:textId="777FA4E3" w:rsidR="00035AC6" w:rsidRPr="0048004D" w:rsidRDefault="0048004D">
            <w:pPr>
              <w:rPr>
                <w:rFonts w:eastAsia="宋体"/>
                <w:lang w:eastAsia="zh-CN"/>
              </w:rPr>
            </w:pPr>
            <w:r>
              <w:rPr>
                <w:rFonts w:eastAsia="宋体" w:hint="eastAsia"/>
                <w:lang w:eastAsia="zh-CN"/>
              </w:rPr>
              <w:t>1</w:t>
            </w:r>
          </w:p>
        </w:tc>
      </w:tr>
      <w:tr w:rsidR="00035AC6" w14:paraId="2F9D9510" w14:textId="77777777">
        <w:tc>
          <w:tcPr>
            <w:tcW w:w="4320" w:type="dxa"/>
          </w:tcPr>
          <w:p w14:paraId="242A781A" w14:textId="77777777" w:rsidR="00035AC6" w:rsidRDefault="00293BB2">
            <w:proofErr w:type="spellStart"/>
            <w:r>
              <w:rPr>
                <w:rFonts w:ascii="仿宋" w:eastAsia="仿宋" w:hAnsi="仿宋"/>
              </w:rPr>
              <w:t>提取的事实</w:t>
            </w:r>
            <w:proofErr w:type="spellEnd"/>
          </w:p>
        </w:tc>
        <w:tc>
          <w:tcPr>
            <w:tcW w:w="4320" w:type="dxa"/>
          </w:tcPr>
          <w:p w14:paraId="0C4E36EB" w14:textId="77777777" w:rsidR="00035AC6" w:rsidRDefault="00293BB2">
            <w:r>
              <w:t>1. αvβ8 is an integrin receptor primarily expressed on the surface of specific immune cells, such as dendritic cells, macrophages, and T cells.</w:t>
            </w:r>
            <w:r>
              <w:br/>
              <w:t>2. Integrins play crucial roles in cell adhesion, migration, and immune responses.</w:t>
            </w:r>
            <w:r>
              <w:br/>
              <w:t>3. αvβ8 integrin is involved in the activation of transforming growth factor-beta (TGF-β), a cytokine that regulates immune function.</w:t>
            </w:r>
            <w:r>
              <w:br/>
              <w:t xml:space="preserve">4. One study reflected </w:t>
            </w:r>
            <w:proofErr w:type="gramStart"/>
            <w:r>
              <w:t>that mice</w:t>
            </w:r>
            <w:proofErr w:type="gramEnd"/>
            <w:r>
              <w:t xml:space="preserve"> lacking αvβ8 exhibited reduced disease severity and a less inflammatory phenotype in a model of experimental autoimmune encephalomyelitis (EAE).</w:t>
            </w:r>
            <w:r>
              <w:br/>
              <w:t>5. Another study displayed that αvβ8 deficiency attenuated lung inflammation induced by allergic airway disease and decreased the recruitment of inflammatory cells in the airways.</w:t>
            </w:r>
          </w:p>
        </w:tc>
      </w:tr>
      <w:tr w:rsidR="00035AC6" w14:paraId="679C80E3" w14:textId="77777777">
        <w:tc>
          <w:tcPr>
            <w:tcW w:w="4320" w:type="dxa"/>
          </w:tcPr>
          <w:p w14:paraId="4B6C496C"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49A06F" w14:textId="759C7558" w:rsidR="00035AC6" w:rsidRPr="00E944A4" w:rsidRDefault="00E944A4">
            <w:pPr>
              <w:rPr>
                <w:rFonts w:eastAsia="宋体"/>
                <w:lang w:eastAsia="zh-CN"/>
              </w:rPr>
            </w:pPr>
            <w:r>
              <w:rPr>
                <w:rFonts w:eastAsia="宋体" w:hint="eastAsia"/>
                <w:lang w:eastAsia="zh-CN"/>
              </w:rPr>
              <w:t>1</w:t>
            </w:r>
            <w:r>
              <w:rPr>
                <w:rFonts w:eastAsia="宋体"/>
                <w:lang w:eastAsia="zh-CN"/>
              </w:rPr>
              <w:t>,</w:t>
            </w:r>
            <w:r w:rsidR="00996497">
              <w:rPr>
                <w:rFonts w:eastAsia="宋体"/>
                <w:lang w:eastAsia="zh-CN"/>
              </w:rPr>
              <w:t>1,</w:t>
            </w:r>
            <w:r w:rsidR="001C2130">
              <w:rPr>
                <w:rFonts w:eastAsia="宋体"/>
                <w:lang w:eastAsia="zh-CN"/>
              </w:rPr>
              <w:t>1,</w:t>
            </w:r>
            <w:r w:rsidR="004B651E">
              <w:rPr>
                <w:rFonts w:eastAsia="宋体"/>
                <w:lang w:eastAsia="zh-CN"/>
              </w:rPr>
              <w:t>7,</w:t>
            </w:r>
            <w:r w:rsidR="009570FA">
              <w:rPr>
                <w:rFonts w:eastAsia="宋体"/>
                <w:lang w:eastAsia="zh-CN"/>
              </w:rPr>
              <w:t>7</w:t>
            </w:r>
          </w:p>
        </w:tc>
      </w:tr>
    </w:tbl>
    <w:p w14:paraId="7A097800"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16"/>
        <w:gridCol w:w="6014"/>
      </w:tblGrid>
      <w:tr w:rsidR="00035AC6" w14:paraId="5795588B" w14:textId="77777777">
        <w:tc>
          <w:tcPr>
            <w:tcW w:w="4320" w:type="dxa"/>
          </w:tcPr>
          <w:p w14:paraId="584D9BA6" w14:textId="77777777" w:rsidR="00035AC6" w:rsidRDefault="00293BB2">
            <w:r>
              <w:t>ID</w:t>
            </w:r>
          </w:p>
        </w:tc>
        <w:tc>
          <w:tcPr>
            <w:tcW w:w="10080" w:type="dxa"/>
          </w:tcPr>
          <w:p w14:paraId="34590EB0" w14:textId="77777777" w:rsidR="00035AC6" w:rsidRDefault="00293BB2">
            <w:r>
              <w:t>1183(22)</w:t>
            </w:r>
          </w:p>
        </w:tc>
      </w:tr>
      <w:tr w:rsidR="00035AC6" w14:paraId="4950EA36" w14:textId="77777777">
        <w:tc>
          <w:tcPr>
            <w:tcW w:w="4320" w:type="dxa"/>
          </w:tcPr>
          <w:p w14:paraId="1772A7D6" w14:textId="77777777" w:rsidR="00035AC6" w:rsidRDefault="00293BB2">
            <w:proofErr w:type="spellStart"/>
            <w:r>
              <w:rPr>
                <w:rFonts w:ascii="仿宋" w:eastAsia="仿宋" w:hAnsi="仿宋"/>
              </w:rPr>
              <w:t>领域</w:t>
            </w:r>
            <w:proofErr w:type="spellEnd"/>
          </w:p>
        </w:tc>
        <w:tc>
          <w:tcPr>
            <w:tcW w:w="4320" w:type="dxa"/>
          </w:tcPr>
          <w:p w14:paraId="249D8054" w14:textId="77777777" w:rsidR="00035AC6" w:rsidRDefault="00293BB2">
            <w:r>
              <w:t>Science</w:t>
            </w:r>
          </w:p>
        </w:tc>
      </w:tr>
      <w:tr w:rsidR="00035AC6" w14:paraId="511854C0" w14:textId="77777777">
        <w:tc>
          <w:tcPr>
            <w:tcW w:w="4320" w:type="dxa"/>
          </w:tcPr>
          <w:p w14:paraId="4035EF56" w14:textId="77777777" w:rsidR="00035AC6" w:rsidRDefault="00293BB2">
            <w:proofErr w:type="spellStart"/>
            <w:r>
              <w:rPr>
                <w:rFonts w:ascii="仿宋" w:eastAsia="仿宋" w:hAnsi="仿宋"/>
              </w:rPr>
              <w:lastRenderedPageBreak/>
              <w:t>用户问题</w:t>
            </w:r>
            <w:proofErr w:type="spellEnd"/>
          </w:p>
        </w:tc>
        <w:tc>
          <w:tcPr>
            <w:tcW w:w="4320" w:type="dxa"/>
          </w:tcPr>
          <w:p w14:paraId="702B8849" w14:textId="77777777" w:rsidR="00035AC6" w:rsidRDefault="00293BB2">
            <w:r>
              <w:t>Can you clarify whether the claim "Dexamethasone decreases risk of postoperative bleeding." is accurate or not? Build factual arguments about the claim.</w:t>
            </w:r>
          </w:p>
        </w:tc>
      </w:tr>
      <w:tr w:rsidR="00035AC6" w14:paraId="6B32B83F" w14:textId="77777777">
        <w:tc>
          <w:tcPr>
            <w:tcW w:w="4320" w:type="dxa"/>
          </w:tcPr>
          <w:p w14:paraId="2D7829E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EB9EA9" w14:textId="059B97B2" w:rsidR="00035AC6" w:rsidRPr="00BF4C02" w:rsidRDefault="00BF4C02">
            <w:pPr>
              <w:rPr>
                <w:rFonts w:eastAsia="宋体"/>
                <w:lang w:eastAsia="zh-CN"/>
              </w:rPr>
            </w:pPr>
            <w:r>
              <w:rPr>
                <w:rFonts w:eastAsia="宋体" w:hint="eastAsia"/>
                <w:lang w:eastAsia="zh-CN"/>
              </w:rPr>
              <w:t>5</w:t>
            </w:r>
            <w:r>
              <w:rPr>
                <w:rFonts w:eastAsia="宋体"/>
                <w:lang w:eastAsia="zh-CN"/>
              </w:rPr>
              <w:t>,5,5</w:t>
            </w:r>
          </w:p>
        </w:tc>
      </w:tr>
      <w:tr w:rsidR="00035AC6" w14:paraId="673109B3" w14:textId="77777777">
        <w:tc>
          <w:tcPr>
            <w:tcW w:w="4320" w:type="dxa"/>
          </w:tcPr>
          <w:p w14:paraId="13D336A9" w14:textId="77777777" w:rsidR="00035AC6" w:rsidRDefault="00293BB2">
            <w:proofErr w:type="spellStart"/>
            <w:r>
              <w:rPr>
                <w:rFonts w:ascii="仿宋" w:eastAsia="仿宋" w:hAnsi="仿宋"/>
              </w:rPr>
              <w:t>模型回复</w:t>
            </w:r>
            <w:proofErr w:type="spellEnd"/>
          </w:p>
        </w:tc>
        <w:tc>
          <w:tcPr>
            <w:tcW w:w="4320" w:type="dxa"/>
          </w:tcPr>
          <w:p w14:paraId="28E4A8EB" w14:textId="77777777" w:rsidR="00035AC6" w:rsidRDefault="00293BB2">
            <w:r>
              <w:t>To determine the accuracy of the claim "Dexamethasone decreases risk of postoperative bleeding," we need to examine the available evidence and scientific literature. Here are some factual arguments regarding the claim:</w:t>
            </w:r>
            <w:r>
              <w:br/>
              <w:t>1. Clinical Trials: Several clinical trials have studied the effect of Dexamethasone on postoperative bleeding. One systematic review and meta-analysis of randomized controlled trials (RCTs) published in the Journal of Oral and Maxillofacial Surgery in 2018, which included 21 RCTs, found that Dexamethasone administration was associated with a significantly decreased risk of postoperative bleeding in oral surgery patients.</w:t>
            </w:r>
            <w:r>
              <w:br/>
              <w:t>2. Mechanism of Action: Dexamethasone is a corticosteroid with anti-inflammatory properties. By suppressing the body's immune response and reducing inflammation, it may indirectly reduce the risk of postoperative bleeding. Inflammatory processes, including increased cytokine release, can contribute to excessive bleeding. Dexamethasone's anti-inflammatory effects may help minimize this risk.</w:t>
            </w:r>
            <w:r>
              <w:br/>
              <w:t>3. Dental Implant Surgery: Studies specifically focusing on dental implant surgery also support the claim. A systematic review published in the Journal of Oral Implantology in 2019 analyzed 20 RCTs and concluded that Dexamethasone use significantly reduced postoperative bleeding and inflammation in dental implant patients, suggesting a positive effect in this context.</w:t>
            </w:r>
            <w:r>
              <w:br/>
              <w:t xml:space="preserve">4. Other Surgical Procedures: While evidence is more limited compared to oral and maxillofacial surgeries, some studies have shown similar findings in other surgical procedures. For example, a study published in The Annals of Thoracic Surgery </w:t>
            </w:r>
            <w:r>
              <w:lastRenderedPageBreak/>
              <w:t>in 2016 evaluated the use of Dexamethasone in cardiac surgery and found a lower incidence of postoperative bleeding in the Dexamethasone group compared to the control group.</w:t>
            </w:r>
            <w:r>
              <w:br/>
              <w:t>It is important to note that individual studies may have limitations, and some conflicting results exist in the literature. Factors like dosage, timing of administration, duration of treatment, surgical technique, and patient characteristics can affect the outcomes. Therefore, consultation with healthcare professionals and consideration of individual patient needs is crucial when determining the appropriateness of using Dexamethasone to decrease the risk of postoperative bleeding.</w:t>
            </w:r>
          </w:p>
        </w:tc>
      </w:tr>
      <w:tr w:rsidR="00035AC6" w14:paraId="5AA20FAE" w14:textId="77777777">
        <w:tc>
          <w:tcPr>
            <w:tcW w:w="4320" w:type="dxa"/>
          </w:tcPr>
          <w:p w14:paraId="5F4DF90F"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5896E8" w14:textId="767414BD" w:rsidR="00035AC6" w:rsidRPr="00BF4C02" w:rsidRDefault="00BF4C02">
            <w:pPr>
              <w:rPr>
                <w:rFonts w:eastAsia="宋体"/>
                <w:lang w:eastAsia="zh-CN"/>
              </w:rPr>
            </w:pPr>
            <w:r>
              <w:rPr>
                <w:rFonts w:eastAsia="宋体" w:hint="eastAsia"/>
                <w:lang w:eastAsia="zh-CN"/>
              </w:rPr>
              <w:t>1</w:t>
            </w:r>
          </w:p>
        </w:tc>
      </w:tr>
      <w:tr w:rsidR="00035AC6" w14:paraId="3F60FE8C" w14:textId="77777777">
        <w:tc>
          <w:tcPr>
            <w:tcW w:w="4320" w:type="dxa"/>
          </w:tcPr>
          <w:p w14:paraId="16407868" w14:textId="77777777" w:rsidR="00035AC6" w:rsidRDefault="00293BB2">
            <w:proofErr w:type="spellStart"/>
            <w:r>
              <w:rPr>
                <w:rFonts w:ascii="仿宋" w:eastAsia="仿宋" w:hAnsi="仿宋"/>
              </w:rPr>
              <w:t>提取的事实</w:t>
            </w:r>
            <w:proofErr w:type="spellEnd"/>
          </w:p>
        </w:tc>
        <w:tc>
          <w:tcPr>
            <w:tcW w:w="4320" w:type="dxa"/>
          </w:tcPr>
          <w:p w14:paraId="4257DA5D" w14:textId="77777777" w:rsidR="00035AC6" w:rsidRDefault="00293BB2">
            <w:r>
              <w:t>1. Dexamethasone is a corticosteroid with anti-inflammatory properties.</w:t>
            </w:r>
            <w:r>
              <w:br/>
              <w:t>2. A systematic review and meta-analysis of randomized controlled trials published in the Journal of Oral and Maxillofacial Surgery in 2018 found that Dexamethasone administration was associated with a decreased risk of postoperative bleeding in oral surgery patients.</w:t>
            </w:r>
            <w:r>
              <w:br/>
              <w:t>3. An increased cytokine release during inflammatory processes can contribute to excessive bleeding.</w:t>
            </w:r>
            <w:r>
              <w:br/>
              <w:t>4. A systematic review published in the Journal of Oral Implantology in 2019 found that Dexamethasone use significantly reduced postoperative bleeding in dental implant patients.</w:t>
            </w:r>
            <w:r>
              <w:br/>
              <w:t>5. A study published in The Annals of Thoracic Surgery in 2016 indicated that Dexamethasone usage led to a lower incidence of postoperative bleeding in cardiac surgery compared to the control group.</w:t>
            </w:r>
          </w:p>
        </w:tc>
      </w:tr>
      <w:tr w:rsidR="00035AC6" w14:paraId="3D275DA2" w14:textId="77777777">
        <w:tc>
          <w:tcPr>
            <w:tcW w:w="4320" w:type="dxa"/>
          </w:tcPr>
          <w:p w14:paraId="071215C2"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D95F3C" w14:textId="5E8DAA9B" w:rsidR="00035AC6" w:rsidRPr="00BF4C02" w:rsidRDefault="00BF4C02">
            <w:pPr>
              <w:rPr>
                <w:rFonts w:eastAsia="宋体"/>
                <w:lang w:eastAsia="zh-CN"/>
              </w:rPr>
            </w:pPr>
            <w:r>
              <w:rPr>
                <w:rFonts w:eastAsia="宋体" w:hint="eastAsia"/>
                <w:lang w:eastAsia="zh-CN"/>
              </w:rPr>
              <w:lastRenderedPageBreak/>
              <w:t>1</w:t>
            </w:r>
            <w:r>
              <w:rPr>
                <w:rFonts w:eastAsia="宋体"/>
                <w:lang w:eastAsia="zh-CN"/>
              </w:rPr>
              <w:t>,</w:t>
            </w:r>
            <w:r w:rsidR="00C347E6">
              <w:rPr>
                <w:rFonts w:eastAsia="宋体"/>
                <w:lang w:eastAsia="zh-CN"/>
              </w:rPr>
              <w:t>7,</w:t>
            </w:r>
            <w:r w:rsidR="006B144C">
              <w:rPr>
                <w:rFonts w:eastAsia="宋体"/>
                <w:lang w:eastAsia="zh-CN"/>
              </w:rPr>
              <w:t>1,</w:t>
            </w:r>
            <w:r w:rsidR="00661F14">
              <w:rPr>
                <w:rFonts w:eastAsia="宋体"/>
                <w:lang w:eastAsia="zh-CN"/>
              </w:rPr>
              <w:t>7,</w:t>
            </w:r>
            <w:r w:rsidR="009C50CC">
              <w:rPr>
                <w:rFonts w:eastAsia="宋体"/>
                <w:lang w:eastAsia="zh-CN"/>
              </w:rPr>
              <w:t>7</w:t>
            </w:r>
          </w:p>
        </w:tc>
      </w:tr>
    </w:tbl>
    <w:p w14:paraId="2A3FEBB7"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035AC6" w14:paraId="59EE8988" w14:textId="77777777">
        <w:tc>
          <w:tcPr>
            <w:tcW w:w="4320" w:type="dxa"/>
          </w:tcPr>
          <w:p w14:paraId="7142997A" w14:textId="77777777" w:rsidR="00035AC6" w:rsidRDefault="00293BB2">
            <w:r>
              <w:t>ID</w:t>
            </w:r>
          </w:p>
        </w:tc>
        <w:tc>
          <w:tcPr>
            <w:tcW w:w="10080" w:type="dxa"/>
          </w:tcPr>
          <w:p w14:paraId="2306E0E5" w14:textId="77777777" w:rsidR="00035AC6" w:rsidRDefault="00293BB2">
            <w:r>
              <w:t>1184(23)</w:t>
            </w:r>
          </w:p>
        </w:tc>
      </w:tr>
      <w:tr w:rsidR="00035AC6" w14:paraId="2A15EEB4" w14:textId="77777777">
        <w:tc>
          <w:tcPr>
            <w:tcW w:w="4320" w:type="dxa"/>
          </w:tcPr>
          <w:p w14:paraId="2F1F062A" w14:textId="77777777" w:rsidR="00035AC6" w:rsidRDefault="00293BB2">
            <w:proofErr w:type="spellStart"/>
            <w:r>
              <w:rPr>
                <w:rFonts w:ascii="仿宋" w:eastAsia="仿宋" w:hAnsi="仿宋"/>
              </w:rPr>
              <w:t>领域</w:t>
            </w:r>
            <w:proofErr w:type="spellEnd"/>
          </w:p>
        </w:tc>
        <w:tc>
          <w:tcPr>
            <w:tcW w:w="4320" w:type="dxa"/>
          </w:tcPr>
          <w:p w14:paraId="543C5857" w14:textId="77777777" w:rsidR="00035AC6" w:rsidRDefault="00293BB2">
            <w:r>
              <w:t>Science</w:t>
            </w:r>
          </w:p>
        </w:tc>
      </w:tr>
      <w:tr w:rsidR="00035AC6" w14:paraId="429E18F0" w14:textId="77777777">
        <w:tc>
          <w:tcPr>
            <w:tcW w:w="4320" w:type="dxa"/>
          </w:tcPr>
          <w:p w14:paraId="267334DA" w14:textId="77777777" w:rsidR="00035AC6" w:rsidRDefault="00293BB2">
            <w:proofErr w:type="spellStart"/>
            <w:r>
              <w:rPr>
                <w:rFonts w:ascii="仿宋" w:eastAsia="仿宋" w:hAnsi="仿宋"/>
              </w:rPr>
              <w:t>用户问题</w:t>
            </w:r>
            <w:proofErr w:type="spellEnd"/>
          </w:p>
        </w:tc>
        <w:tc>
          <w:tcPr>
            <w:tcW w:w="4320" w:type="dxa"/>
          </w:tcPr>
          <w:p w14:paraId="2CBF5149" w14:textId="77777777" w:rsidR="00035AC6" w:rsidRDefault="00293BB2">
            <w:r>
              <w:t>How truthful is the statement that "Diabetic patients with acute coronary syndrome experience increased short-term and long-term risk for bleeding events."? Present a series of factual points about the statement.</w:t>
            </w:r>
          </w:p>
        </w:tc>
      </w:tr>
      <w:tr w:rsidR="00035AC6" w14:paraId="7450FE12" w14:textId="77777777">
        <w:tc>
          <w:tcPr>
            <w:tcW w:w="4320" w:type="dxa"/>
          </w:tcPr>
          <w:p w14:paraId="462F8A9A"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E50080" w14:textId="6481DCF3" w:rsidR="00035AC6" w:rsidRPr="000C6276" w:rsidRDefault="000C6276">
            <w:pPr>
              <w:rPr>
                <w:rFonts w:eastAsia="宋体"/>
                <w:lang w:eastAsia="zh-CN"/>
              </w:rPr>
            </w:pPr>
            <w:r>
              <w:rPr>
                <w:rFonts w:eastAsia="宋体" w:hint="eastAsia"/>
                <w:lang w:eastAsia="zh-CN"/>
              </w:rPr>
              <w:t>4</w:t>
            </w:r>
            <w:r>
              <w:rPr>
                <w:rFonts w:eastAsia="宋体"/>
                <w:lang w:eastAsia="zh-CN"/>
              </w:rPr>
              <w:t>,5,5</w:t>
            </w:r>
          </w:p>
        </w:tc>
      </w:tr>
      <w:tr w:rsidR="00035AC6" w14:paraId="1A275165" w14:textId="77777777">
        <w:tc>
          <w:tcPr>
            <w:tcW w:w="4320" w:type="dxa"/>
          </w:tcPr>
          <w:p w14:paraId="622FF4FE" w14:textId="77777777" w:rsidR="00035AC6" w:rsidRDefault="00293BB2">
            <w:proofErr w:type="spellStart"/>
            <w:r>
              <w:rPr>
                <w:rFonts w:ascii="仿宋" w:eastAsia="仿宋" w:hAnsi="仿宋"/>
              </w:rPr>
              <w:t>模型回复</w:t>
            </w:r>
            <w:proofErr w:type="spellEnd"/>
          </w:p>
        </w:tc>
        <w:tc>
          <w:tcPr>
            <w:tcW w:w="4320" w:type="dxa"/>
          </w:tcPr>
          <w:p w14:paraId="64D6A93C" w14:textId="77777777" w:rsidR="00035AC6" w:rsidRDefault="00293BB2">
            <w:r>
              <w:t>The statement that "Diabetic patients with acute coronary syndrome experience increased short-term and long-term risk for bleeding events" is generally true. However, it is important to note that individual cases may vary based on various factors. Here are some factual points about the statement:</w:t>
            </w:r>
            <w:r>
              <w:br/>
              <w:t>1. Increased short-term bleeding risk: Several studies have shown that diabetic patients with acute coronary syndrome (ACS) are at a higher risk of bleeding events compared to non-diabetic ACS patients. One study published in the Journal of the American College of Cardiology found that diabetic patients with ACS had a significantly higher risk of major bleeding within 30 days of a heart attack compared to non-diabetic patients.</w:t>
            </w:r>
            <w:r>
              <w:br/>
              <w:t xml:space="preserve">2. Long-term bleeding risk: Diabetic patients with ACS also face an increased risk of bleeding events over the long term. Multiple studies have shown a higher incidence of bleeding events, including gastrointestinal and intracranial bleeding, in this patient population compared to non-diabetic ACS patients. </w:t>
            </w:r>
            <w:r>
              <w:br/>
              <w:t xml:space="preserve">3. Antiplatelet therapy: Diabetic patients with ACS are commonly prescribed antiplatelet medications, such as </w:t>
            </w:r>
            <w:r>
              <w:lastRenderedPageBreak/>
              <w:t>aspirin and clopidogrel, to reduce the risk of future cardiovascular events. However, these medications can increase the risk of bleeding events. Diabetic patients may be more susceptible to bleeding complications from antiplatelet therapy, further contributing to the increased risk mentioned in the statement.</w:t>
            </w:r>
            <w:r>
              <w:br/>
              <w:t>4. Diabetes-related factors: Certain diabetes-related factors contribute to the heightened bleeding risk in diabetic ACS patients. Poorly controlled blood glucose levels, longer duration of diabetes, and the presence of complications like kidney disease and peripheral vascular disease can increase the risk of bleeding events in this population.</w:t>
            </w:r>
            <w:r>
              <w:br/>
              <w:t>5. Impact on outcomes: Bleeding events in diabetic ACS patients have been associated with worse clinical outcomes, including increased mortality rates. A study published in the Journal of the American College of Cardiology found that major bleeding complications were independently associated with a higher risk of death at 30 days and one year for diabetic patients with ACS.</w:t>
            </w:r>
            <w:r>
              <w:br/>
              <w:t>It is important to consult with healthcare professionals for personalized advice and to consider the specific nuances of each patient's medical history when assessing bleeding risk in individuals with diabetes and acute coronary syndrome.</w:t>
            </w:r>
          </w:p>
        </w:tc>
      </w:tr>
      <w:tr w:rsidR="00035AC6" w14:paraId="303C8B1A" w14:textId="77777777">
        <w:tc>
          <w:tcPr>
            <w:tcW w:w="4320" w:type="dxa"/>
          </w:tcPr>
          <w:p w14:paraId="716A471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351392" w14:textId="768BEC75" w:rsidR="00035AC6" w:rsidRPr="000C6276" w:rsidRDefault="000C6276">
            <w:pPr>
              <w:rPr>
                <w:rFonts w:eastAsia="宋体"/>
                <w:lang w:eastAsia="zh-CN"/>
              </w:rPr>
            </w:pPr>
            <w:r>
              <w:rPr>
                <w:rFonts w:eastAsia="宋体" w:hint="eastAsia"/>
                <w:lang w:eastAsia="zh-CN"/>
              </w:rPr>
              <w:t>1</w:t>
            </w:r>
          </w:p>
        </w:tc>
      </w:tr>
      <w:tr w:rsidR="00035AC6" w14:paraId="33A7EF5B" w14:textId="77777777">
        <w:tc>
          <w:tcPr>
            <w:tcW w:w="4320" w:type="dxa"/>
          </w:tcPr>
          <w:p w14:paraId="1DB12DBA" w14:textId="77777777" w:rsidR="00035AC6" w:rsidRDefault="00293BB2">
            <w:proofErr w:type="spellStart"/>
            <w:r>
              <w:rPr>
                <w:rFonts w:ascii="仿宋" w:eastAsia="仿宋" w:hAnsi="仿宋"/>
              </w:rPr>
              <w:t>提取的事实</w:t>
            </w:r>
            <w:proofErr w:type="spellEnd"/>
          </w:p>
        </w:tc>
        <w:tc>
          <w:tcPr>
            <w:tcW w:w="4320" w:type="dxa"/>
          </w:tcPr>
          <w:p w14:paraId="313404C6" w14:textId="77777777" w:rsidR="00035AC6" w:rsidRDefault="00293BB2">
            <w:r>
              <w:t>1. Diabetic patients with acute coronary syndrome are at a higher risk of bleeding events compared to non-diabetic patients.</w:t>
            </w:r>
            <w:r>
              <w:br/>
              <w:t>2. This group also has a higher incidence of long-term bleeding events, including gastrointestinal and intracranial bleeding.</w:t>
            </w:r>
            <w:r>
              <w:br/>
              <w:t>3. Diabetic patients with acute coronary syndrome are commonly prescribed antiplatelet medications, which can further increase the risk of bleeding events.</w:t>
            </w:r>
            <w:r>
              <w:br/>
              <w:t xml:space="preserve">4. Certain diabetes-related factors, such as poorly controlled blood glucose levels, longer duration of diabetes, and the presence of complications like kidney disease and peripheral </w:t>
            </w:r>
            <w:r>
              <w:lastRenderedPageBreak/>
              <w:t>vascular disease can increase the risk of bleeding events.</w:t>
            </w:r>
            <w:r>
              <w:br/>
              <w:t>5. Bleeding events in diabetic patients with acute coronary syndrome have been associated with worse clinical outcomes, including increased mortality rates.</w:t>
            </w:r>
          </w:p>
        </w:tc>
      </w:tr>
      <w:tr w:rsidR="00035AC6" w14:paraId="62867843" w14:textId="77777777">
        <w:tc>
          <w:tcPr>
            <w:tcW w:w="4320" w:type="dxa"/>
          </w:tcPr>
          <w:p w14:paraId="4C963E37"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ADD9AC0" w14:textId="4BE4C08B" w:rsidR="00035AC6" w:rsidRPr="000C6276" w:rsidRDefault="00003451">
            <w:pPr>
              <w:rPr>
                <w:rFonts w:eastAsia="宋体"/>
                <w:lang w:eastAsia="zh-CN"/>
              </w:rPr>
            </w:pPr>
            <w:r>
              <w:rPr>
                <w:rFonts w:eastAsia="宋体"/>
                <w:lang w:eastAsia="zh-CN"/>
              </w:rPr>
              <w:t>2</w:t>
            </w:r>
            <w:r w:rsidR="000C6276">
              <w:rPr>
                <w:rFonts w:eastAsia="宋体"/>
                <w:lang w:eastAsia="zh-CN"/>
              </w:rPr>
              <w:t>,</w:t>
            </w:r>
            <w:r>
              <w:rPr>
                <w:rFonts w:eastAsia="宋体"/>
                <w:lang w:eastAsia="zh-CN"/>
              </w:rPr>
              <w:t>2</w:t>
            </w:r>
            <w:r w:rsidR="00037C92">
              <w:rPr>
                <w:rFonts w:eastAsia="宋体"/>
                <w:lang w:eastAsia="zh-CN"/>
              </w:rPr>
              <w:t>,</w:t>
            </w:r>
            <w:r w:rsidR="00EF610B">
              <w:rPr>
                <w:rFonts w:eastAsia="宋体"/>
                <w:lang w:eastAsia="zh-CN"/>
              </w:rPr>
              <w:t>3,</w:t>
            </w:r>
            <w:r>
              <w:rPr>
                <w:rFonts w:eastAsia="宋体"/>
                <w:lang w:eastAsia="zh-CN"/>
              </w:rPr>
              <w:t>3</w:t>
            </w:r>
            <w:r w:rsidR="00A0340E">
              <w:rPr>
                <w:rFonts w:eastAsia="宋体"/>
                <w:lang w:eastAsia="zh-CN"/>
              </w:rPr>
              <w:t>,</w:t>
            </w:r>
            <w:r>
              <w:rPr>
                <w:rFonts w:eastAsia="宋体"/>
                <w:lang w:eastAsia="zh-CN"/>
              </w:rPr>
              <w:t>3</w:t>
            </w:r>
          </w:p>
        </w:tc>
      </w:tr>
    </w:tbl>
    <w:p w14:paraId="5BC08B3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39"/>
        <w:gridCol w:w="5991"/>
      </w:tblGrid>
      <w:tr w:rsidR="00035AC6" w14:paraId="1AC89142" w14:textId="77777777">
        <w:tc>
          <w:tcPr>
            <w:tcW w:w="4320" w:type="dxa"/>
          </w:tcPr>
          <w:p w14:paraId="04AA8864" w14:textId="77777777" w:rsidR="00035AC6" w:rsidRDefault="00293BB2">
            <w:r>
              <w:t>ID</w:t>
            </w:r>
          </w:p>
        </w:tc>
        <w:tc>
          <w:tcPr>
            <w:tcW w:w="10080" w:type="dxa"/>
          </w:tcPr>
          <w:p w14:paraId="1D3F2704" w14:textId="77777777" w:rsidR="00035AC6" w:rsidRDefault="00293BB2">
            <w:r>
              <w:t>1185(24)</w:t>
            </w:r>
          </w:p>
        </w:tc>
      </w:tr>
      <w:tr w:rsidR="00035AC6" w14:paraId="55B567C8" w14:textId="77777777">
        <w:tc>
          <w:tcPr>
            <w:tcW w:w="4320" w:type="dxa"/>
          </w:tcPr>
          <w:p w14:paraId="1B794B6C" w14:textId="77777777" w:rsidR="00035AC6" w:rsidRDefault="00293BB2">
            <w:proofErr w:type="spellStart"/>
            <w:r>
              <w:rPr>
                <w:rFonts w:ascii="仿宋" w:eastAsia="仿宋" w:hAnsi="仿宋"/>
              </w:rPr>
              <w:t>领域</w:t>
            </w:r>
            <w:proofErr w:type="spellEnd"/>
          </w:p>
        </w:tc>
        <w:tc>
          <w:tcPr>
            <w:tcW w:w="4320" w:type="dxa"/>
          </w:tcPr>
          <w:p w14:paraId="174F3BCA" w14:textId="77777777" w:rsidR="00035AC6" w:rsidRDefault="00293BB2">
            <w:r>
              <w:t>Science</w:t>
            </w:r>
          </w:p>
        </w:tc>
      </w:tr>
      <w:tr w:rsidR="00035AC6" w14:paraId="22E3D2B2" w14:textId="77777777">
        <w:tc>
          <w:tcPr>
            <w:tcW w:w="4320" w:type="dxa"/>
          </w:tcPr>
          <w:p w14:paraId="2B5B54BA" w14:textId="77777777" w:rsidR="00035AC6" w:rsidRDefault="00293BB2">
            <w:proofErr w:type="spellStart"/>
            <w:r>
              <w:rPr>
                <w:rFonts w:ascii="仿宋" w:eastAsia="仿宋" w:hAnsi="仿宋"/>
              </w:rPr>
              <w:t>用户问题</w:t>
            </w:r>
            <w:proofErr w:type="spellEnd"/>
          </w:p>
        </w:tc>
        <w:tc>
          <w:tcPr>
            <w:tcW w:w="4320" w:type="dxa"/>
          </w:tcPr>
          <w:p w14:paraId="69CE1AB7" w14:textId="77777777" w:rsidR="00035AC6" w:rsidRDefault="00293BB2">
            <w:r>
              <w:t>Consider the following statement: "Discrimination between the initiator and elongation tRNAs depends on the translation initiation factor IF3." Is it right? Present fact-based arguments about the statement.</w:t>
            </w:r>
          </w:p>
        </w:tc>
      </w:tr>
      <w:tr w:rsidR="00035AC6" w14:paraId="39242C94" w14:textId="77777777">
        <w:tc>
          <w:tcPr>
            <w:tcW w:w="4320" w:type="dxa"/>
          </w:tcPr>
          <w:p w14:paraId="1916C5F1"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B468C6" w14:textId="11C427CE" w:rsidR="00035AC6" w:rsidRPr="00251486" w:rsidRDefault="00251486">
            <w:pPr>
              <w:rPr>
                <w:rFonts w:eastAsia="宋体"/>
                <w:lang w:eastAsia="zh-CN"/>
              </w:rPr>
            </w:pPr>
            <w:r>
              <w:rPr>
                <w:rFonts w:eastAsia="宋体" w:hint="eastAsia"/>
                <w:lang w:eastAsia="zh-CN"/>
              </w:rPr>
              <w:t>4</w:t>
            </w:r>
            <w:r>
              <w:rPr>
                <w:rFonts w:eastAsia="宋体"/>
                <w:lang w:eastAsia="zh-CN"/>
              </w:rPr>
              <w:t>,4,5</w:t>
            </w:r>
          </w:p>
        </w:tc>
      </w:tr>
      <w:tr w:rsidR="00035AC6" w14:paraId="70F4DE9F" w14:textId="77777777">
        <w:tc>
          <w:tcPr>
            <w:tcW w:w="4320" w:type="dxa"/>
          </w:tcPr>
          <w:p w14:paraId="3BCEE988" w14:textId="77777777" w:rsidR="00035AC6" w:rsidRDefault="00293BB2">
            <w:proofErr w:type="spellStart"/>
            <w:r>
              <w:rPr>
                <w:rFonts w:ascii="仿宋" w:eastAsia="仿宋" w:hAnsi="仿宋"/>
              </w:rPr>
              <w:t>模型回复</w:t>
            </w:r>
            <w:proofErr w:type="spellEnd"/>
          </w:p>
        </w:tc>
        <w:tc>
          <w:tcPr>
            <w:tcW w:w="4320" w:type="dxa"/>
          </w:tcPr>
          <w:p w14:paraId="0BE1CFFD" w14:textId="77777777" w:rsidR="00035AC6" w:rsidRDefault="00293BB2">
            <w:r>
              <w:t>The statement is incorrect. Discrimination between the initiator and elongation tRNAs does not depend on the translation initiation factor IF3. Instead, it depends on other factors such as the start codon recognition complex and the initiation codon context.</w:t>
            </w:r>
            <w:r>
              <w:br/>
              <w:t xml:space="preserve">During translation initiation in bacteria, the initiator tRNA, commonly </w:t>
            </w:r>
            <w:proofErr w:type="spellStart"/>
            <w:r>
              <w:t>tRNAfMet</w:t>
            </w:r>
            <w:proofErr w:type="spellEnd"/>
            <w:r>
              <w:t>, recognizes the start codon, typically AUG, and binds to the ribosome. This binding is mediated by the ribosome-binding site and the Shine-Dalgarno sequence. Once the initiator tRNA is bound, the small ribosomal subunit associates with the mRNA, forming the initiation complex.</w:t>
            </w:r>
            <w:r>
              <w:br/>
              <w:t xml:space="preserve">The discrimination between initiator tRNAs and elongation tRNAs primarily relies on the anticodon sequence of the </w:t>
            </w:r>
            <w:r>
              <w:lastRenderedPageBreak/>
              <w:t>tRNA and the complementary codon in the mRNA. The anticodon of the initiator tRNA has a unique sequence that recognizes the start codon specifically, allowing it to initiate translation. In contrast, elongation tRNAs recognize codons in the mRNA that correspond to specific amino acids during the elongation phase of translation.</w:t>
            </w:r>
            <w:r>
              <w:br/>
              <w:t>Translation initiation factor IF3 has a different role in the initiation process. IF3 binds to the small ribosomal subunit and helps in preventing premature association with the large ribosomal subunit before the initiation complex is formed. It also helps in the dissociation of ribosomes after translation termination. However, it does not play a direct role in discriminating between initiator and elongation tRNAs.</w:t>
            </w:r>
            <w:r>
              <w:br/>
              <w:t>In summary, discrimination between initiator and elongation tRNAs during translation initiation does not depend on the translation initiation factor IF3. It depends on the start codon recognition complex, the initiation codon context, and the unique anticodon sequence of the initiator tRNA.</w:t>
            </w:r>
          </w:p>
        </w:tc>
      </w:tr>
      <w:tr w:rsidR="00035AC6" w14:paraId="25FF2C23" w14:textId="77777777">
        <w:tc>
          <w:tcPr>
            <w:tcW w:w="4320" w:type="dxa"/>
          </w:tcPr>
          <w:p w14:paraId="7D0D5F1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04D8D6" w14:textId="08B5762B" w:rsidR="00035AC6" w:rsidRPr="00251486" w:rsidRDefault="00251486">
            <w:pPr>
              <w:rPr>
                <w:rFonts w:eastAsia="宋体"/>
                <w:lang w:eastAsia="zh-CN"/>
              </w:rPr>
            </w:pPr>
            <w:r>
              <w:rPr>
                <w:rFonts w:eastAsia="宋体" w:hint="eastAsia"/>
                <w:lang w:eastAsia="zh-CN"/>
              </w:rPr>
              <w:t>1</w:t>
            </w:r>
          </w:p>
        </w:tc>
      </w:tr>
      <w:tr w:rsidR="00035AC6" w14:paraId="212DBF77" w14:textId="77777777">
        <w:tc>
          <w:tcPr>
            <w:tcW w:w="4320" w:type="dxa"/>
          </w:tcPr>
          <w:p w14:paraId="494CFC80" w14:textId="77777777" w:rsidR="00035AC6" w:rsidRDefault="00293BB2">
            <w:proofErr w:type="spellStart"/>
            <w:r>
              <w:rPr>
                <w:rFonts w:ascii="仿宋" w:eastAsia="仿宋" w:hAnsi="仿宋"/>
              </w:rPr>
              <w:t>提取的事实</w:t>
            </w:r>
            <w:proofErr w:type="spellEnd"/>
          </w:p>
        </w:tc>
        <w:tc>
          <w:tcPr>
            <w:tcW w:w="4320" w:type="dxa"/>
          </w:tcPr>
          <w:p w14:paraId="297FA6C6" w14:textId="77777777" w:rsidR="00035AC6" w:rsidRDefault="00293BB2">
            <w:r>
              <w:t>1. Discrimination between the initiator and elongation tRNAs is not dependent on the translation initiation factor IF3.</w:t>
            </w:r>
            <w:r>
              <w:br/>
              <w:t xml:space="preserve">2. In bacteria, the initiator tRNA, commonly </w:t>
            </w:r>
            <w:proofErr w:type="spellStart"/>
            <w:r>
              <w:t>tRNAfMet</w:t>
            </w:r>
            <w:proofErr w:type="spellEnd"/>
            <w:r>
              <w:t>, recognizes the start codon, usually AUG, and binds to the ribosome during translation initiation.</w:t>
            </w:r>
            <w:r>
              <w:br/>
              <w:t>3. The binding of the initiator tRNA to the ribosome is mediated by the ribosome-binding site and the Shine-Dalgarno sequence.</w:t>
            </w:r>
            <w:r>
              <w:br/>
              <w:t>4. Discrimination between initiator and elongation tRNAs is primarily based on the anticodon sequence of the tRNA and the complementary codon in the mRNA.</w:t>
            </w:r>
            <w:r>
              <w:br/>
              <w:t>5. Translation initiation factor IF3 binds to the small ribosomal subunit and prevents premature association with the large ribosomal subunit before the initiation complex is formed. It also participates in the dissociation of ribosomes after translation termination.</w:t>
            </w:r>
          </w:p>
        </w:tc>
      </w:tr>
      <w:tr w:rsidR="00035AC6" w14:paraId="131A5FA7" w14:textId="77777777">
        <w:tc>
          <w:tcPr>
            <w:tcW w:w="4320" w:type="dxa"/>
          </w:tcPr>
          <w:p w14:paraId="73170148"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992B2E" w14:textId="4736FF4F" w:rsidR="00035AC6" w:rsidRPr="00251486" w:rsidRDefault="00F57CF6">
            <w:pPr>
              <w:rPr>
                <w:rFonts w:eastAsia="宋体"/>
                <w:lang w:eastAsia="zh-CN"/>
              </w:rPr>
            </w:pPr>
            <w:r>
              <w:rPr>
                <w:rFonts w:eastAsia="宋体"/>
                <w:lang w:eastAsia="zh-CN"/>
              </w:rPr>
              <w:lastRenderedPageBreak/>
              <w:t>7</w:t>
            </w:r>
            <w:r w:rsidR="00251486">
              <w:rPr>
                <w:rFonts w:eastAsia="宋体"/>
                <w:lang w:eastAsia="zh-CN"/>
              </w:rPr>
              <w:t>,</w:t>
            </w:r>
            <w:r w:rsidR="00036BAB">
              <w:rPr>
                <w:rFonts w:eastAsia="宋体"/>
                <w:lang w:eastAsia="zh-CN"/>
              </w:rPr>
              <w:t>1,</w:t>
            </w:r>
            <w:r w:rsidR="00D232EC">
              <w:rPr>
                <w:rFonts w:eastAsia="宋体"/>
                <w:lang w:eastAsia="zh-CN"/>
              </w:rPr>
              <w:t>1,</w:t>
            </w:r>
            <w:r w:rsidR="002517E4">
              <w:rPr>
                <w:rFonts w:eastAsia="宋体"/>
                <w:lang w:eastAsia="zh-CN"/>
              </w:rPr>
              <w:t>3,</w:t>
            </w:r>
            <w:r w:rsidR="00B95A5F">
              <w:rPr>
                <w:rFonts w:eastAsia="宋体"/>
                <w:lang w:eastAsia="zh-CN"/>
              </w:rPr>
              <w:t>1</w:t>
            </w:r>
          </w:p>
        </w:tc>
      </w:tr>
    </w:tbl>
    <w:p w14:paraId="75D4384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14"/>
        <w:gridCol w:w="6016"/>
      </w:tblGrid>
      <w:tr w:rsidR="00035AC6" w14:paraId="3E38D804" w14:textId="77777777">
        <w:tc>
          <w:tcPr>
            <w:tcW w:w="4320" w:type="dxa"/>
          </w:tcPr>
          <w:p w14:paraId="697FAE84" w14:textId="77777777" w:rsidR="00035AC6" w:rsidRDefault="00293BB2">
            <w:r>
              <w:t>ID</w:t>
            </w:r>
          </w:p>
        </w:tc>
        <w:tc>
          <w:tcPr>
            <w:tcW w:w="10080" w:type="dxa"/>
          </w:tcPr>
          <w:p w14:paraId="6256FD1B" w14:textId="77777777" w:rsidR="00035AC6" w:rsidRDefault="00293BB2">
            <w:r>
              <w:t>1192(25)</w:t>
            </w:r>
          </w:p>
        </w:tc>
      </w:tr>
      <w:tr w:rsidR="00035AC6" w14:paraId="25D01E31" w14:textId="77777777">
        <w:tc>
          <w:tcPr>
            <w:tcW w:w="4320" w:type="dxa"/>
          </w:tcPr>
          <w:p w14:paraId="25C3D7D0" w14:textId="77777777" w:rsidR="00035AC6" w:rsidRDefault="00293BB2">
            <w:proofErr w:type="spellStart"/>
            <w:r>
              <w:rPr>
                <w:rFonts w:ascii="仿宋" w:eastAsia="仿宋" w:hAnsi="仿宋"/>
              </w:rPr>
              <w:t>领域</w:t>
            </w:r>
            <w:proofErr w:type="spellEnd"/>
          </w:p>
        </w:tc>
        <w:tc>
          <w:tcPr>
            <w:tcW w:w="4320" w:type="dxa"/>
          </w:tcPr>
          <w:p w14:paraId="653B0F8A" w14:textId="77777777" w:rsidR="00035AC6" w:rsidRDefault="00293BB2">
            <w:r>
              <w:t>Science</w:t>
            </w:r>
          </w:p>
        </w:tc>
      </w:tr>
      <w:tr w:rsidR="00035AC6" w14:paraId="24A5E9C4" w14:textId="77777777">
        <w:tc>
          <w:tcPr>
            <w:tcW w:w="4320" w:type="dxa"/>
          </w:tcPr>
          <w:p w14:paraId="3C22F759" w14:textId="77777777" w:rsidR="00035AC6" w:rsidRDefault="00293BB2">
            <w:proofErr w:type="spellStart"/>
            <w:r>
              <w:rPr>
                <w:rFonts w:ascii="仿宋" w:eastAsia="仿宋" w:hAnsi="仿宋"/>
              </w:rPr>
              <w:t>用户问题</w:t>
            </w:r>
            <w:proofErr w:type="spellEnd"/>
          </w:p>
        </w:tc>
        <w:tc>
          <w:tcPr>
            <w:tcW w:w="4320" w:type="dxa"/>
          </w:tcPr>
          <w:p w14:paraId="2477D7FE" w14:textId="77777777" w:rsidR="00035AC6" w:rsidRDefault="00293BB2">
            <w:r>
              <w:t>What is the validity of the assertion that "Ethanol stress decreases the expression of IBP in bacteria."? Outline fact-based statements about the assertion.</w:t>
            </w:r>
          </w:p>
        </w:tc>
      </w:tr>
      <w:tr w:rsidR="00035AC6" w14:paraId="2082A329" w14:textId="77777777">
        <w:tc>
          <w:tcPr>
            <w:tcW w:w="4320" w:type="dxa"/>
          </w:tcPr>
          <w:p w14:paraId="0C05CA6A"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32FF8D" w14:textId="22E0AC8A" w:rsidR="00035AC6" w:rsidRPr="00780DCE" w:rsidRDefault="00780DCE">
            <w:pPr>
              <w:rPr>
                <w:rFonts w:eastAsia="宋体"/>
                <w:lang w:eastAsia="zh-CN"/>
              </w:rPr>
            </w:pPr>
            <w:r>
              <w:rPr>
                <w:rFonts w:eastAsia="宋体" w:hint="eastAsia"/>
                <w:lang w:eastAsia="zh-CN"/>
              </w:rPr>
              <w:t>5</w:t>
            </w:r>
            <w:r>
              <w:rPr>
                <w:rFonts w:eastAsia="宋体"/>
                <w:lang w:eastAsia="zh-CN"/>
              </w:rPr>
              <w:t>,4,5</w:t>
            </w:r>
          </w:p>
        </w:tc>
      </w:tr>
      <w:tr w:rsidR="00035AC6" w14:paraId="6BAC1FB3" w14:textId="77777777">
        <w:tc>
          <w:tcPr>
            <w:tcW w:w="4320" w:type="dxa"/>
          </w:tcPr>
          <w:p w14:paraId="4EBA14B1" w14:textId="77777777" w:rsidR="00035AC6" w:rsidRDefault="00293BB2">
            <w:proofErr w:type="spellStart"/>
            <w:r>
              <w:rPr>
                <w:rFonts w:ascii="仿宋" w:eastAsia="仿宋" w:hAnsi="仿宋"/>
              </w:rPr>
              <w:t>模型回复</w:t>
            </w:r>
            <w:proofErr w:type="spellEnd"/>
          </w:p>
        </w:tc>
        <w:tc>
          <w:tcPr>
            <w:tcW w:w="4320" w:type="dxa"/>
          </w:tcPr>
          <w:p w14:paraId="53B89800" w14:textId="77777777" w:rsidR="00035AC6" w:rsidRDefault="00293BB2">
            <w:r>
              <w:t>Fact-based statements about the assertion "Ethanol stress decreases the expression of IBP in bacteria" are as follows:</w:t>
            </w:r>
            <w:r>
              <w:br/>
              <w:t>1. Ethanol stress: Ethanol is a well-known stressor for bacterial cells. When exposed to high levels of ethanol, bacteria undergo various physiological changes to adapt and survive.</w:t>
            </w:r>
            <w:r>
              <w:br/>
              <w:t>2. Expression of IBP: IBP stands for "intracellular binding protein." It is a type of protein found in bacterial cells that plays a role in protecting the cells from various stressors, including heat, cold, and oxidative stress.</w:t>
            </w:r>
            <w:r>
              <w:br/>
              <w:t>3. Expression changes: Several studies have reported that the expression levels of various proteins, including IBP, can be altered in response to different stress conditions, including ethanol stress.</w:t>
            </w:r>
            <w:r>
              <w:br/>
              <w:t xml:space="preserve">4. Decreased expression: Several research studies have shown that high levels of ethanol can indeed lead to a decrease in the expression of IBP in bacteria. These studies have used different bacterial species and approaches, such as gene expression analysis or protein quantification, to confirm </w:t>
            </w:r>
            <w:r>
              <w:lastRenderedPageBreak/>
              <w:t>this phenomenon.</w:t>
            </w:r>
            <w:r>
              <w:br/>
              <w:t>5. Mechanisms: The exact mechanisms by which ethanol stress decreases the expression of IBP in bacteria are not fully understood. It is possible that ethanol affects the regulatory pathways or processes involved in IBP synthesis or stability.</w:t>
            </w:r>
            <w:r>
              <w:br/>
              <w:t>6. Context-dependence: The effect of ethanol stress on IBP expression might vary depending on the bacterial species, the concentration and duration of ethanol exposure, and other environmental factors. Not all bacteria may respond in the same way to ethanol stress.</w:t>
            </w:r>
            <w:r>
              <w:br/>
              <w:t>It is important to note that while these statements provide evidence for the assertion, additional research and experiments may be needed to further validate the claim and understand the underlying mechanisms comprehensively.</w:t>
            </w:r>
          </w:p>
        </w:tc>
      </w:tr>
      <w:tr w:rsidR="00035AC6" w14:paraId="08D7622F" w14:textId="77777777">
        <w:tc>
          <w:tcPr>
            <w:tcW w:w="4320" w:type="dxa"/>
          </w:tcPr>
          <w:p w14:paraId="4548FED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65CF88" w14:textId="281B82D4" w:rsidR="00035AC6" w:rsidRPr="00780DCE" w:rsidRDefault="00780DCE">
            <w:pPr>
              <w:rPr>
                <w:rFonts w:eastAsia="宋体"/>
                <w:lang w:eastAsia="zh-CN"/>
              </w:rPr>
            </w:pPr>
            <w:r>
              <w:rPr>
                <w:rFonts w:eastAsia="宋体" w:hint="eastAsia"/>
                <w:lang w:eastAsia="zh-CN"/>
              </w:rPr>
              <w:t>1</w:t>
            </w:r>
          </w:p>
        </w:tc>
      </w:tr>
      <w:tr w:rsidR="00035AC6" w14:paraId="0F722A30" w14:textId="77777777">
        <w:tc>
          <w:tcPr>
            <w:tcW w:w="4320" w:type="dxa"/>
          </w:tcPr>
          <w:p w14:paraId="49DE6D61" w14:textId="77777777" w:rsidR="00035AC6" w:rsidRDefault="00293BB2">
            <w:proofErr w:type="spellStart"/>
            <w:r>
              <w:rPr>
                <w:rFonts w:ascii="仿宋" w:eastAsia="仿宋" w:hAnsi="仿宋"/>
              </w:rPr>
              <w:t>提取的事实</w:t>
            </w:r>
            <w:proofErr w:type="spellEnd"/>
          </w:p>
        </w:tc>
        <w:tc>
          <w:tcPr>
            <w:tcW w:w="4320" w:type="dxa"/>
          </w:tcPr>
          <w:p w14:paraId="751706F0" w14:textId="77777777" w:rsidR="00035AC6" w:rsidRDefault="00293BB2">
            <w:r>
              <w:t>1. Ethanol is known to cause stress in bacterial cells leading to various physiological changes.</w:t>
            </w:r>
            <w:r>
              <w:br/>
              <w:t>2. IBP, or intracellular binding protein, is a type of protein found in bacterial cells and aids in protecting them from various stressors.</w:t>
            </w:r>
            <w:r>
              <w:br/>
              <w:t>3. According to various studies, the expression levels of proteins, including IBP, can change in response to different stress conditions like ethanol stress.</w:t>
            </w:r>
            <w:r>
              <w:br/>
              <w:t>4. Several research studies have reported a decrease in the expression of IBP in bacteria when exposed to high levels of ethanol.</w:t>
            </w:r>
            <w:r>
              <w:br/>
              <w:t>5. The effect of ethanol stress on IBP expression may depend on the bacterial species, the concentration and duration of ethanol exposure, and other environmental factors.</w:t>
            </w:r>
          </w:p>
        </w:tc>
      </w:tr>
      <w:tr w:rsidR="00035AC6" w14:paraId="13648D6D" w14:textId="77777777">
        <w:tc>
          <w:tcPr>
            <w:tcW w:w="4320" w:type="dxa"/>
          </w:tcPr>
          <w:p w14:paraId="29C936CD"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27481544" w14:textId="1E04F869" w:rsidR="00035AC6" w:rsidRPr="00780DCE" w:rsidRDefault="00780DCE">
            <w:pPr>
              <w:rPr>
                <w:rFonts w:eastAsia="宋体"/>
                <w:lang w:eastAsia="zh-CN"/>
              </w:rPr>
            </w:pPr>
            <w:r>
              <w:rPr>
                <w:rFonts w:eastAsia="宋体" w:hint="eastAsia"/>
                <w:lang w:eastAsia="zh-CN"/>
              </w:rPr>
              <w:lastRenderedPageBreak/>
              <w:t>1</w:t>
            </w:r>
            <w:r>
              <w:rPr>
                <w:rFonts w:eastAsia="宋体"/>
                <w:lang w:eastAsia="zh-CN"/>
              </w:rPr>
              <w:t>,</w:t>
            </w:r>
            <w:r w:rsidR="00FD6010">
              <w:rPr>
                <w:rFonts w:eastAsia="宋体"/>
                <w:lang w:eastAsia="zh-CN"/>
              </w:rPr>
              <w:t>7</w:t>
            </w:r>
            <w:r w:rsidR="00761FCE">
              <w:rPr>
                <w:rFonts w:eastAsia="宋体"/>
                <w:lang w:eastAsia="zh-CN"/>
              </w:rPr>
              <w:t>,1</w:t>
            </w:r>
            <w:r w:rsidR="00355FE9">
              <w:rPr>
                <w:rFonts w:eastAsia="宋体"/>
                <w:lang w:eastAsia="zh-CN"/>
              </w:rPr>
              <w:t>,7,</w:t>
            </w:r>
            <w:r w:rsidR="00D45CC0">
              <w:rPr>
                <w:rFonts w:eastAsia="宋体"/>
                <w:lang w:eastAsia="zh-CN"/>
              </w:rPr>
              <w:t>1</w:t>
            </w:r>
          </w:p>
        </w:tc>
      </w:tr>
    </w:tbl>
    <w:p w14:paraId="13923929"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87"/>
        <w:gridCol w:w="6043"/>
      </w:tblGrid>
      <w:tr w:rsidR="00035AC6" w14:paraId="4CD715FE" w14:textId="77777777">
        <w:tc>
          <w:tcPr>
            <w:tcW w:w="4320" w:type="dxa"/>
          </w:tcPr>
          <w:p w14:paraId="6BA793F6" w14:textId="77777777" w:rsidR="00035AC6" w:rsidRDefault="00293BB2">
            <w:r>
              <w:t>ID</w:t>
            </w:r>
          </w:p>
        </w:tc>
        <w:tc>
          <w:tcPr>
            <w:tcW w:w="10080" w:type="dxa"/>
          </w:tcPr>
          <w:p w14:paraId="16E43BCE" w14:textId="77777777" w:rsidR="00035AC6" w:rsidRDefault="00293BB2">
            <w:r>
              <w:t>1193(26)</w:t>
            </w:r>
          </w:p>
        </w:tc>
      </w:tr>
      <w:tr w:rsidR="00035AC6" w14:paraId="329D3A34" w14:textId="77777777">
        <w:tc>
          <w:tcPr>
            <w:tcW w:w="4320" w:type="dxa"/>
          </w:tcPr>
          <w:p w14:paraId="7273880A" w14:textId="77777777" w:rsidR="00035AC6" w:rsidRDefault="00293BB2">
            <w:proofErr w:type="spellStart"/>
            <w:r>
              <w:rPr>
                <w:rFonts w:ascii="仿宋" w:eastAsia="仿宋" w:hAnsi="仿宋"/>
              </w:rPr>
              <w:t>领域</w:t>
            </w:r>
            <w:proofErr w:type="spellEnd"/>
          </w:p>
        </w:tc>
        <w:tc>
          <w:tcPr>
            <w:tcW w:w="4320" w:type="dxa"/>
          </w:tcPr>
          <w:p w14:paraId="5536CE82" w14:textId="77777777" w:rsidR="00035AC6" w:rsidRDefault="00293BB2">
            <w:r>
              <w:t>Science</w:t>
            </w:r>
          </w:p>
        </w:tc>
      </w:tr>
      <w:tr w:rsidR="00035AC6" w14:paraId="021EA3E5" w14:textId="77777777">
        <w:tc>
          <w:tcPr>
            <w:tcW w:w="4320" w:type="dxa"/>
          </w:tcPr>
          <w:p w14:paraId="54CEA2B9" w14:textId="77777777" w:rsidR="00035AC6" w:rsidRDefault="00293BB2">
            <w:proofErr w:type="spellStart"/>
            <w:r>
              <w:rPr>
                <w:rFonts w:ascii="仿宋" w:eastAsia="仿宋" w:hAnsi="仿宋"/>
              </w:rPr>
              <w:t>用户问题</w:t>
            </w:r>
            <w:proofErr w:type="spellEnd"/>
          </w:p>
        </w:tc>
        <w:tc>
          <w:tcPr>
            <w:tcW w:w="4320" w:type="dxa"/>
          </w:tcPr>
          <w:p w14:paraId="16457823" w14:textId="77777777" w:rsidR="00035AC6" w:rsidRDefault="00293BB2">
            <w:r>
              <w:t xml:space="preserve">Can you clarify whether the claim "Exposure to fine particulate air pollution is </w:t>
            </w:r>
            <w:proofErr w:type="gramStart"/>
            <w:r>
              <w:t>relate</w:t>
            </w:r>
            <w:proofErr w:type="gramEnd"/>
            <w:r>
              <w:t xml:space="preserve"> to anxiety prevalence." is accurate or not? Build factual arguments about the claim.</w:t>
            </w:r>
          </w:p>
        </w:tc>
      </w:tr>
      <w:tr w:rsidR="00035AC6" w14:paraId="5A5EC32F" w14:textId="77777777">
        <w:tc>
          <w:tcPr>
            <w:tcW w:w="4320" w:type="dxa"/>
          </w:tcPr>
          <w:p w14:paraId="6C823F1D"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BC1AD8" w14:textId="3220184D" w:rsidR="00035AC6" w:rsidRPr="001A6AEC" w:rsidRDefault="001A6AEC">
            <w:pPr>
              <w:rPr>
                <w:rFonts w:eastAsia="宋体"/>
                <w:lang w:eastAsia="zh-CN"/>
              </w:rPr>
            </w:pPr>
            <w:r>
              <w:rPr>
                <w:rFonts w:eastAsia="宋体" w:hint="eastAsia"/>
                <w:lang w:eastAsia="zh-CN"/>
              </w:rPr>
              <w:t>5</w:t>
            </w:r>
            <w:r>
              <w:rPr>
                <w:rFonts w:eastAsia="宋体"/>
                <w:lang w:eastAsia="zh-CN"/>
              </w:rPr>
              <w:t>,5,5</w:t>
            </w:r>
          </w:p>
        </w:tc>
      </w:tr>
      <w:tr w:rsidR="00035AC6" w14:paraId="69294A76" w14:textId="77777777">
        <w:tc>
          <w:tcPr>
            <w:tcW w:w="4320" w:type="dxa"/>
          </w:tcPr>
          <w:p w14:paraId="0072BF70" w14:textId="77777777" w:rsidR="00035AC6" w:rsidRDefault="00293BB2">
            <w:proofErr w:type="spellStart"/>
            <w:r>
              <w:rPr>
                <w:rFonts w:ascii="仿宋" w:eastAsia="仿宋" w:hAnsi="仿宋"/>
              </w:rPr>
              <w:t>模型回复</w:t>
            </w:r>
            <w:proofErr w:type="spellEnd"/>
          </w:p>
        </w:tc>
        <w:tc>
          <w:tcPr>
            <w:tcW w:w="4320" w:type="dxa"/>
          </w:tcPr>
          <w:p w14:paraId="4D26EB9A" w14:textId="77777777" w:rsidR="00035AC6" w:rsidRDefault="00293BB2">
            <w:r>
              <w:t>The claim that "Exposure to fine particulate air pollution is related to anxiety prevalence" is accurate based on several factual arguments:</w:t>
            </w:r>
            <w:r>
              <w:br/>
              <w:t>1. Scientific studies support the claim: Numerous scientific studies have investigated the relationship between air pollution and mental health outcomes, including anxiety. Research published in reputable journals, such as Environmental Health Perspectives, Environmental Research, and The Lancet, consistently show a positive association between exposure to fine particulate air pollution (PM2.5) and anxiety prevalence. These studies employ rigorous methodologies, such as longitudinal cohort studies and controlled experiments, further reinforcing the accuracy of the claim.</w:t>
            </w:r>
            <w:r>
              <w:br/>
              <w:t>2. Biological plausibility: Fine particulate air pollution contains a mixture of tiny particles produced by various sources, including vehicle emissions, industrial processes, and burning of fossil fuels. These particles can enter the bloodstream and reach the brain, potentially triggering a series of biological responses that could contribute to mental health issues. Studies suggest that inflammation, oxidative stress, and disruption of neurotransmitters caused by PM2.5 exposure may play a role in mental health disorders, including anxiety.</w:t>
            </w:r>
            <w:r>
              <w:br/>
            </w:r>
            <w:r>
              <w:lastRenderedPageBreak/>
              <w:t>3. Association with other mental health effects: Fine particulate air pollution has been consistently linked to other mental health problems, such as depression and cognitive decline. Since mental health issues often coexist and share common risk factors, it is reasonable to assume that air pollution's impact on anxiety prevalence would align with its effects on other related mental health outcomes.</w:t>
            </w:r>
            <w:r>
              <w:br/>
              <w:t>4. Plausible mechanisms linking air pollution and anxiety: Research suggests several mechanisms through which air pollution can impact anxiety. Chronic exposure to PM2.5 can lead to systemic inflammation, impair brain function, disrupt the regulation of stress-response systems (such as the hypothalamic-pituitary-adrenal axis), and affect neurodevelopment, all of which can contribute to increased anxiety prevalence.</w:t>
            </w:r>
            <w:r>
              <w:br/>
              <w:t>5. Geographic and temporal patterns: Observational studies often reveal geographic and temporal patterns supporting the relationship between air pollution and anxiety. Regions with higher levels of fine particulate pollution tend to report higher anxiety prevalence rates, while improvements in air quality have been associated with decreased anxiety symptoms. These patterns further support the factual accuracy of the claim.</w:t>
            </w:r>
            <w:r>
              <w:br/>
              <w:t>It is important to note that while there is a strong factual basis supporting the claim, the relationship between air pollution and anxiety is complex, influenced by various individual and environmental factors. Therefore, while exposure to fine particulate air pollution is related to anxiety prevalence, it is not the sole factor contributing to anxiety and might interact with other variables.</w:t>
            </w:r>
          </w:p>
        </w:tc>
      </w:tr>
      <w:tr w:rsidR="00035AC6" w14:paraId="5F7B5696" w14:textId="77777777">
        <w:tc>
          <w:tcPr>
            <w:tcW w:w="4320" w:type="dxa"/>
          </w:tcPr>
          <w:p w14:paraId="701A7C2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1A354B" w14:textId="3C29F3AA" w:rsidR="00035AC6" w:rsidRPr="000D47F8" w:rsidRDefault="000D47F8">
            <w:pPr>
              <w:rPr>
                <w:rFonts w:eastAsia="宋体"/>
                <w:lang w:eastAsia="zh-CN"/>
              </w:rPr>
            </w:pPr>
            <w:r>
              <w:rPr>
                <w:rFonts w:eastAsia="宋体" w:hint="eastAsia"/>
                <w:lang w:eastAsia="zh-CN"/>
              </w:rPr>
              <w:t>1</w:t>
            </w:r>
          </w:p>
        </w:tc>
      </w:tr>
      <w:tr w:rsidR="00035AC6" w14:paraId="7092DFF9" w14:textId="77777777">
        <w:tc>
          <w:tcPr>
            <w:tcW w:w="4320" w:type="dxa"/>
          </w:tcPr>
          <w:p w14:paraId="19B59841" w14:textId="77777777" w:rsidR="00035AC6" w:rsidRDefault="00293BB2">
            <w:proofErr w:type="spellStart"/>
            <w:r>
              <w:rPr>
                <w:rFonts w:ascii="仿宋" w:eastAsia="仿宋" w:hAnsi="仿宋"/>
              </w:rPr>
              <w:t>提取的事实</w:t>
            </w:r>
            <w:proofErr w:type="spellEnd"/>
          </w:p>
        </w:tc>
        <w:tc>
          <w:tcPr>
            <w:tcW w:w="4320" w:type="dxa"/>
          </w:tcPr>
          <w:p w14:paraId="669EAE55" w14:textId="77777777" w:rsidR="00035AC6" w:rsidRDefault="00293BB2">
            <w:r>
              <w:t>1. Numerous scientific studies have shown a positive association between exposure to fine particulate air pollution (PM2.5) and anxiety prevalence.</w:t>
            </w:r>
            <w:r>
              <w:br/>
              <w:t xml:space="preserve">2. Fine particulate air pollution contains tiny particles produced by vehicle emissions, industrial processes, and the </w:t>
            </w:r>
            <w:r>
              <w:lastRenderedPageBreak/>
              <w:t>burning of fossil fuels.</w:t>
            </w:r>
            <w:r>
              <w:br/>
              <w:t>3. The particles from air pollution can enter the bloodstream and reach the brain, potentially triggering various biological responses.</w:t>
            </w:r>
            <w:r>
              <w:br/>
              <w:t>4. Fine particulate air pollution is also linked to other mental health problems, such as depression and cognitive decline.</w:t>
            </w:r>
            <w:r>
              <w:br/>
              <w:t>5. Regions with higher levels of fine particulate pollution tend to report higher anxiety prevalence rates.</w:t>
            </w:r>
          </w:p>
        </w:tc>
      </w:tr>
      <w:tr w:rsidR="00035AC6" w14:paraId="64425F2C" w14:textId="77777777">
        <w:tc>
          <w:tcPr>
            <w:tcW w:w="4320" w:type="dxa"/>
          </w:tcPr>
          <w:p w14:paraId="4DA73F47"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336F52" w14:textId="61F7A977" w:rsidR="00035AC6" w:rsidRPr="000D47F8" w:rsidRDefault="005B4ED8">
            <w:pPr>
              <w:rPr>
                <w:rFonts w:eastAsia="宋体"/>
                <w:lang w:eastAsia="zh-CN"/>
              </w:rPr>
            </w:pPr>
            <w:r>
              <w:rPr>
                <w:rFonts w:eastAsia="宋体"/>
                <w:lang w:eastAsia="zh-CN"/>
              </w:rPr>
              <w:t>2</w:t>
            </w:r>
            <w:r w:rsidR="000D47F8">
              <w:rPr>
                <w:rFonts w:eastAsia="宋体"/>
                <w:lang w:eastAsia="zh-CN"/>
              </w:rPr>
              <w:t>,</w:t>
            </w:r>
            <w:r w:rsidR="00D66A28">
              <w:rPr>
                <w:rFonts w:eastAsia="宋体"/>
                <w:lang w:eastAsia="zh-CN"/>
              </w:rPr>
              <w:t>1,</w:t>
            </w:r>
            <w:r w:rsidR="00F13A9D">
              <w:rPr>
                <w:rFonts w:eastAsia="宋体"/>
                <w:lang w:eastAsia="zh-CN"/>
              </w:rPr>
              <w:t>1,</w:t>
            </w:r>
            <w:r>
              <w:rPr>
                <w:rFonts w:eastAsia="宋体"/>
                <w:lang w:eastAsia="zh-CN"/>
              </w:rPr>
              <w:t>7</w:t>
            </w:r>
            <w:r w:rsidR="008F60E3">
              <w:rPr>
                <w:rFonts w:eastAsia="宋体"/>
                <w:lang w:eastAsia="zh-CN"/>
              </w:rPr>
              <w:t>,</w:t>
            </w:r>
            <w:r>
              <w:rPr>
                <w:rFonts w:eastAsia="宋体"/>
                <w:lang w:eastAsia="zh-CN"/>
              </w:rPr>
              <w:t>2</w:t>
            </w:r>
          </w:p>
        </w:tc>
      </w:tr>
    </w:tbl>
    <w:p w14:paraId="614A18A3"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035AC6" w14:paraId="5A4A9CB8" w14:textId="77777777">
        <w:tc>
          <w:tcPr>
            <w:tcW w:w="4320" w:type="dxa"/>
          </w:tcPr>
          <w:p w14:paraId="72A01681" w14:textId="77777777" w:rsidR="00035AC6" w:rsidRDefault="00293BB2">
            <w:r>
              <w:t>ID</w:t>
            </w:r>
          </w:p>
        </w:tc>
        <w:tc>
          <w:tcPr>
            <w:tcW w:w="10080" w:type="dxa"/>
          </w:tcPr>
          <w:p w14:paraId="028C4548" w14:textId="77777777" w:rsidR="00035AC6" w:rsidRDefault="00293BB2">
            <w:r>
              <w:t>1201(27)</w:t>
            </w:r>
          </w:p>
        </w:tc>
      </w:tr>
      <w:tr w:rsidR="00035AC6" w14:paraId="7013F32E" w14:textId="77777777">
        <w:tc>
          <w:tcPr>
            <w:tcW w:w="4320" w:type="dxa"/>
          </w:tcPr>
          <w:p w14:paraId="7B6B1636" w14:textId="77777777" w:rsidR="00035AC6" w:rsidRDefault="00293BB2">
            <w:proofErr w:type="spellStart"/>
            <w:r>
              <w:rPr>
                <w:rFonts w:ascii="仿宋" w:eastAsia="仿宋" w:hAnsi="仿宋"/>
              </w:rPr>
              <w:t>领域</w:t>
            </w:r>
            <w:proofErr w:type="spellEnd"/>
          </w:p>
        </w:tc>
        <w:tc>
          <w:tcPr>
            <w:tcW w:w="4320" w:type="dxa"/>
          </w:tcPr>
          <w:p w14:paraId="563FFE84" w14:textId="77777777" w:rsidR="00035AC6" w:rsidRDefault="00293BB2">
            <w:r>
              <w:t>Science</w:t>
            </w:r>
          </w:p>
        </w:tc>
      </w:tr>
      <w:tr w:rsidR="00035AC6" w14:paraId="194DB921" w14:textId="77777777">
        <w:tc>
          <w:tcPr>
            <w:tcW w:w="4320" w:type="dxa"/>
          </w:tcPr>
          <w:p w14:paraId="486514C3" w14:textId="77777777" w:rsidR="00035AC6" w:rsidRDefault="00293BB2">
            <w:proofErr w:type="spellStart"/>
            <w:r>
              <w:rPr>
                <w:rFonts w:ascii="仿宋" w:eastAsia="仿宋" w:hAnsi="仿宋"/>
              </w:rPr>
              <w:t>用户问题</w:t>
            </w:r>
            <w:proofErr w:type="spellEnd"/>
          </w:p>
        </w:tc>
        <w:tc>
          <w:tcPr>
            <w:tcW w:w="4320" w:type="dxa"/>
          </w:tcPr>
          <w:p w14:paraId="68DA49CA" w14:textId="77777777" w:rsidR="00035AC6" w:rsidRDefault="00293BB2">
            <w:r>
              <w:t>Do you agree with the claim that "</w:t>
            </w:r>
            <w:proofErr w:type="spellStart"/>
            <w:r>
              <w:t>Fz</w:t>
            </w:r>
            <w:proofErr w:type="spellEnd"/>
            <w:r>
              <w:t xml:space="preserve">/PCP-dependent Pk localizes to the anterior membrane of neuroectoderm cells during zebrafish </w:t>
            </w:r>
            <w:proofErr w:type="spellStart"/>
            <w:r>
              <w:t>neuralation</w:t>
            </w:r>
            <w:proofErr w:type="spellEnd"/>
            <w:r>
              <w:t>"? Provide factual statements about the claim.</w:t>
            </w:r>
          </w:p>
        </w:tc>
      </w:tr>
      <w:tr w:rsidR="00035AC6" w14:paraId="1C24614A" w14:textId="77777777">
        <w:tc>
          <w:tcPr>
            <w:tcW w:w="4320" w:type="dxa"/>
          </w:tcPr>
          <w:p w14:paraId="55C3EC4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4CFA1F" w14:textId="007B5A0E" w:rsidR="00035AC6" w:rsidRPr="00DE3AE2" w:rsidRDefault="00DE3AE2">
            <w:pPr>
              <w:rPr>
                <w:rFonts w:eastAsia="宋体"/>
                <w:lang w:eastAsia="zh-CN"/>
              </w:rPr>
            </w:pPr>
            <w:r>
              <w:rPr>
                <w:rFonts w:eastAsia="宋体" w:hint="eastAsia"/>
                <w:lang w:eastAsia="zh-CN"/>
              </w:rPr>
              <w:t>4</w:t>
            </w:r>
            <w:r>
              <w:rPr>
                <w:rFonts w:eastAsia="宋体"/>
                <w:lang w:eastAsia="zh-CN"/>
              </w:rPr>
              <w:t>,3,5</w:t>
            </w:r>
          </w:p>
        </w:tc>
      </w:tr>
      <w:tr w:rsidR="00035AC6" w14:paraId="1B10CCE8" w14:textId="77777777">
        <w:tc>
          <w:tcPr>
            <w:tcW w:w="4320" w:type="dxa"/>
          </w:tcPr>
          <w:p w14:paraId="3AB5082F" w14:textId="77777777" w:rsidR="00035AC6" w:rsidRDefault="00293BB2">
            <w:proofErr w:type="spellStart"/>
            <w:r>
              <w:rPr>
                <w:rFonts w:ascii="仿宋" w:eastAsia="仿宋" w:hAnsi="仿宋"/>
              </w:rPr>
              <w:t>模型回复</w:t>
            </w:r>
            <w:proofErr w:type="spellEnd"/>
          </w:p>
        </w:tc>
        <w:tc>
          <w:tcPr>
            <w:tcW w:w="4320" w:type="dxa"/>
          </w:tcPr>
          <w:p w14:paraId="4E07C4AC" w14:textId="77777777" w:rsidR="00035AC6" w:rsidRDefault="00293BB2">
            <w:r>
              <w:t>As an AI language model, I don't have personal opinions or beliefs. However, I can provide factual statements about the claim mentioned.</w:t>
            </w:r>
            <w:r>
              <w:br/>
              <w:t xml:space="preserve">1. The claim suggests the localization of </w:t>
            </w:r>
            <w:proofErr w:type="spellStart"/>
            <w:r>
              <w:t>Fz</w:t>
            </w:r>
            <w:proofErr w:type="spellEnd"/>
            <w:r>
              <w:t xml:space="preserve">/PCP-dependent Pk (also known as Prickle protein) to the anterior membrane of neuroectoderm cells during zebrafish </w:t>
            </w:r>
            <w:proofErr w:type="spellStart"/>
            <w:r>
              <w:t>neuralation</w:t>
            </w:r>
            <w:proofErr w:type="spellEnd"/>
            <w:r>
              <w:t>.</w:t>
            </w:r>
            <w:r>
              <w:br/>
              <w:t xml:space="preserve">2. </w:t>
            </w:r>
            <w:proofErr w:type="spellStart"/>
            <w:r>
              <w:t>Neuralation</w:t>
            </w:r>
            <w:proofErr w:type="spellEnd"/>
            <w:r>
              <w:t xml:space="preserve"> refers to the process of establishing the neural tube, the precursor of the vertebrate central nervous system.</w:t>
            </w:r>
            <w:r>
              <w:br/>
            </w:r>
            <w:r>
              <w:lastRenderedPageBreak/>
              <w:t xml:space="preserve">3. </w:t>
            </w:r>
            <w:proofErr w:type="spellStart"/>
            <w:r>
              <w:t>Fz</w:t>
            </w:r>
            <w:proofErr w:type="spellEnd"/>
            <w:r>
              <w:t>/PCP stands for Frizzled/planar cell polarity, which refers to a signaling pathway involved in cellular orientation and tissue development.</w:t>
            </w:r>
            <w:r>
              <w:br/>
              <w:t xml:space="preserve">4. Prickle protein, encoded by the pk gene, is a core component of the </w:t>
            </w:r>
            <w:proofErr w:type="spellStart"/>
            <w:r>
              <w:t>Fz</w:t>
            </w:r>
            <w:proofErr w:type="spellEnd"/>
            <w:r>
              <w:t>/PCP pathway.</w:t>
            </w:r>
            <w:r>
              <w:br/>
              <w:t xml:space="preserve">5. Studies on zebrafish </w:t>
            </w:r>
            <w:proofErr w:type="spellStart"/>
            <w:r>
              <w:t>neuralation</w:t>
            </w:r>
            <w:proofErr w:type="spellEnd"/>
            <w:r>
              <w:t xml:space="preserve"> have shown the involvement of </w:t>
            </w:r>
            <w:proofErr w:type="spellStart"/>
            <w:r>
              <w:t>Fz</w:t>
            </w:r>
            <w:proofErr w:type="spellEnd"/>
            <w:r>
              <w:t>/PCP signaling in establishing tissue polarity and neural tube formation.</w:t>
            </w:r>
            <w:r>
              <w:br/>
              <w:t xml:space="preserve">6. Research has indicated that </w:t>
            </w:r>
            <w:proofErr w:type="spellStart"/>
            <w:r>
              <w:t>Fz</w:t>
            </w:r>
            <w:proofErr w:type="spellEnd"/>
            <w:r>
              <w:t xml:space="preserve">/PCP-dependent Pk exhibits asymmetric localization, specifically to the anterior membrane of neuroectoderm cells during </w:t>
            </w:r>
            <w:proofErr w:type="spellStart"/>
            <w:r>
              <w:t>neuralation</w:t>
            </w:r>
            <w:proofErr w:type="spellEnd"/>
            <w:r>
              <w:t xml:space="preserve"> in zebrafish embryos.</w:t>
            </w:r>
            <w:r>
              <w:br/>
              <w:t xml:space="preserve">7. This localization of </w:t>
            </w:r>
            <w:proofErr w:type="spellStart"/>
            <w:r>
              <w:t>Fz</w:t>
            </w:r>
            <w:proofErr w:type="spellEnd"/>
            <w:r>
              <w:t>/PCP-dependent Pk to the anterior membrane is thought to play a crucial role in coordinating cell movements and tissue rearrangements necessary for neural tube closure.</w:t>
            </w:r>
            <w:r>
              <w:br/>
              <w:t xml:space="preserve">These statements provide factual information about the claim, indicating the involvement and localization of </w:t>
            </w:r>
            <w:proofErr w:type="spellStart"/>
            <w:r>
              <w:t>Fz</w:t>
            </w:r>
            <w:proofErr w:type="spellEnd"/>
            <w:r>
              <w:t xml:space="preserve">/PCP-dependent Pk during zebrafish </w:t>
            </w:r>
            <w:proofErr w:type="spellStart"/>
            <w:r>
              <w:t>neuralation</w:t>
            </w:r>
            <w:proofErr w:type="spellEnd"/>
            <w:r>
              <w:t>. However, it's important to consult scientific literature or specific research studies to obtain more detailed and up-to-date information on the topic.</w:t>
            </w:r>
          </w:p>
        </w:tc>
      </w:tr>
      <w:tr w:rsidR="00035AC6" w14:paraId="2148354D" w14:textId="77777777">
        <w:tc>
          <w:tcPr>
            <w:tcW w:w="4320" w:type="dxa"/>
          </w:tcPr>
          <w:p w14:paraId="6E91B2A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7E95DD" w14:textId="4A94A237" w:rsidR="00035AC6" w:rsidRPr="00DE3AE2" w:rsidRDefault="00DE3AE2">
            <w:pPr>
              <w:rPr>
                <w:rFonts w:eastAsia="宋体"/>
                <w:lang w:eastAsia="zh-CN"/>
              </w:rPr>
            </w:pPr>
            <w:r>
              <w:rPr>
                <w:rFonts w:eastAsia="宋体" w:hint="eastAsia"/>
                <w:lang w:eastAsia="zh-CN"/>
              </w:rPr>
              <w:t>1</w:t>
            </w:r>
          </w:p>
        </w:tc>
      </w:tr>
      <w:tr w:rsidR="00035AC6" w14:paraId="5DAC8577" w14:textId="77777777">
        <w:tc>
          <w:tcPr>
            <w:tcW w:w="4320" w:type="dxa"/>
          </w:tcPr>
          <w:p w14:paraId="6A3181AB" w14:textId="77777777" w:rsidR="00035AC6" w:rsidRDefault="00293BB2">
            <w:proofErr w:type="spellStart"/>
            <w:r>
              <w:rPr>
                <w:rFonts w:ascii="仿宋" w:eastAsia="仿宋" w:hAnsi="仿宋"/>
              </w:rPr>
              <w:t>提取的事实</w:t>
            </w:r>
            <w:proofErr w:type="spellEnd"/>
          </w:p>
        </w:tc>
        <w:tc>
          <w:tcPr>
            <w:tcW w:w="4320" w:type="dxa"/>
          </w:tcPr>
          <w:p w14:paraId="08486DE4" w14:textId="77777777" w:rsidR="00035AC6" w:rsidRDefault="00293BB2">
            <w:r>
              <w:t xml:space="preserve">1. The claim is about the localization of </w:t>
            </w:r>
            <w:proofErr w:type="spellStart"/>
            <w:r>
              <w:t>Fz</w:t>
            </w:r>
            <w:proofErr w:type="spellEnd"/>
            <w:r>
              <w:t xml:space="preserve">/PCP-dependent Pk to the anterior membrane of neuroectoderm cells during zebrafish </w:t>
            </w:r>
            <w:proofErr w:type="spellStart"/>
            <w:r>
              <w:t>neuralation</w:t>
            </w:r>
            <w:proofErr w:type="spellEnd"/>
            <w:r>
              <w:t>.</w:t>
            </w:r>
            <w:r>
              <w:br/>
              <w:t xml:space="preserve">2. </w:t>
            </w:r>
            <w:proofErr w:type="spellStart"/>
            <w:r>
              <w:t>Fz</w:t>
            </w:r>
            <w:proofErr w:type="spellEnd"/>
            <w:r>
              <w:t>/PCP stands for Frizzled/planar cell polarity, a signaling pathway involved in cellular orientation and tissue development.</w:t>
            </w:r>
            <w:r>
              <w:br/>
              <w:t xml:space="preserve">3. Prickle protein, which is encoded by the pk gene, is a core component of the </w:t>
            </w:r>
            <w:proofErr w:type="spellStart"/>
            <w:r>
              <w:t>Fz</w:t>
            </w:r>
            <w:proofErr w:type="spellEnd"/>
            <w:r>
              <w:t>/PCP pathway.</w:t>
            </w:r>
            <w:r>
              <w:br/>
              <w:t xml:space="preserve">4. The </w:t>
            </w:r>
            <w:proofErr w:type="spellStart"/>
            <w:r>
              <w:t>neuralation</w:t>
            </w:r>
            <w:proofErr w:type="spellEnd"/>
            <w:r>
              <w:t xml:space="preserve"> process in zebrafish involves </w:t>
            </w:r>
            <w:proofErr w:type="spellStart"/>
            <w:r>
              <w:t>Fz</w:t>
            </w:r>
            <w:proofErr w:type="spellEnd"/>
            <w:r>
              <w:t>/PCP signaling in establishing tissue polarity and neural tube formation.</w:t>
            </w:r>
            <w:r>
              <w:br/>
              <w:t xml:space="preserve">5. </w:t>
            </w:r>
            <w:proofErr w:type="spellStart"/>
            <w:r>
              <w:t>Fz</w:t>
            </w:r>
            <w:proofErr w:type="spellEnd"/>
            <w:r>
              <w:t xml:space="preserve">/PCP-dependent Pk exhibits asymmetric localization to </w:t>
            </w:r>
            <w:r>
              <w:lastRenderedPageBreak/>
              <w:t xml:space="preserve">the anterior membrane of neuroectoderm cells during </w:t>
            </w:r>
            <w:proofErr w:type="spellStart"/>
            <w:r>
              <w:t>neuralation</w:t>
            </w:r>
            <w:proofErr w:type="spellEnd"/>
            <w:r>
              <w:t xml:space="preserve"> in zebrafish embryos.</w:t>
            </w:r>
          </w:p>
        </w:tc>
      </w:tr>
      <w:tr w:rsidR="00035AC6" w14:paraId="5461B672" w14:textId="77777777">
        <w:tc>
          <w:tcPr>
            <w:tcW w:w="4320" w:type="dxa"/>
          </w:tcPr>
          <w:p w14:paraId="3E890491"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80FC74" w14:textId="10D74832" w:rsidR="00035AC6" w:rsidRPr="00DE3AE2" w:rsidRDefault="00DE3AE2">
            <w:pPr>
              <w:rPr>
                <w:rFonts w:eastAsia="宋体"/>
                <w:lang w:eastAsia="zh-CN"/>
              </w:rPr>
            </w:pPr>
            <w:r>
              <w:rPr>
                <w:rFonts w:eastAsia="宋体" w:hint="eastAsia"/>
                <w:lang w:eastAsia="zh-CN"/>
              </w:rPr>
              <w:t>8</w:t>
            </w:r>
            <w:r>
              <w:rPr>
                <w:rFonts w:eastAsia="宋体"/>
                <w:lang w:eastAsia="zh-CN"/>
              </w:rPr>
              <w:t>,</w:t>
            </w:r>
            <w:r w:rsidR="0001362B">
              <w:rPr>
                <w:rFonts w:eastAsia="宋体"/>
                <w:lang w:eastAsia="zh-CN"/>
              </w:rPr>
              <w:t>1,</w:t>
            </w:r>
            <w:r w:rsidR="00A6357D">
              <w:rPr>
                <w:rFonts w:eastAsia="宋体"/>
                <w:lang w:eastAsia="zh-CN"/>
              </w:rPr>
              <w:t>1,</w:t>
            </w:r>
            <w:r w:rsidR="004B7711">
              <w:rPr>
                <w:rFonts w:eastAsia="宋体"/>
                <w:lang w:eastAsia="zh-CN"/>
              </w:rPr>
              <w:t>1</w:t>
            </w:r>
            <w:r w:rsidR="009145F2">
              <w:rPr>
                <w:rFonts w:eastAsia="宋体"/>
                <w:lang w:eastAsia="zh-CN"/>
              </w:rPr>
              <w:t>,</w:t>
            </w:r>
            <w:r w:rsidR="004B7711">
              <w:rPr>
                <w:rFonts w:eastAsia="宋体"/>
                <w:lang w:eastAsia="zh-CN"/>
              </w:rPr>
              <w:t>7</w:t>
            </w:r>
          </w:p>
        </w:tc>
      </w:tr>
    </w:tbl>
    <w:p w14:paraId="43A1181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035AC6" w14:paraId="5179B345" w14:textId="77777777">
        <w:tc>
          <w:tcPr>
            <w:tcW w:w="4320" w:type="dxa"/>
          </w:tcPr>
          <w:p w14:paraId="16271589" w14:textId="77777777" w:rsidR="00035AC6" w:rsidRDefault="00293BB2">
            <w:r>
              <w:t>ID</w:t>
            </w:r>
          </w:p>
        </w:tc>
        <w:tc>
          <w:tcPr>
            <w:tcW w:w="10080" w:type="dxa"/>
          </w:tcPr>
          <w:p w14:paraId="7471EC0D" w14:textId="77777777" w:rsidR="00035AC6" w:rsidRDefault="00293BB2">
            <w:r>
              <w:t>1227(28)</w:t>
            </w:r>
          </w:p>
        </w:tc>
      </w:tr>
      <w:tr w:rsidR="00035AC6" w14:paraId="751E63E1" w14:textId="77777777">
        <w:tc>
          <w:tcPr>
            <w:tcW w:w="4320" w:type="dxa"/>
          </w:tcPr>
          <w:p w14:paraId="44DF4458" w14:textId="77777777" w:rsidR="00035AC6" w:rsidRDefault="00293BB2">
            <w:proofErr w:type="spellStart"/>
            <w:r>
              <w:rPr>
                <w:rFonts w:ascii="仿宋" w:eastAsia="仿宋" w:hAnsi="仿宋"/>
              </w:rPr>
              <w:t>领域</w:t>
            </w:r>
            <w:proofErr w:type="spellEnd"/>
          </w:p>
        </w:tc>
        <w:tc>
          <w:tcPr>
            <w:tcW w:w="4320" w:type="dxa"/>
          </w:tcPr>
          <w:p w14:paraId="444DBB7C" w14:textId="77777777" w:rsidR="00035AC6" w:rsidRDefault="00293BB2">
            <w:r>
              <w:t>Science</w:t>
            </w:r>
          </w:p>
        </w:tc>
      </w:tr>
      <w:tr w:rsidR="00035AC6" w14:paraId="671638FF" w14:textId="77777777">
        <w:tc>
          <w:tcPr>
            <w:tcW w:w="4320" w:type="dxa"/>
          </w:tcPr>
          <w:p w14:paraId="29EA94CB" w14:textId="77777777" w:rsidR="00035AC6" w:rsidRDefault="00293BB2">
            <w:proofErr w:type="spellStart"/>
            <w:r>
              <w:rPr>
                <w:rFonts w:ascii="仿宋" w:eastAsia="仿宋" w:hAnsi="仿宋"/>
              </w:rPr>
              <w:t>用户问题</w:t>
            </w:r>
            <w:proofErr w:type="spellEnd"/>
          </w:p>
        </w:tc>
        <w:tc>
          <w:tcPr>
            <w:tcW w:w="4320" w:type="dxa"/>
          </w:tcPr>
          <w:p w14:paraId="275AF282" w14:textId="77777777" w:rsidR="00035AC6" w:rsidRDefault="00293BB2">
            <w:r>
              <w:t>What is the validity of the assertion that "IRG1 has antiviral effects against neurotropic viruses."? Outline fact-based statements about the assertion.</w:t>
            </w:r>
          </w:p>
        </w:tc>
      </w:tr>
      <w:tr w:rsidR="00035AC6" w14:paraId="76BF5E81" w14:textId="77777777">
        <w:tc>
          <w:tcPr>
            <w:tcW w:w="4320" w:type="dxa"/>
          </w:tcPr>
          <w:p w14:paraId="5A956B5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431D14" w14:textId="592AF94D" w:rsidR="00035AC6" w:rsidRPr="008F6A8E" w:rsidRDefault="008F6A8E">
            <w:pPr>
              <w:rPr>
                <w:rFonts w:eastAsia="宋体"/>
                <w:lang w:eastAsia="zh-CN"/>
              </w:rPr>
            </w:pPr>
            <w:r>
              <w:rPr>
                <w:rFonts w:eastAsia="宋体" w:hint="eastAsia"/>
                <w:lang w:eastAsia="zh-CN"/>
              </w:rPr>
              <w:t>4</w:t>
            </w:r>
            <w:r>
              <w:rPr>
                <w:rFonts w:eastAsia="宋体"/>
                <w:lang w:eastAsia="zh-CN"/>
              </w:rPr>
              <w:t>,3,5</w:t>
            </w:r>
          </w:p>
        </w:tc>
      </w:tr>
      <w:tr w:rsidR="00035AC6" w14:paraId="2E86F423" w14:textId="77777777">
        <w:tc>
          <w:tcPr>
            <w:tcW w:w="4320" w:type="dxa"/>
          </w:tcPr>
          <w:p w14:paraId="26997DB1" w14:textId="77777777" w:rsidR="00035AC6" w:rsidRDefault="00293BB2">
            <w:proofErr w:type="spellStart"/>
            <w:r>
              <w:rPr>
                <w:rFonts w:ascii="仿宋" w:eastAsia="仿宋" w:hAnsi="仿宋"/>
              </w:rPr>
              <w:t>模型回复</w:t>
            </w:r>
            <w:proofErr w:type="spellEnd"/>
          </w:p>
        </w:tc>
        <w:tc>
          <w:tcPr>
            <w:tcW w:w="4320" w:type="dxa"/>
          </w:tcPr>
          <w:p w14:paraId="6977A878" w14:textId="77777777" w:rsidR="00035AC6" w:rsidRDefault="00293BB2">
            <w:r>
              <w:t>1. IRG1 (immune-responsive gene 1) is a gene that encodes for the enzyme immune-responsive gene 1 protein (IRG1 protein). It is known to play a role in regulating immune response and inflammation.</w:t>
            </w:r>
            <w:r>
              <w:br/>
              <w:t>2. Neurotropic viruses are a group of viruses that have the ability to infect and replicate within the nervous system, including the brain and spinal cord. Examples of neurotropic viruses include herpes simplex virus, rabies virus, and Zika virus.</w:t>
            </w:r>
            <w:r>
              <w:br/>
              <w:t>3. Several studies have shown that the IRG1 gene and IRG1 protein are specifically involved in the immune response against intracellular pathogens, including bacterial and parasitic infections.</w:t>
            </w:r>
            <w:r>
              <w:br/>
              <w:t xml:space="preserve">4. Limited research has been conducted on the specific antiviral effects of IRG1 against neurotropic viruses. However, a study published in 2019 investigated the role of </w:t>
            </w:r>
            <w:r>
              <w:lastRenderedPageBreak/>
              <w:t>IRG1 in neurotropic alphavirus infection and demonstrated that IRG1 activation resulted in a strong antiviral response and increased survival in mice.</w:t>
            </w:r>
            <w:r>
              <w:br/>
              <w:t>5. The study mentioned above focused on the neurotropic alphavirus, which is just one type of neurotropic virus. It is important to note that the antiviral effects of IRG1 may vary depending on the specific virus being studied.</w:t>
            </w:r>
            <w:r>
              <w:br/>
              <w:t>6. More research is needed to fully understand the mechanism of action of IRG1 in preventing or combating neurotropic viral infections. Further studies should explore the effects of IRG1 on a broader range of neurotropic viruses to establish its general antiviral effects.</w:t>
            </w:r>
            <w:r>
              <w:br/>
              <w:t>7. Scientists are continually studying the immune response mechanisms against viral infections, including neurotropic viruses. With advancements in technology and further research, more conclusive evidence regarding the antiviral effects of IRG1 against neurotropic viruses may emerge in the future.</w:t>
            </w:r>
          </w:p>
        </w:tc>
      </w:tr>
      <w:tr w:rsidR="00035AC6" w14:paraId="399E3435" w14:textId="77777777">
        <w:tc>
          <w:tcPr>
            <w:tcW w:w="4320" w:type="dxa"/>
          </w:tcPr>
          <w:p w14:paraId="0A50B5D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5BB0E5" w14:textId="7433CB63" w:rsidR="00035AC6" w:rsidRPr="008F6A8E" w:rsidRDefault="008F6A8E">
            <w:pPr>
              <w:rPr>
                <w:rFonts w:eastAsia="宋体"/>
                <w:lang w:eastAsia="zh-CN"/>
              </w:rPr>
            </w:pPr>
            <w:r>
              <w:rPr>
                <w:rFonts w:eastAsia="宋体" w:hint="eastAsia"/>
                <w:lang w:eastAsia="zh-CN"/>
              </w:rPr>
              <w:t>1</w:t>
            </w:r>
          </w:p>
        </w:tc>
      </w:tr>
      <w:tr w:rsidR="00035AC6" w14:paraId="772346E2" w14:textId="77777777">
        <w:tc>
          <w:tcPr>
            <w:tcW w:w="4320" w:type="dxa"/>
          </w:tcPr>
          <w:p w14:paraId="0545A821" w14:textId="77777777" w:rsidR="00035AC6" w:rsidRDefault="00293BB2">
            <w:proofErr w:type="spellStart"/>
            <w:r>
              <w:rPr>
                <w:rFonts w:ascii="仿宋" w:eastAsia="仿宋" w:hAnsi="仿宋"/>
              </w:rPr>
              <w:t>提取的事实</w:t>
            </w:r>
            <w:proofErr w:type="spellEnd"/>
          </w:p>
        </w:tc>
        <w:tc>
          <w:tcPr>
            <w:tcW w:w="4320" w:type="dxa"/>
          </w:tcPr>
          <w:p w14:paraId="5C4FA96B" w14:textId="77777777" w:rsidR="00035AC6" w:rsidRDefault="00293BB2">
            <w:r>
              <w:t>1. IRG1 (immune-responsive gene 1) is a gene that encodes for the immune-responsive gene 1 protein and plays a role in regulating immune response and inflammation.</w:t>
            </w:r>
            <w:r>
              <w:br/>
              <w:t>2. Neurotropic viruses can infect and replicate within the nervous system, including the brain and spinal cord. Herpes simplex virus, rabies virus, and Zika virus are examples.</w:t>
            </w:r>
            <w:r>
              <w:br/>
              <w:t>3. The IRG1 gene and IRG1 protein are involved in the immune response against intracellular pathogens, including bacterial and parasitic infections.</w:t>
            </w:r>
            <w:r>
              <w:br/>
              <w:t>4. A 2019 study investigated the role of IRG1 in neurotropic alphavirus infection and found that IRG1 activation resulted in a strong antiviral response and increased survival in mice.</w:t>
            </w:r>
            <w:r>
              <w:br/>
              <w:t>5. The antiviral effects of IRG1 may vary depending on the specific neurotropic virus being studied.</w:t>
            </w:r>
          </w:p>
        </w:tc>
      </w:tr>
      <w:tr w:rsidR="00035AC6" w14:paraId="38A13FCC" w14:textId="77777777">
        <w:tc>
          <w:tcPr>
            <w:tcW w:w="4320" w:type="dxa"/>
          </w:tcPr>
          <w:p w14:paraId="1F634437"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3CAC0D" w14:textId="39B4D0B4" w:rsidR="00035AC6" w:rsidRPr="008F6A8E" w:rsidRDefault="00346EE7">
            <w:pPr>
              <w:rPr>
                <w:rFonts w:eastAsia="宋体"/>
                <w:lang w:eastAsia="zh-CN"/>
              </w:rPr>
            </w:pPr>
            <w:r>
              <w:rPr>
                <w:rFonts w:eastAsia="宋体" w:hint="eastAsia"/>
                <w:lang w:eastAsia="zh-CN"/>
              </w:rPr>
              <w:lastRenderedPageBreak/>
              <w:t>1</w:t>
            </w:r>
            <w:r>
              <w:rPr>
                <w:rFonts w:eastAsia="宋体"/>
                <w:lang w:eastAsia="zh-CN"/>
              </w:rPr>
              <w:t>,</w:t>
            </w:r>
            <w:r w:rsidR="00C9565D">
              <w:rPr>
                <w:rFonts w:eastAsia="宋体"/>
                <w:lang w:eastAsia="zh-CN"/>
              </w:rPr>
              <w:t>1,</w:t>
            </w:r>
            <w:r w:rsidR="008004E0">
              <w:rPr>
                <w:rFonts w:eastAsia="宋体"/>
                <w:lang w:eastAsia="zh-CN"/>
              </w:rPr>
              <w:t>2</w:t>
            </w:r>
            <w:r w:rsidR="004D11B8">
              <w:rPr>
                <w:rFonts w:eastAsia="宋体"/>
                <w:lang w:eastAsia="zh-CN"/>
              </w:rPr>
              <w:t>,</w:t>
            </w:r>
            <w:r w:rsidR="008004E0">
              <w:rPr>
                <w:rFonts w:eastAsia="宋体"/>
                <w:lang w:eastAsia="zh-CN"/>
              </w:rPr>
              <w:t>7</w:t>
            </w:r>
            <w:r w:rsidR="007F5217">
              <w:rPr>
                <w:rFonts w:eastAsia="宋体"/>
                <w:lang w:eastAsia="zh-CN"/>
              </w:rPr>
              <w:t>,</w:t>
            </w:r>
            <w:r w:rsidR="00115FC9">
              <w:rPr>
                <w:rFonts w:eastAsia="宋体"/>
                <w:lang w:eastAsia="zh-CN"/>
              </w:rPr>
              <w:t>1</w:t>
            </w:r>
          </w:p>
        </w:tc>
      </w:tr>
    </w:tbl>
    <w:p w14:paraId="1D193D1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035AC6" w14:paraId="12B00E2A" w14:textId="77777777">
        <w:tc>
          <w:tcPr>
            <w:tcW w:w="4320" w:type="dxa"/>
          </w:tcPr>
          <w:p w14:paraId="6C4A70BA" w14:textId="77777777" w:rsidR="00035AC6" w:rsidRDefault="00293BB2">
            <w:r>
              <w:t>ID</w:t>
            </w:r>
          </w:p>
        </w:tc>
        <w:tc>
          <w:tcPr>
            <w:tcW w:w="10080" w:type="dxa"/>
          </w:tcPr>
          <w:p w14:paraId="7ED37EAF" w14:textId="77777777" w:rsidR="00035AC6" w:rsidRDefault="00293BB2">
            <w:r>
              <w:t>1233(29)</w:t>
            </w:r>
          </w:p>
        </w:tc>
      </w:tr>
      <w:tr w:rsidR="00035AC6" w14:paraId="3FF8434F" w14:textId="77777777">
        <w:tc>
          <w:tcPr>
            <w:tcW w:w="4320" w:type="dxa"/>
          </w:tcPr>
          <w:p w14:paraId="071C2E37" w14:textId="77777777" w:rsidR="00035AC6" w:rsidRDefault="00293BB2">
            <w:proofErr w:type="spellStart"/>
            <w:r>
              <w:rPr>
                <w:rFonts w:ascii="仿宋" w:eastAsia="仿宋" w:hAnsi="仿宋"/>
              </w:rPr>
              <w:t>领域</w:t>
            </w:r>
            <w:proofErr w:type="spellEnd"/>
          </w:p>
        </w:tc>
        <w:tc>
          <w:tcPr>
            <w:tcW w:w="4320" w:type="dxa"/>
          </w:tcPr>
          <w:p w14:paraId="5F2595FF" w14:textId="77777777" w:rsidR="00035AC6" w:rsidRDefault="00293BB2">
            <w:r>
              <w:t>Science</w:t>
            </w:r>
          </w:p>
        </w:tc>
      </w:tr>
      <w:tr w:rsidR="00035AC6" w14:paraId="0D2E133F" w14:textId="77777777">
        <w:tc>
          <w:tcPr>
            <w:tcW w:w="4320" w:type="dxa"/>
          </w:tcPr>
          <w:p w14:paraId="323B0837" w14:textId="77777777" w:rsidR="00035AC6" w:rsidRDefault="00293BB2">
            <w:proofErr w:type="spellStart"/>
            <w:r>
              <w:rPr>
                <w:rFonts w:ascii="仿宋" w:eastAsia="仿宋" w:hAnsi="仿宋"/>
              </w:rPr>
              <w:t>用户问题</w:t>
            </w:r>
            <w:proofErr w:type="spellEnd"/>
          </w:p>
        </w:tc>
        <w:tc>
          <w:tcPr>
            <w:tcW w:w="4320" w:type="dxa"/>
          </w:tcPr>
          <w:p w14:paraId="1DB6E9A5" w14:textId="77777777" w:rsidR="00035AC6" w:rsidRDefault="00293BB2">
            <w:r>
              <w:t>Can you clarify whether the claim "In domesticated populations of Saccharomyces cerevisiae, whole chromosome aneuploidy is very uncommon." is accurate or not? Build factual arguments about the claim.</w:t>
            </w:r>
          </w:p>
        </w:tc>
      </w:tr>
      <w:tr w:rsidR="00035AC6" w14:paraId="6CEFA1EB" w14:textId="77777777">
        <w:tc>
          <w:tcPr>
            <w:tcW w:w="4320" w:type="dxa"/>
          </w:tcPr>
          <w:p w14:paraId="3BA5031F"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758EAF" w14:textId="044BAD2A" w:rsidR="00035AC6" w:rsidRPr="00274D2C" w:rsidRDefault="00274D2C">
            <w:pPr>
              <w:rPr>
                <w:rFonts w:eastAsia="宋体"/>
                <w:lang w:eastAsia="zh-CN"/>
              </w:rPr>
            </w:pPr>
            <w:r>
              <w:rPr>
                <w:rFonts w:eastAsia="宋体" w:hint="eastAsia"/>
                <w:lang w:eastAsia="zh-CN"/>
              </w:rPr>
              <w:t>3</w:t>
            </w:r>
            <w:r>
              <w:rPr>
                <w:rFonts w:eastAsia="宋体"/>
                <w:lang w:eastAsia="zh-CN"/>
              </w:rPr>
              <w:t>,5,5</w:t>
            </w:r>
          </w:p>
        </w:tc>
      </w:tr>
      <w:tr w:rsidR="00035AC6" w14:paraId="03CAC624" w14:textId="77777777">
        <w:tc>
          <w:tcPr>
            <w:tcW w:w="4320" w:type="dxa"/>
          </w:tcPr>
          <w:p w14:paraId="4023A61D" w14:textId="77777777" w:rsidR="00035AC6" w:rsidRDefault="00293BB2">
            <w:proofErr w:type="spellStart"/>
            <w:r>
              <w:rPr>
                <w:rFonts w:ascii="仿宋" w:eastAsia="仿宋" w:hAnsi="仿宋"/>
              </w:rPr>
              <w:t>模型回复</w:t>
            </w:r>
            <w:proofErr w:type="spellEnd"/>
          </w:p>
        </w:tc>
        <w:tc>
          <w:tcPr>
            <w:tcW w:w="4320" w:type="dxa"/>
          </w:tcPr>
          <w:p w14:paraId="32A8762F" w14:textId="77777777" w:rsidR="00035AC6" w:rsidRDefault="00293BB2">
            <w:r>
              <w:t>The claim that "In domesticated populations of Saccharomyces cerevisiae, whole chromosome aneuploidy is very uncommon" is accurate. Several factual arguments support this claim:</w:t>
            </w:r>
            <w:r>
              <w:br/>
              <w:t>1. Scientific studies: Numerous studies have been conducted on domesticated populations of Saccharomyces cerevisiae, commonly known as brewer's yeast. These studies consistently show that whole chromosome aneuploidy is extremely rare in these populations. A study published in the journal PLOS Genetics in 2013 analyzed 145 domesticated strains and found no cases of aneuploidy in any of the chromosomes. Similar results have been reported in other studies as well.</w:t>
            </w:r>
            <w:r>
              <w:br/>
              <w:t>2. Chromosomal stability mechanisms: Saccharomyces cerevisiae possesses robust chromosomal stability mechanisms that maintain the integrity and fidelity of its chromosomes. The yeast has evolved efficient DNA repair processes, checkpoint mechanisms, and cell cycle controls to ensure accurate chromosome segregation during cell division. These mechanisms minimize the chances of whole chromosome aneuploidy occurring during replication.</w:t>
            </w:r>
            <w:r>
              <w:br/>
            </w:r>
            <w:r>
              <w:lastRenderedPageBreak/>
              <w:t>3. Selection in domestication: Saccharomyces cerevisiae has undergone artificial selection during domestication as a brewing and baking yeast. This process has likely favored strains with stable genomes and low levels of aneuploidy. Unstable or aneuploid strains would have reduced fitness and may not thrive in the controlled environment provided during domestication.</w:t>
            </w:r>
            <w:r>
              <w:br/>
              <w:t>4. Loss of genetic diversity: In domesticated populations, extensive breeding and selection have caused a reduction in genetic diversity compared to wild populations. This reduction in variation is beneficial for industries dependent on yeast for consistent and predictable fermentation processes. However, the loss of genetic diversity also reduces the chances of aneuploidy events, further supporting the claim.</w:t>
            </w:r>
            <w:r>
              <w:br/>
              <w:t>In summary, scientific studies, chromosomal stability mechanisms, selection pressures during domestication, and loss of genetic diversity all provide factual arguments to support the claim that whole chromosome aneuploidy is very uncommon in domesticated populations of Saccharomyces cerevisiae.</w:t>
            </w:r>
          </w:p>
        </w:tc>
      </w:tr>
      <w:tr w:rsidR="00035AC6" w14:paraId="7E1952E3" w14:textId="77777777">
        <w:tc>
          <w:tcPr>
            <w:tcW w:w="4320" w:type="dxa"/>
          </w:tcPr>
          <w:p w14:paraId="151FF71F"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5821E7" w14:textId="5E780CE5" w:rsidR="00035AC6" w:rsidRPr="00274D2C" w:rsidRDefault="00274D2C">
            <w:pPr>
              <w:rPr>
                <w:rFonts w:eastAsia="宋体"/>
                <w:lang w:eastAsia="zh-CN"/>
              </w:rPr>
            </w:pPr>
            <w:r>
              <w:rPr>
                <w:rFonts w:eastAsia="宋体" w:hint="eastAsia"/>
                <w:lang w:eastAsia="zh-CN"/>
              </w:rPr>
              <w:t>1</w:t>
            </w:r>
          </w:p>
        </w:tc>
      </w:tr>
      <w:tr w:rsidR="00035AC6" w14:paraId="3112377B" w14:textId="77777777">
        <w:tc>
          <w:tcPr>
            <w:tcW w:w="4320" w:type="dxa"/>
          </w:tcPr>
          <w:p w14:paraId="2C8DC29B" w14:textId="77777777" w:rsidR="00035AC6" w:rsidRDefault="00293BB2">
            <w:proofErr w:type="spellStart"/>
            <w:r>
              <w:rPr>
                <w:rFonts w:ascii="仿宋" w:eastAsia="仿宋" w:hAnsi="仿宋"/>
              </w:rPr>
              <w:t>提取的事实</w:t>
            </w:r>
            <w:proofErr w:type="spellEnd"/>
          </w:p>
        </w:tc>
        <w:tc>
          <w:tcPr>
            <w:tcW w:w="4320" w:type="dxa"/>
          </w:tcPr>
          <w:p w14:paraId="556F7CC3" w14:textId="77777777" w:rsidR="00035AC6" w:rsidRDefault="00293BB2">
            <w:r>
              <w:t>1. Saccharomyces cerevisiae is commonly known as brewer's yeast.</w:t>
            </w:r>
            <w:r>
              <w:br/>
              <w:t>2. Studies on Saccharomyces cerevisiae show that whole chromosome aneuploidy is rare in domesticated populations.</w:t>
            </w:r>
            <w:r>
              <w:br/>
              <w:t>3. A study in PLOS Genetics in 2013 found no cases of aneuploidy in 145 domesticated strains of Saccharomyces cerevisiae.</w:t>
            </w:r>
            <w:r>
              <w:br/>
              <w:t>4. Saccharomyces cerevisiae has evolved DNA repair processes, checkpoint mechanisms, and cell cycle controls to ensure accurate chromosome segregation.</w:t>
            </w:r>
            <w:r>
              <w:br/>
              <w:t>5. Saccharomyces cerevisiae has undergone artificial selection during domestication as a brewing and baking yeast.</w:t>
            </w:r>
          </w:p>
        </w:tc>
      </w:tr>
      <w:tr w:rsidR="00035AC6" w14:paraId="2895781E" w14:textId="77777777">
        <w:tc>
          <w:tcPr>
            <w:tcW w:w="4320" w:type="dxa"/>
          </w:tcPr>
          <w:p w14:paraId="22E74014"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92034E" w14:textId="3E61A8B1" w:rsidR="00035AC6" w:rsidRPr="00274D2C" w:rsidRDefault="00274D2C">
            <w:pPr>
              <w:rPr>
                <w:rFonts w:eastAsia="宋体"/>
                <w:lang w:eastAsia="zh-CN"/>
              </w:rPr>
            </w:pPr>
            <w:r>
              <w:rPr>
                <w:rFonts w:eastAsia="宋体" w:hint="eastAsia"/>
                <w:lang w:eastAsia="zh-CN"/>
              </w:rPr>
              <w:lastRenderedPageBreak/>
              <w:t>1</w:t>
            </w:r>
            <w:r>
              <w:rPr>
                <w:rFonts w:eastAsia="宋体"/>
                <w:lang w:eastAsia="zh-CN"/>
              </w:rPr>
              <w:t>,</w:t>
            </w:r>
            <w:r w:rsidR="00EC0538">
              <w:rPr>
                <w:rFonts w:eastAsia="宋体"/>
                <w:lang w:eastAsia="zh-CN"/>
              </w:rPr>
              <w:t>1,</w:t>
            </w:r>
            <w:r w:rsidR="00527098">
              <w:rPr>
                <w:rFonts w:eastAsia="宋体"/>
                <w:lang w:eastAsia="zh-CN"/>
              </w:rPr>
              <w:t>7,</w:t>
            </w:r>
            <w:r w:rsidR="00CB5072">
              <w:rPr>
                <w:rFonts w:eastAsia="宋体"/>
                <w:lang w:eastAsia="zh-CN"/>
              </w:rPr>
              <w:t>1,1</w:t>
            </w:r>
          </w:p>
        </w:tc>
      </w:tr>
    </w:tbl>
    <w:p w14:paraId="092DD3E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79"/>
        <w:gridCol w:w="5951"/>
      </w:tblGrid>
      <w:tr w:rsidR="00035AC6" w14:paraId="3A28F93A" w14:textId="77777777">
        <w:tc>
          <w:tcPr>
            <w:tcW w:w="4320" w:type="dxa"/>
          </w:tcPr>
          <w:p w14:paraId="3E26A61F" w14:textId="77777777" w:rsidR="00035AC6" w:rsidRDefault="00293BB2">
            <w:r>
              <w:t>ID</w:t>
            </w:r>
          </w:p>
        </w:tc>
        <w:tc>
          <w:tcPr>
            <w:tcW w:w="10080" w:type="dxa"/>
          </w:tcPr>
          <w:p w14:paraId="6BBFDA5C" w14:textId="77777777" w:rsidR="00035AC6" w:rsidRDefault="00293BB2">
            <w:r>
              <w:t>1234(30)</w:t>
            </w:r>
          </w:p>
        </w:tc>
      </w:tr>
      <w:tr w:rsidR="00035AC6" w14:paraId="672B8920" w14:textId="77777777">
        <w:tc>
          <w:tcPr>
            <w:tcW w:w="4320" w:type="dxa"/>
          </w:tcPr>
          <w:p w14:paraId="50EDFF02" w14:textId="77777777" w:rsidR="00035AC6" w:rsidRDefault="00293BB2">
            <w:proofErr w:type="spellStart"/>
            <w:r>
              <w:rPr>
                <w:rFonts w:ascii="仿宋" w:eastAsia="仿宋" w:hAnsi="仿宋"/>
              </w:rPr>
              <w:t>领域</w:t>
            </w:r>
            <w:proofErr w:type="spellEnd"/>
          </w:p>
        </w:tc>
        <w:tc>
          <w:tcPr>
            <w:tcW w:w="4320" w:type="dxa"/>
          </w:tcPr>
          <w:p w14:paraId="555CE0DE" w14:textId="77777777" w:rsidR="00035AC6" w:rsidRDefault="00293BB2">
            <w:r>
              <w:t>Science</w:t>
            </w:r>
          </w:p>
        </w:tc>
      </w:tr>
      <w:tr w:rsidR="00035AC6" w14:paraId="4633D8D6" w14:textId="77777777">
        <w:tc>
          <w:tcPr>
            <w:tcW w:w="4320" w:type="dxa"/>
          </w:tcPr>
          <w:p w14:paraId="0C3880B9" w14:textId="77777777" w:rsidR="00035AC6" w:rsidRDefault="00293BB2">
            <w:proofErr w:type="spellStart"/>
            <w:r>
              <w:rPr>
                <w:rFonts w:ascii="仿宋" w:eastAsia="仿宋" w:hAnsi="仿宋"/>
              </w:rPr>
              <w:t>用户问题</w:t>
            </w:r>
            <w:proofErr w:type="spellEnd"/>
          </w:p>
        </w:tc>
        <w:tc>
          <w:tcPr>
            <w:tcW w:w="4320" w:type="dxa"/>
          </w:tcPr>
          <w:p w14:paraId="6EAEE27D" w14:textId="77777777" w:rsidR="00035AC6" w:rsidRDefault="00293BB2">
            <w:r>
              <w:t xml:space="preserve">How truthful is the statement that "In mice, P. </w:t>
            </w:r>
            <w:proofErr w:type="spellStart"/>
            <w:r>
              <w:t>chabaudi</w:t>
            </w:r>
            <w:proofErr w:type="spellEnd"/>
            <w:r>
              <w:t xml:space="preserve"> parasites are able to proliferate faster early in infection when inoculated at lower numbers than when inoculated at high numbers."? Present a series of factual points about the statement.</w:t>
            </w:r>
          </w:p>
        </w:tc>
      </w:tr>
      <w:tr w:rsidR="00035AC6" w14:paraId="0AD85C2C" w14:textId="77777777">
        <w:tc>
          <w:tcPr>
            <w:tcW w:w="4320" w:type="dxa"/>
          </w:tcPr>
          <w:p w14:paraId="4E12544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38B72F" w14:textId="19BC5946" w:rsidR="00035AC6" w:rsidRPr="00025EBE" w:rsidRDefault="00025EBE">
            <w:pPr>
              <w:rPr>
                <w:rFonts w:eastAsia="宋体"/>
                <w:lang w:eastAsia="zh-CN"/>
              </w:rPr>
            </w:pPr>
            <w:r>
              <w:rPr>
                <w:rFonts w:eastAsia="宋体"/>
                <w:lang w:eastAsia="zh-CN"/>
              </w:rPr>
              <w:t>2,3,5</w:t>
            </w:r>
          </w:p>
        </w:tc>
      </w:tr>
      <w:tr w:rsidR="00035AC6" w14:paraId="784C4107" w14:textId="77777777">
        <w:tc>
          <w:tcPr>
            <w:tcW w:w="4320" w:type="dxa"/>
          </w:tcPr>
          <w:p w14:paraId="2954AC26" w14:textId="77777777" w:rsidR="00035AC6" w:rsidRDefault="00293BB2">
            <w:proofErr w:type="spellStart"/>
            <w:r>
              <w:rPr>
                <w:rFonts w:ascii="仿宋" w:eastAsia="仿宋" w:hAnsi="仿宋"/>
              </w:rPr>
              <w:t>模型回复</w:t>
            </w:r>
            <w:proofErr w:type="spellEnd"/>
          </w:p>
        </w:tc>
        <w:tc>
          <w:tcPr>
            <w:tcW w:w="4320" w:type="dxa"/>
          </w:tcPr>
          <w:p w14:paraId="305CEF12" w14:textId="77777777" w:rsidR="00035AC6" w:rsidRDefault="00293BB2">
            <w:r>
              <w:t xml:space="preserve">1. The statement suggests that P. </w:t>
            </w:r>
            <w:proofErr w:type="spellStart"/>
            <w:r>
              <w:t>chabaudi</w:t>
            </w:r>
            <w:proofErr w:type="spellEnd"/>
            <w:r>
              <w:t xml:space="preserve"> parasites have the ability to proliferate faster in mice during the early stages of infection.</w:t>
            </w:r>
            <w:r>
              <w:br/>
              <w:t>2. It implies that the rate of proliferation is influenced by the initial number of parasites that are introduced into the host.</w:t>
            </w:r>
            <w:r>
              <w:br/>
              <w:t>3. The statement specifically mentions that lower inoculation numbers result in faster proliferation compared to high inoculation numbers.</w:t>
            </w:r>
            <w:r>
              <w:br/>
              <w:t>4. The claim is limited to the context of infection in mice, indicating that the findings may not apply to other host species or situations.</w:t>
            </w:r>
            <w:r>
              <w:br/>
              <w:t>5. The statement does not provide an explanation for why lower inoculation numbers lead to faster parasite proliferation in mice.</w:t>
            </w:r>
            <w:r>
              <w:br/>
              <w:t>6. It assumes that parasite proliferation can be accurately measured and compared between different inoculation numbers.</w:t>
            </w:r>
            <w:r>
              <w:br/>
              <w:t xml:space="preserve">7. The factual basis of the statement may stem from scientific </w:t>
            </w:r>
            <w:r>
              <w:lastRenderedPageBreak/>
              <w:t xml:space="preserve">research or experiments conducted on P. </w:t>
            </w:r>
            <w:proofErr w:type="spellStart"/>
            <w:r>
              <w:t>chabaudi</w:t>
            </w:r>
            <w:proofErr w:type="spellEnd"/>
            <w:r>
              <w:t xml:space="preserve"> infections in mice.</w:t>
            </w:r>
            <w:r>
              <w:br/>
              <w:t>8. To fully evaluate the truthfulness of the statement, it is necessary to examine the specific study or studies that support this claim.</w:t>
            </w:r>
          </w:p>
        </w:tc>
      </w:tr>
      <w:tr w:rsidR="00035AC6" w14:paraId="4B69DE3F" w14:textId="77777777">
        <w:tc>
          <w:tcPr>
            <w:tcW w:w="4320" w:type="dxa"/>
          </w:tcPr>
          <w:p w14:paraId="2067B24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2F8764" w14:textId="1912E694" w:rsidR="00035AC6" w:rsidRPr="00025EBE" w:rsidRDefault="00025EBE">
            <w:pPr>
              <w:rPr>
                <w:rFonts w:eastAsia="宋体"/>
                <w:lang w:eastAsia="zh-CN"/>
              </w:rPr>
            </w:pPr>
            <w:r>
              <w:rPr>
                <w:rFonts w:eastAsia="宋体" w:hint="eastAsia"/>
                <w:lang w:eastAsia="zh-CN"/>
              </w:rPr>
              <w:t>1</w:t>
            </w:r>
          </w:p>
        </w:tc>
      </w:tr>
      <w:tr w:rsidR="00035AC6" w14:paraId="20F90189" w14:textId="77777777">
        <w:tc>
          <w:tcPr>
            <w:tcW w:w="4320" w:type="dxa"/>
          </w:tcPr>
          <w:p w14:paraId="377FE556" w14:textId="77777777" w:rsidR="00035AC6" w:rsidRDefault="00293BB2">
            <w:proofErr w:type="spellStart"/>
            <w:r>
              <w:rPr>
                <w:rFonts w:ascii="仿宋" w:eastAsia="仿宋" w:hAnsi="仿宋"/>
              </w:rPr>
              <w:t>提取的事实</w:t>
            </w:r>
            <w:proofErr w:type="spellEnd"/>
          </w:p>
        </w:tc>
        <w:tc>
          <w:tcPr>
            <w:tcW w:w="4320" w:type="dxa"/>
          </w:tcPr>
          <w:p w14:paraId="408DF4E6" w14:textId="77777777" w:rsidR="00035AC6" w:rsidRDefault="00293BB2">
            <w:r>
              <w:t xml:space="preserve">1. The statement is about P. </w:t>
            </w:r>
            <w:proofErr w:type="spellStart"/>
            <w:r>
              <w:t>chabaudi</w:t>
            </w:r>
            <w:proofErr w:type="spellEnd"/>
            <w:r>
              <w:t xml:space="preserve"> parasites' ability to proliferate faster in mice during the early stages of infection.</w:t>
            </w:r>
            <w:r>
              <w:br/>
              <w:t xml:space="preserve">2. The rate of P. </w:t>
            </w:r>
            <w:proofErr w:type="spellStart"/>
            <w:r>
              <w:t>chabaudi</w:t>
            </w:r>
            <w:proofErr w:type="spellEnd"/>
            <w:r>
              <w:t xml:space="preserve"> parasites' proliferation is influenced by the initial number of parasites introduced into the host.</w:t>
            </w:r>
            <w:r>
              <w:br/>
              <w:t xml:space="preserve">3. Lower inoculation numbers result in faster P. </w:t>
            </w:r>
            <w:proofErr w:type="spellStart"/>
            <w:r>
              <w:t>chabaudi</w:t>
            </w:r>
            <w:proofErr w:type="spellEnd"/>
            <w:r>
              <w:t xml:space="preserve"> parasites' proliferation compared to high inoculation numbers, in mice.</w:t>
            </w:r>
            <w:r>
              <w:br/>
              <w:t>4. The claim is specifically limited to the context of infection in mice, indicating that the findings may not apply to other host species or situations.</w:t>
            </w:r>
            <w:r>
              <w:br/>
              <w:t>5. The assumption is that parasite proliferation can be accurately measured and compared between different inoculation numbers.</w:t>
            </w:r>
          </w:p>
        </w:tc>
      </w:tr>
      <w:tr w:rsidR="00035AC6" w14:paraId="0F4AAF6D" w14:textId="77777777">
        <w:tc>
          <w:tcPr>
            <w:tcW w:w="4320" w:type="dxa"/>
          </w:tcPr>
          <w:p w14:paraId="0BBCA06A"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E62CC76" w14:textId="70DE2B97" w:rsidR="00035AC6" w:rsidRPr="00025EBE" w:rsidRDefault="00025EBE">
            <w:pPr>
              <w:rPr>
                <w:rFonts w:eastAsia="宋体"/>
                <w:lang w:eastAsia="zh-CN"/>
              </w:rPr>
            </w:pPr>
            <w:r>
              <w:rPr>
                <w:rFonts w:eastAsia="宋体" w:hint="eastAsia"/>
                <w:lang w:eastAsia="zh-CN"/>
              </w:rPr>
              <w:t>8</w:t>
            </w:r>
            <w:r>
              <w:rPr>
                <w:rFonts w:eastAsia="宋体"/>
                <w:lang w:eastAsia="zh-CN"/>
              </w:rPr>
              <w:t>,</w:t>
            </w:r>
            <w:r w:rsidR="001F5A28">
              <w:rPr>
                <w:rFonts w:eastAsia="宋体"/>
                <w:lang w:eastAsia="zh-CN"/>
              </w:rPr>
              <w:t>1</w:t>
            </w:r>
            <w:r w:rsidR="009F56B0">
              <w:rPr>
                <w:rFonts w:eastAsia="宋体"/>
                <w:lang w:eastAsia="zh-CN"/>
              </w:rPr>
              <w:t>,</w:t>
            </w:r>
            <w:r w:rsidR="00776A5A">
              <w:rPr>
                <w:rFonts w:eastAsia="宋体"/>
                <w:lang w:eastAsia="zh-CN"/>
              </w:rPr>
              <w:t>3</w:t>
            </w:r>
            <w:r w:rsidR="00366A25">
              <w:rPr>
                <w:rFonts w:eastAsia="宋体"/>
                <w:lang w:eastAsia="zh-CN"/>
              </w:rPr>
              <w:t>,8,</w:t>
            </w:r>
            <w:r w:rsidR="00E00BC3">
              <w:rPr>
                <w:rFonts w:eastAsia="宋体"/>
                <w:lang w:eastAsia="zh-CN"/>
              </w:rPr>
              <w:t>8</w:t>
            </w:r>
          </w:p>
        </w:tc>
      </w:tr>
    </w:tbl>
    <w:p w14:paraId="3F3892EF"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61"/>
        <w:gridCol w:w="6069"/>
      </w:tblGrid>
      <w:tr w:rsidR="00035AC6" w14:paraId="4181E74F" w14:textId="77777777">
        <w:tc>
          <w:tcPr>
            <w:tcW w:w="4320" w:type="dxa"/>
          </w:tcPr>
          <w:p w14:paraId="7869A659" w14:textId="77777777" w:rsidR="00035AC6" w:rsidRDefault="00293BB2">
            <w:r>
              <w:t>ID</w:t>
            </w:r>
          </w:p>
        </w:tc>
        <w:tc>
          <w:tcPr>
            <w:tcW w:w="10080" w:type="dxa"/>
          </w:tcPr>
          <w:p w14:paraId="081FA822" w14:textId="77777777" w:rsidR="00035AC6" w:rsidRDefault="00293BB2">
            <w:r>
              <w:t>1237(31)</w:t>
            </w:r>
          </w:p>
        </w:tc>
      </w:tr>
      <w:tr w:rsidR="00035AC6" w14:paraId="6C717375" w14:textId="77777777">
        <w:tc>
          <w:tcPr>
            <w:tcW w:w="4320" w:type="dxa"/>
          </w:tcPr>
          <w:p w14:paraId="2F939C10" w14:textId="77777777" w:rsidR="00035AC6" w:rsidRDefault="00293BB2">
            <w:proofErr w:type="spellStart"/>
            <w:r>
              <w:rPr>
                <w:rFonts w:ascii="仿宋" w:eastAsia="仿宋" w:hAnsi="仿宋"/>
              </w:rPr>
              <w:t>领域</w:t>
            </w:r>
            <w:proofErr w:type="spellEnd"/>
          </w:p>
        </w:tc>
        <w:tc>
          <w:tcPr>
            <w:tcW w:w="4320" w:type="dxa"/>
          </w:tcPr>
          <w:p w14:paraId="4CD6EDE6" w14:textId="77777777" w:rsidR="00035AC6" w:rsidRDefault="00293BB2">
            <w:r>
              <w:t>Science</w:t>
            </w:r>
          </w:p>
        </w:tc>
      </w:tr>
      <w:tr w:rsidR="00035AC6" w14:paraId="0BD6FFFB" w14:textId="77777777">
        <w:tc>
          <w:tcPr>
            <w:tcW w:w="4320" w:type="dxa"/>
          </w:tcPr>
          <w:p w14:paraId="576746B7" w14:textId="77777777" w:rsidR="00035AC6" w:rsidRDefault="00293BB2">
            <w:proofErr w:type="spellStart"/>
            <w:r>
              <w:rPr>
                <w:rFonts w:ascii="仿宋" w:eastAsia="仿宋" w:hAnsi="仿宋"/>
              </w:rPr>
              <w:t>用户问题</w:t>
            </w:r>
            <w:proofErr w:type="spellEnd"/>
          </w:p>
        </w:tc>
        <w:tc>
          <w:tcPr>
            <w:tcW w:w="4320" w:type="dxa"/>
          </w:tcPr>
          <w:p w14:paraId="3010B405" w14:textId="77777777" w:rsidR="00035AC6" w:rsidRDefault="00293BB2">
            <w:r>
              <w:t xml:space="preserve">What is the validity of the assertion that "In young and middle-aged adults, current or remote uses of ADHD </w:t>
            </w:r>
            <w:r>
              <w:lastRenderedPageBreak/>
              <w:t>medications do not increase the risk of serious cardiovascular events."? Outline fact-based statements about the assertion.</w:t>
            </w:r>
          </w:p>
        </w:tc>
      </w:tr>
      <w:tr w:rsidR="00035AC6" w14:paraId="5F41262A" w14:textId="77777777">
        <w:tc>
          <w:tcPr>
            <w:tcW w:w="4320" w:type="dxa"/>
          </w:tcPr>
          <w:p w14:paraId="522703B1"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DC59064" w14:textId="3CFE829B" w:rsidR="00035AC6" w:rsidRPr="003F7B39" w:rsidRDefault="003F7B39">
            <w:pPr>
              <w:rPr>
                <w:rFonts w:eastAsia="宋体"/>
                <w:lang w:eastAsia="zh-CN"/>
              </w:rPr>
            </w:pPr>
            <w:r>
              <w:rPr>
                <w:rFonts w:eastAsia="宋体"/>
                <w:lang w:eastAsia="zh-CN"/>
              </w:rPr>
              <w:t>4,3,5</w:t>
            </w:r>
          </w:p>
        </w:tc>
      </w:tr>
      <w:tr w:rsidR="00035AC6" w14:paraId="11B59271" w14:textId="77777777">
        <w:tc>
          <w:tcPr>
            <w:tcW w:w="4320" w:type="dxa"/>
          </w:tcPr>
          <w:p w14:paraId="6162114B" w14:textId="77777777" w:rsidR="00035AC6" w:rsidRDefault="00293BB2">
            <w:proofErr w:type="spellStart"/>
            <w:r>
              <w:rPr>
                <w:rFonts w:ascii="仿宋" w:eastAsia="仿宋" w:hAnsi="仿宋"/>
              </w:rPr>
              <w:t>模型回复</w:t>
            </w:r>
            <w:proofErr w:type="spellEnd"/>
          </w:p>
        </w:tc>
        <w:tc>
          <w:tcPr>
            <w:tcW w:w="4320" w:type="dxa"/>
          </w:tcPr>
          <w:p w14:paraId="0A3E43A4" w14:textId="77777777" w:rsidR="00035AC6" w:rsidRDefault="00293BB2">
            <w:r>
              <w:t>1. Several studies have examined the association between ADHD medication use and cardiovascular events in young and middle-aged adults.</w:t>
            </w:r>
            <w:r>
              <w:br/>
              <w:t>2. A large population-based study published in JAMA in 2011 found no increased risk of serious cardiovascular events, such as heart attack or stroke, associated with ADHD medication use in young and middle-aged adults.</w:t>
            </w:r>
            <w:r>
              <w:br/>
              <w:t>3. Another population-based study published in the Journal of Child and Adolescent Psychopharmacology in 2015 also failed to find an increased risk of cardiovascular events in adults receiving ADHD medication.</w:t>
            </w:r>
            <w:r>
              <w:br/>
              <w:t>4. In 2011, the FDA conducted a study analyzing the risk of cardiovascular events in adults taking ADHD medications, concluding that these medications did not significantly increase the risk.</w:t>
            </w:r>
            <w:r>
              <w:br/>
              <w:t>5. A systematic review and meta-analysis published in the Journal of Clinical Psychiatry in 2017 also supported the lack of evidence for an increased risk of cardiovascular events in young and middle-aged adults using ADHD medications.</w:t>
            </w:r>
            <w:r>
              <w:br/>
              <w:t>6. However, it is worth noting that these studies primarily focused on short-term medication use and may not account for long-term effects or rare events with low occurrence rates.</w:t>
            </w:r>
            <w:r>
              <w:br/>
              <w:t>7. Despite the overall lack of evidence for an increased risk, individual characteristics and existing cardiovascular conditions may still play a role in determining the safety of ADHD medication use in young and middle-aged adults.</w:t>
            </w:r>
            <w:r>
              <w:br/>
              <w:t>8. It is essential for individuals to discuss their specific medical history and concerns with healthcare professionals to determine the appropriateness of ADHD medications and to monitor any potential cardiovascular risks.</w:t>
            </w:r>
          </w:p>
        </w:tc>
      </w:tr>
      <w:tr w:rsidR="00035AC6" w14:paraId="0089B299" w14:textId="77777777">
        <w:tc>
          <w:tcPr>
            <w:tcW w:w="4320" w:type="dxa"/>
          </w:tcPr>
          <w:p w14:paraId="7DBFC4CD"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0EDDED0" w14:textId="3B2930ED" w:rsidR="00035AC6" w:rsidRPr="003F7B39" w:rsidRDefault="003F7B39">
            <w:pPr>
              <w:rPr>
                <w:rFonts w:eastAsia="宋体"/>
                <w:lang w:eastAsia="zh-CN"/>
              </w:rPr>
            </w:pPr>
            <w:r>
              <w:rPr>
                <w:rFonts w:eastAsia="宋体" w:hint="eastAsia"/>
                <w:lang w:eastAsia="zh-CN"/>
              </w:rPr>
              <w:t>1</w:t>
            </w:r>
          </w:p>
        </w:tc>
      </w:tr>
      <w:tr w:rsidR="00035AC6" w14:paraId="3D492B8B" w14:textId="77777777">
        <w:tc>
          <w:tcPr>
            <w:tcW w:w="4320" w:type="dxa"/>
          </w:tcPr>
          <w:p w14:paraId="3D9553AD" w14:textId="77777777" w:rsidR="00035AC6" w:rsidRDefault="00293BB2">
            <w:proofErr w:type="spellStart"/>
            <w:r>
              <w:rPr>
                <w:rFonts w:ascii="仿宋" w:eastAsia="仿宋" w:hAnsi="仿宋"/>
              </w:rPr>
              <w:t>提取的事实</w:t>
            </w:r>
            <w:proofErr w:type="spellEnd"/>
          </w:p>
        </w:tc>
        <w:tc>
          <w:tcPr>
            <w:tcW w:w="4320" w:type="dxa"/>
          </w:tcPr>
          <w:p w14:paraId="24B7E140" w14:textId="77777777" w:rsidR="00035AC6" w:rsidRDefault="00293BB2">
            <w:r>
              <w:t>1. Multiple studies have looked into the connection between ADHD medication use and cardiovascular events in young and middle-aged adults.</w:t>
            </w:r>
            <w:r>
              <w:br/>
              <w:t>2. A population-based study published in JAMA in 2011 found no increased risk of serious cardiovascular events, like heart attacks or strokes, with the use of ADHD medication by young and middle-aged adults.</w:t>
            </w:r>
            <w:r>
              <w:br/>
              <w:t>3. The Journal of Child and Adolescent Psychopharmacology published a population-based study in 2015 that did not find an increased risk of cardiovascular events in adults using ADHD medication.</w:t>
            </w:r>
            <w:r>
              <w:br/>
              <w:t>4. In 2011, the FDA conducted a study analyzing the risk of cardiovascular events in adults taking ADHD medications and found no significant increase in risk.</w:t>
            </w:r>
            <w:r>
              <w:br/>
              <w:t>5. A systematic review and meta-analysis published in the Journal of Clinical Psychiatry in 2017 found no evidence for an increased risk of cardiovascular events in young and middle-aged adults using ADHD medications.</w:t>
            </w:r>
          </w:p>
        </w:tc>
      </w:tr>
      <w:tr w:rsidR="00035AC6" w14:paraId="556F7328" w14:textId="77777777">
        <w:tc>
          <w:tcPr>
            <w:tcW w:w="4320" w:type="dxa"/>
          </w:tcPr>
          <w:p w14:paraId="3B183E6D"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1FA7A7" w14:textId="4763BEB7" w:rsidR="00035AC6" w:rsidRPr="003F7B39" w:rsidRDefault="003F7B39">
            <w:pPr>
              <w:rPr>
                <w:rFonts w:eastAsia="宋体"/>
                <w:lang w:eastAsia="zh-CN"/>
              </w:rPr>
            </w:pPr>
            <w:r>
              <w:rPr>
                <w:rFonts w:eastAsia="宋体" w:hint="eastAsia"/>
                <w:lang w:eastAsia="zh-CN"/>
              </w:rPr>
              <w:t>1</w:t>
            </w:r>
            <w:r>
              <w:rPr>
                <w:rFonts w:eastAsia="宋体"/>
                <w:lang w:eastAsia="zh-CN"/>
              </w:rPr>
              <w:t>,</w:t>
            </w:r>
            <w:r w:rsidR="00E81B0A">
              <w:rPr>
                <w:rFonts w:eastAsia="宋体"/>
                <w:lang w:eastAsia="zh-CN"/>
              </w:rPr>
              <w:t>1,</w:t>
            </w:r>
            <w:r w:rsidR="00477B8F">
              <w:rPr>
                <w:rFonts w:eastAsia="宋体"/>
                <w:lang w:eastAsia="zh-CN"/>
              </w:rPr>
              <w:t>7,</w:t>
            </w:r>
            <w:r w:rsidR="00BE5C8D">
              <w:rPr>
                <w:rFonts w:eastAsia="宋体"/>
                <w:lang w:eastAsia="zh-CN"/>
              </w:rPr>
              <w:t>7,</w:t>
            </w:r>
            <w:r w:rsidR="004B0051">
              <w:rPr>
                <w:rFonts w:eastAsia="宋体"/>
                <w:lang w:eastAsia="zh-CN"/>
              </w:rPr>
              <w:t>7</w:t>
            </w:r>
          </w:p>
        </w:tc>
      </w:tr>
    </w:tbl>
    <w:p w14:paraId="2FA195E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07"/>
        <w:gridCol w:w="6023"/>
      </w:tblGrid>
      <w:tr w:rsidR="00035AC6" w14:paraId="389516E8" w14:textId="77777777">
        <w:tc>
          <w:tcPr>
            <w:tcW w:w="4320" w:type="dxa"/>
          </w:tcPr>
          <w:p w14:paraId="6501A17A" w14:textId="77777777" w:rsidR="00035AC6" w:rsidRDefault="00293BB2">
            <w:r>
              <w:t>ID</w:t>
            </w:r>
          </w:p>
        </w:tc>
        <w:tc>
          <w:tcPr>
            <w:tcW w:w="10080" w:type="dxa"/>
          </w:tcPr>
          <w:p w14:paraId="0A9CB33E" w14:textId="77777777" w:rsidR="00035AC6" w:rsidRDefault="00293BB2">
            <w:r>
              <w:t>1250(32)</w:t>
            </w:r>
          </w:p>
        </w:tc>
      </w:tr>
      <w:tr w:rsidR="00035AC6" w14:paraId="103D3511" w14:textId="77777777">
        <w:tc>
          <w:tcPr>
            <w:tcW w:w="4320" w:type="dxa"/>
          </w:tcPr>
          <w:p w14:paraId="4A9CA3C3" w14:textId="77777777" w:rsidR="00035AC6" w:rsidRDefault="00293BB2">
            <w:proofErr w:type="spellStart"/>
            <w:r>
              <w:rPr>
                <w:rFonts w:ascii="仿宋" w:eastAsia="仿宋" w:hAnsi="仿宋"/>
              </w:rPr>
              <w:t>领域</w:t>
            </w:r>
            <w:proofErr w:type="spellEnd"/>
          </w:p>
        </w:tc>
        <w:tc>
          <w:tcPr>
            <w:tcW w:w="4320" w:type="dxa"/>
          </w:tcPr>
          <w:p w14:paraId="764355BD" w14:textId="77777777" w:rsidR="00035AC6" w:rsidRDefault="00293BB2">
            <w:r>
              <w:t>Science</w:t>
            </w:r>
          </w:p>
        </w:tc>
      </w:tr>
      <w:tr w:rsidR="00035AC6" w14:paraId="3616540D" w14:textId="77777777">
        <w:tc>
          <w:tcPr>
            <w:tcW w:w="4320" w:type="dxa"/>
          </w:tcPr>
          <w:p w14:paraId="172974F7" w14:textId="77777777" w:rsidR="00035AC6" w:rsidRDefault="00293BB2">
            <w:proofErr w:type="spellStart"/>
            <w:r>
              <w:rPr>
                <w:rFonts w:ascii="仿宋" w:eastAsia="仿宋" w:hAnsi="仿宋"/>
              </w:rPr>
              <w:t>用户问题</w:t>
            </w:r>
            <w:proofErr w:type="spellEnd"/>
          </w:p>
        </w:tc>
        <w:tc>
          <w:tcPr>
            <w:tcW w:w="4320" w:type="dxa"/>
          </w:tcPr>
          <w:p w14:paraId="2C78EC84" w14:textId="77777777" w:rsidR="00035AC6" w:rsidRDefault="00293BB2">
            <w:r>
              <w:t>Consider the following statement: "Ivermectin is used to treat lymphatic filariasis." Is it right? Present fact-based arguments about the statement.</w:t>
            </w:r>
          </w:p>
        </w:tc>
      </w:tr>
      <w:tr w:rsidR="00035AC6" w14:paraId="0373EE36" w14:textId="77777777">
        <w:tc>
          <w:tcPr>
            <w:tcW w:w="4320" w:type="dxa"/>
          </w:tcPr>
          <w:p w14:paraId="11A3573C"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564A79" w14:textId="6AB749F3" w:rsidR="00035AC6" w:rsidRPr="004B0051" w:rsidRDefault="004B0051">
            <w:pPr>
              <w:rPr>
                <w:rFonts w:eastAsia="宋体"/>
                <w:lang w:eastAsia="zh-CN"/>
              </w:rPr>
            </w:pPr>
            <w:r>
              <w:rPr>
                <w:rFonts w:eastAsia="宋体" w:hint="eastAsia"/>
                <w:lang w:eastAsia="zh-CN"/>
              </w:rPr>
              <w:t>5</w:t>
            </w:r>
            <w:r>
              <w:rPr>
                <w:rFonts w:eastAsia="宋体"/>
                <w:lang w:eastAsia="zh-CN"/>
              </w:rPr>
              <w:t>,5,5</w:t>
            </w:r>
          </w:p>
        </w:tc>
      </w:tr>
      <w:tr w:rsidR="00035AC6" w14:paraId="1E248CFE" w14:textId="77777777">
        <w:tc>
          <w:tcPr>
            <w:tcW w:w="4320" w:type="dxa"/>
          </w:tcPr>
          <w:p w14:paraId="11863076" w14:textId="77777777" w:rsidR="00035AC6" w:rsidRDefault="00293BB2">
            <w:proofErr w:type="spellStart"/>
            <w:r>
              <w:rPr>
                <w:rFonts w:ascii="仿宋" w:eastAsia="仿宋" w:hAnsi="仿宋"/>
              </w:rPr>
              <w:t>模型回复</w:t>
            </w:r>
            <w:proofErr w:type="spellEnd"/>
          </w:p>
        </w:tc>
        <w:tc>
          <w:tcPr>
            <w:tcW w:w="4320" w:type="dxa"/>
          </w:tcPr>
          <w:p w14:paraId="63FDE419" w14:textId="77777777" w:rsidR="00035AC6" w:rsidRDefault="00293BB2">
            <w:r>
              <w:t>The statement "Ivermectin is used to treat lymphatic filariasis" is factually correct. Here are several arguments based on facts to support this statement:</w:t>
            </w:r>
            <w:r>
              <w:br/>
              <w:t>1. Approved by WHO as a treatment: The World Health Organization (WHO) has approved the use of Ivermectin for the treatment of lymphatic filariasis. WHO's guidelines and recommendations are supported by extensive research and evidence-based medicine.</w:t>
            </w:r>
            <w:r>
              <w:br/>
              <w:t>2. Clinical efficacy: Multiple clinical trials and studies have demonstrated the efficacy of Ivermectin in treating lymphatic filariasis. In these trials, the drug has shown significant reduction in parasite levels, leading to improvements in disease symptoms and prevention of transmission.</w:t>
            </w:r>
            <w:r>
              <w:br/>
              <w:t>3. Mechanism of action: Ivermectin works by targeting the parasite's nervous system, leading to paralysis and subsequent death of the microfilariae (larval stage) of the parasite that causes lymphatic filariasis. This disrupts the life cycle of the parasite and controls the infection.</w:t>
            </w:r>
            <w:r>
              <w:br/>
              <w:t>4. Global treatment programs: Lymphatic filariasis is a major public health problem in many regions, particularly in tropical and subtropical areas. Mass drug administration programs have been implemented worldwide, utilizing Ivermectin, alongside other antiparasitic drugs like albendazole, to effectively control and eliminate lymphatic filariasis.</w:t>
            </w:r>
            <w:r>
              <w:br/>
              <w:t>5. Success in eradication programs: Countries such as Sri Lanka have successfully eliminated lymphatic filariasis using Ivermectin-based treatment programs. These success stories highlight the importance and effectiveness of Ivermectin against lymphatic filariasis.</w:t>
            </w:r>
            <w:r>
              <w:br/>
              <w:t xml:space="preserve">It is important to note that while Ivermectin has shown efficacy in treating lymphatic filariasis, it should only be used under the guidance of healthcare professionals and in adherence to approved treatment protocols. Additionally, </w:t>
            </w:r>
            <w:r>
              <w:lastRenderedPageBreak/>
              <w:t>individual cases and specific recommendations may vary based on local disease prevalence, drug resistance, and other factors.</w:t>
            </w:r>
          </w:p>
        </w:tc>
      </w:tr>
      <w:tr w:rsidR="00035AC6" w14:paraId="3C15D312" w14:textId="77777777">
        <w:tc>
          <w:tcPr>
            <w:tcW w:w="4320" w:type="dxa"/>
          </w:tcPr>
          <w:p w14:paraId="7B41B40D"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A55760" w14:textId="6424078D" w:rsidR="00035AC6" w:rsidRPr="004B0051" w:rsidRDefault="004B0051">
            <w:pPr>
              <w:rPr>
                <w:rFonts w:eastAsia="宋体"/>
                <w:lang w:eastAsia="zh-CN"/>
              </w:rPr>
            </w:pPr>
            <w:r>
              <w:rPr>
                <w:rFonts w:eastAsia="宋体" w:hint="eastAsia"/>
                <w:lang w:eastAsia="zh-CN"/>
              </w:rPr>
              <w:t>1</w:t>
            </w:r>
          </w:p>
        </w:tc>
      </w:tr>
      <w:tr w:rsidR="00035AC6" w14:paraId="267AFD9B" w14:textId="77777777">
        <w:tc>
          <w:tcPr>
            <w:tcW w:w="4320" w:type="dxa"/>
          </w:tcPr>
          <w:p w14:paraId="2C4F212C" w14:textId="77777777" w:rsidR="00035AC6" w:rsidRDefault="00293BB2">
            <w:proofErr w:type="spellStart"/>
            <w:r>
              <w:rPr>
                <w:rFonts w:ascii="仿宋" w:eastAsia="仿宋" w:hAnsi="仿宋"/>
              </w:rPr>
              <w:t>提取的事实</w:t>
            </w:r>
            <w:proofErr w:type="spellEnd"/>
          </w:p>
        </w:tc>
        <w:tc>
          <w:tcPr>
            <w:tcW w:w="4320" w:type="dxa"/>
          </w:tcPr>
          <w:p w14:paraId="72B86155" w14:textId="77777777" w:rsidR="00035AC6" w:rsidRDefault="00293BB2">
            <w:r>
              <w:t>1. The World Health Organization has approved the use of Ivermectin for treating lymphatic filariasis.</w:t>
            </w:r>
            <w:r>
              <w:br/>
              <w:t>2. Clinical trials have shown Ivermectin's efficacy in reducing parasite levels in lymphatic filariasis.</w:t>
            </w:r>
            <w:r>
              <w:br/>
              <w:t>3. Ivermectin targets the nervous system of the lymphatic filariasis-causing parasite, disrupting its life cycle and controlling the infection.</w:t>
            </w:r>
            <w:r>
              <w:br/>
              <w:t>4. Mass drug administration programs have utilized Ivermectin to control and eliminate lymphatic filariasis cases globally.</w:t>
            </w:r>
            <w:r>
              <w:br/>
              <w:t>5. In countries like Sri Lanka, Ivermectin-based treatment programs have successfully eliminated lymphatic filariasis.</w:t>
            </w:r>
          </w:p>
        </w:tc>
      </w:tr>
      <w:tr w:rsidR="00035AC6" w14:paraId="3CD31352" w14:textId="77777777">
        <w:tc>
          <w:tcPr>
            <w:tcW w:w="4320" w:type="dxa"/>
          </w:tcPr>
          <w:p w14:paraId="575FE35F"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298F8" w14:textId="7D647F56" w:rsidR="00035AC6" w:rsidRPr="004B0051" w:rsidRDefault="00956955">
            <w:pPr>
              <w:rPr>
                <w:rFonts w:eastAsia="宋体"/>
                <w:lang w:eastAsia="zh-CN"/>
              </w:rPr>
            </w:pPr>
            <w:r>
              <w:rPr>
                <w:rFonts w:eastAsia="宋体" w:hint="eastAsia"/>
                <w:lang w:eastAsia="zh-CN"/>
              </w:rPr>
              <w:t>1</w:t>
            </w:r>
            <w:r>
              <w:rPr>
                <w:rFonts w:eastAsia="宋体"/>
                <w:lang w:eastAsia="zh-CN"/>
              </w:rPr>
              <w:t>,1,</w:t>
            </w:r>
            <w:r>
              <w:rPr>
                <w:rFonts w:eastAsia="宋体" w:hint="eastAsia"/>
                <w:lang w:eastAsia="zh-CN"/>
              </w:rPr>
              <w:t>1</w:t>
            </w:r>
            <w:r>
              <w:rPr>
                <w:rFonts w:eastAsia="宋体"/>
                <w:lang w:eastAsia="zh-CN"/>
              </w:rPr>
              <w:t>,</w:t>
            </w:r>
            <w:r w:rsidR="009C4B96">
              <w:rPr>
                <w:rFonts w:eastAsia="宋体"/>
                <w:lang w:eastAsia="zh-CN"/>
              </w:rPr>
              <w:t>7</w:t>
            </w:r>
            <w:r>
              <w:rPr>
                <w:rFonts w:eastAsia="宋体"/>
                <w:lang w:eastAsia="zh-CN"/>
              </w:rPr>
              <w:t>,1</w:t>
            </w:r>
          </w:p>
        </w:tc>
      </w:tr>
    </w:tbl>
    <w:p w14:paraId="0899179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96"/>
        <w:gridCol w:w="6034"/>
      </w:tblGrid>
      <w:tr w:rsidR="00035AC6" w14:paraId="1ABD6BFA" w14:textId="77777777">
        <w:tc>
          <w:tcPr>
            <w:tcW w:w="4320" w:type="dxa"/>
          </w:tcPr>
          <w:p w14:paraId="742ADDC9" w14:textId="77777777" w:rsidR="00035AC6" w:rsidRDefault="00293BB2">
            <w:r>
              <w:t>ID</w:t>
            </w:r>
          </w:p>
        </w:tc>
        <w:tc>
          <w:tcPr>
            <w:tcW w:w="10080" w:type="dxa"/>
          </w:tcPr>
          <w:p w14:paraId="2B8B515F" w14:textId="77777777" w:rsidR="00035AC6" w:rsidRDefault="00293BB2">
            <w:r>
              <w:t>1253(33)</w:t>
            </w:r>
          </w:p>
        </w:tc>
      </w:tr>
      <w:tr w:rsidR="00035AC6" w14:paraId="60AB5D2B" w14:textId="77777777">
        <w:tc>
          <w:tcPr>
            <w:tcW w:w="4320" w:type="dxa"/>
          </w:tcPr>
          <w:p w14:paraId="6FE40DB7" w14:textId="77777777" w:rsidR="00035AC6" w:rsidRDefault="00293BB2">
            <w:proofErr w:type="spellStart"/>
            <w:r>
              <w:rPr>
                <w:rFonts w:ascii="仿宋" w:eastAsia="仿宋" w:hAnsi="仿宋"/>
              </w:rPr>
              <w:t>领域</w:t>
            </w:r>
            <w:proofErr w:type="spellEnd"/>
          </w:p>
        </w:tc>
        <w:tc>
          <w:tcPr>
            <w:tcW w:w="4320" w:type="dxa"/>
          </w:tcPr>
          <w:p w14:paraId="1AEF12A7" w14:textId="77777777" w:rsidR="00035AC6" w:rsidRDefault="00293BB2">
            <w:r>
              <w:t>Science</w:t>
            </w:r>
          </w:p>
        </w:tc>
      </w:tr>
      <w:tr w:rsidR="00035AC6" w14:paraId="3AD21C0C" w14:textId="77777777">
        <w:tc>
          <w:tcPr>
            <w:tcW w:w="4320" w:type="dxa"/>
          </w:tcPr>
          <w:p w14:paraId="292225EC" w14:textId="77777777" w:rsidR="00035AC6" w:rsidRDefault="00293BB2">
            <w:proofErr w:type="spellStart"/>
            <w:r>
              <w:rPr>
                <w:rFonts w:ascii="仿宋" w:eastAsia="仿宋" w:hAnsi="仿宋"/>
              </w:rPr>
              <w:t>用户问题</w:t>
            </w:r>
            <w:proofErr w:type="spellEnd"/>
          </w:p>
        </w:tc>
        <w:tc>
          <w:tcPr>
            <w:tcW w:w="4320" w:type="dxa"/>
          </w:tcPr>
          <w:p w14:paraId="1E158669" w14:textId="77777777" w:rsidR="00035AC6" w:rsidRDefault="00293BB2">
            <w:r>
              <w:t xml:space="preserve">Can you clarify whether the claim "Lack of </w:t>
            </w:r>
            <w:proofErr w:type="spellStart"/>
            <w:r>
              <w:t>clpC</w:t>
            </w:r>
            <w:proofErr w:type="spellEnd"/>
            <w:r>
              <w:t xml:space="preserve"> does not affect sporulation efficiency in Bacillus subtilis cells." is accurate or not? Build factual arguments about the claim.</w:t>
            </w:r>
          </w:p>
        </w:tc>
      </w:tr>
      <w:tr w:rsidR="00035AC6" w14:paraId="3C367373" w14:textId="77777777">
        <w:tc>
          <w:tcPr>
            <w:tcW w:w="4320" w:type="dxa"/>
          </w:tcPr>
          <w:p w14:paraId="298AD127"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868202" w14:textId="47011308" w:rsidR="00035AC6" w:rsidRPr="00C50E7F" w:rsidRDefault="00C50E7F">
            <w:pPr>
              <w:rPr>
                <w:rFonts w:eastAsia="宋体"/>
                <w:lang w:eastAsia="zh-CN"/>
              </w:rPr>
            </w:pPr>
            <w:r>
              <w:rPr>
                <w:rFonts w:eastAsia="宋体" w:hint="eastAsia"/>
                <w:lang w:eastAsia="zh-CN"/>
              </w:rPr>
              <w:t>4</w:t>
            </w:r>
            <w:r>
              <w:rPr>
                <w:rFonts w:eastAsia="宋体"/>
                <w:lang w:eastAsia="zh-CN"/>
              </w:rPr>
              <w:t>,4,5</w:t>
            </w:r>
          </w:p>
        </w:tc>
      </w:tr>
      <w:tr w:rsidR="00035AC6" w14:paraId="21505988" w14:textId="77777777">
        <w:tc>
          <w:tcPr>
            <w:tcW w:w="4320" w:type="dxa"/>
          </w:tcPr>
          <w:p w14:paraId="0FF7CBC3" w14:textId="77777777" w:rsidR="00035AC6" w:rsidRDefault="00293BB2">
            <w:proofErr w:type="spellStart"/>
            <w:r>
              <w:rPr>
                <w:rFonts w:ascii="仿宋" w:eastAsia="仿宋" w:hAnsi="仿宋"/>
              </w:rPr>
              <w:lastRenderedPageBreak/>
              <w:t>模型回复</w:t>
            </w:r>
            <w:proofErr w:type="spellEnd"/>
          </w:p>
        </w:tc>
        <w:tc>
          <w:tcPr>
            <w:tcW w:w="4320" w:type="dxa"/>
          </w:tcPr>
          <w:p w14:paraId="3050A82B" w14:textId="77777777" w:rsidR="00035AC6" w:rsidRDefault="00293BB2">
            <w:r>
              <w:t xml:space="preserve">To determine the accuracy of the claim "Lack of </w:t>
            </w:r>
            <w:proofErr w:type="spellStart"/>
            <w:r>
              <w:t>clpC</w:t>
            </w:r>
            <w:proofErr w:type="spellEnd"/>
            <w:r>
              <w:t xml:space="preserve"> does not affect sporulation efficiency in Bacillus subtilis cells," we need to examine available scientific evidence. Here are some factual arguments to evaluate the claim:</w:t>
            </w:r>
            <w:r>
              <w:br/>
              <w:t>1. Supporting argument:</w:t>
            </w:r>
            <w:r>
              <w:br/>
              <w:t xml:space="preserve">A study published in the Journal of Bacteriology in 2004 (refs 1) demonstrated that the absence of </w:t>
            </w:r>
            <w:proofErr w:type="spellStart"/>
            <w:r>
              <w:t>clpC</w:t>
            </w:r>
            <w:proofErr w:type="spellEnd"/>
            <w:r>
              <w:t xml:space="preserve"> in Bacillus subtilis led to decreased sporulation efficiency. The researchers reported that mutations in </w:t>
            </w:r>
            <w:proofErr w:type="spellStart"/>
            <w:r>
              <w:t>clpC</w:t>
            </w:r>
            <w:proofErr w:type="spellEnd"/>
            <w:r>
              <w:t xml:space="preserve"> resulted in a severe defect in the development of heat-resistant spores, suggesting a clear role of </w:t>
            </w:r>
            <w:proofErr w:type="spellStart"/>
            <w:r>
              <w:t>clpC</w:t>
            </w:r>
            <w:proofErr w:type="spellEnd"/>
            <w:r>
              <w:t xml:space="preserve"> in sporulation.</w:t>
            </w:r>
            <w:r>
              <w:br/>
              <w:t>2. Opposing argument:</w:t>
            </w:r>
            <w:r>
              <w:br/>
              <w:t xml:space="preserve">A conflicting study published in the journal Molecular Microbiology in 2008 (refs 2) argues that </w:t>
            </w:r>
            <w:proofErr w:type="spellStart"/>
            <w:r>
              <w:t>clpC</w:t>
            </w:r>
            <w:proofErr w:type="spellEnd"/>
            <w:r>
              <w:t xml:space="preserve"> does not influence sporulation efficiency in Bacillus subtilis. The researchers reported that while </w:t>
            </w:r>
            <w:proofErr w:type="spellStart"/>
            <w:r>
              <w:t>clpC</w:t>
            </w:r>
            <w:proofErr w:type="spellEnd"/>
            <w:r>
              <w:t xml:space="preserve"> plays a role in stress response and general protein degradation in the cell, it is not directly involved in governing sporulation.</w:t>
            </w:r>
            <w:r>
              <w:br/>
              <w:t>3. Supporting argument:</w:t>
            </w:r>
            <w:r>
              <w:br/>
              <w:t xml:space="preserve">In another study published in the Journal of Bacteriology in 2014 (refs 3), researchers investigated multiple </w:t>
            </w:r>
            <w:proofErr w:type="spellStart"/>
            <w:r>
              <w:t>clpC</w:t>
            </w:r>
            <w:proofErr w:type="spellEnd"/>
            <w:r>
              <w:t xml:space="preserve"> mutants in Bacillus subtilis and observed a significant reduction in sporulation efficiency compared to the wild-type strain. Their findings suggest that </w:t>
            </w:r>
            <w:proofErr w:type="spellStart"/>
            <w:r>
              <w:t>clpC</w:t>
            </w:r>
            <w:proofErr w:type="spellEnd"/>
            <w:r>
              <w:t xml:space="preserve"> is necessary for proper sporulation in Bacillus subtilis.</w:t>
            </w:r>
            <w:r>
              <w:br/>
              <w:t>4. Supporting argument:</w:t>
            </w:r>
            <w:r>
              <w:br/>
              <w:t xml:space="preserve">Additional research published in </w:t>
            </w:r>
            <w:proofErr w:type="spellStart"/>
            <w:r>
              <w:t>MicrobiologyOpen</w:t>
            </w:r>
            <w:proofErr w:type="spellEnd"/>
            <w:r>
              <w:t xml:space="preserve"> in 2015 (refs 4) explored the effects of </w:t>
            </w:r>
            <w:proofErr w:type="spellStart"/>
            <w:r>
              <w:t>clpC</w:t>
            </w:r>
            <w:proofErr w:type="spellEnd"/>
            <w:r>
              <w:t xml:space="preserve"> deletion on Bacillus subtilis sporulation. The study concluded that the absence of </w:t>
            </w:r>
            <w:proofErr w:type="spellStart"/>
            <w:r>
              <w:t>clpC</w:t>
            </w:r>
            <w:proofErr w:type="spellEnd"/>
            <w:r>
              <w:t xml:space="preserve"> led to impaired sporulation efficiency, indicating a crucial role for </w:t>
            </w:r>
            <w:proofErr w:type="spellStart"/>
            <w:r>
              <w:t>clpC</w:t>
            </w:r>
            <w:proofErr w:type="spellEnd"/>
            <w:r>
              <w:t xml:space="preserve"> in the development of spores.</w:t>
            </w:r>
            <w:r>
              <w:br/>
              <w:t xml:space="preserve">Based on the presented arguments, it seems that the claim "Lack of </w:t>
            </w:r>
            <w:proofErr w:type="spellStart"/>
            <w:r>
              <w:t>clpC</w:t>
            </w:r>
            <w:proofErr w:type="spellEnd"/>
            <w:r>
              <w:t xml:space="preserve"> does not affect sporulation efficiency in Bacillus subtilis cells" is inaccurate. The majority of the scientific evidence demonstrates that </w:t>
            </w:r>
            <w:proofErr w:type="spellStart"/>
            <w:r>
              <w:t>clpC</w:t>
            </w:r>
            <w:proofErr w:type="spellEnd"/>
            <w:r>
              <w:t xml:space="preserve"> plays a crucial role in sporulation efficiency in Bacillus subtilis cells.</w:t>
            </w:r>
            <w:r>
              <w:br/>
              <w:t>References:</w:t>
            </w:r>
            <w:r>
              <w:br/>
              <w:t xml:space="preserve">1. Kirstein, J., et al. (2004). Loss of the Protease </w:t>
            </w:r>
            <w:proofErr w:type="spellStart"/>
            <w:r>
              <w:t>ClpC</w:t>
            </w:r>
            <w:proofErr w:type="spellEnd"/>
            <w:r>
              <w:t xml:space="preserve"> Delays </w:t>
            </w:r>
            <w:r>
              <w:lastRenderedPageBreak/>
              <w:t>Stress-Induced</w:t>
            </w:r>
            <w:r>
              <w:br/>
              <w:t>Spore Germination in Bacillus subtilis. Journal of Bacteriology, 186(20), 5580–5589.</w:t>
            </w:r>
            <w:r>
              <w:br/>
              <w:t xml:space="preserve">2. Nakano, S., et al. (2008). Characterization of a New Member of the </w:t>
            </w:r>
            <w:proofErr w:type="spellStart"/>
            <w:r>
              <w:t>Clp</w:t>
            </w:r>
            <w:proofErr w:type="spellEnd"/>
            <w:r>
              <w:br/>
              <w:t>Protein Family, ClpP4, in Bacillus subtilis. Molecular Microbiology, 69(2), 395-409.</w:t>
            </w:r>
            <w:r>
              <w:br/>
              <w:t>3. Fujita, M., et al. (2014). Evidence against the Regulatory Function of the</w:t>
            </w:r>
            <w:r>
              <w:br/>
              <w:t>Disorder-to-Order Transition in the Activation of ClpC1 Serine Protease. Journal of Bacteriology, 196(4), 943-953.</w:t>
            </w:r>
            <w:r>
              <w:br/>
              <w:t xml:space="preserve">4. </w:t>
            </w:r>
            <w:proofErr w:type="spellStart"/>
            <w:r>
              <w:t>Mathiesen</w:t>
            </w:r>
            <w:proofErr w:type="spellEnd"/>
            <w:r>
              <w:t>, G., et al. (2015). Refolding of an unfolded substrate by</w:t>
            </w:r>
            <w:r>
              <w:br/>
            </w:r>
            <w:proofErr w:type="spellStart"/>
            <w:r>
              <w:t>coexpression</w:t>
            </w:r>
            <w:proofErr w:type="spellEnd"/>
            <w:r>
              <w:t xml:space="preserve"> of distinct substrate and molecular chaperone. </w:t>
            </w:r>
            <w:proofErr w:type="spellStart"/>
            <w:r>
              <w:t>MicrobiologyOpen</w:t>
            </w:r>
            <w:proofErr w:type="spellEnd"/>
            <w:r>
              <w:t>, 4(2), 328-347.</w:t>
            </w:r>
          </w:p>
        </w:tc>
      </w:tr>
      <w:tr w:rsidR="00035AC6" w14:paraId="1B5A6D55" w14:textId="77777777">
        <w:tc>
          <w:tcPr>
            <w:tcW w:w="4320" w:type="dxa"/>
          </w:tcPr>
          <w:p w14:paraId="22877D11"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D5B3AB" w14:textId="5AC8837D" w:rsidR="00035AC6" w:rsidRPr="00C50E7F" w:rsidRDefault="00C50E7F">
            <w:pPr>
              <w:rPr>
                <w:rFonts w:eastAsia="宋体"/>
                <w:lang w:eastAsia="zh-CN"/>
              </w:rPr>
            </w:pPr>
            <w:r>
              <w:rPr>
                <w:rFonts w:eastAsia="宋体" w:hint="eastAsia"/>
                <w:lang w:eastAsia="zh-CN"/>
              </w:rPr>
              <w:t>1</w:t>
            </w:r>
          </w:p>
        </w:tc>
      </w:tr>
      <w:tr w:rsidR="00035AC6" w14:paraId="0659DB5C" w14:textId="77777777">
        <w:tc>
          <w:tcPr>
            <w:tcW w:w="4320" w:type="dxa"/>
          </w:tcPr>
          <w:p w14:paraId="772110EB" w14:textId="77777777" w:rsidR="00035AC6" w:rsidRDefault="00293BB2">
            <w:proofErr w:type="spellStart"/>
            <w:r>
              <w:rPr>
                <w:rFonts w:ascii="仿宋" w:eastAsia="仿宋" w:hAnsi="仿宋"/>
              </w:rPr>
              <w:t>提取的事实</w:t>
            </w:r>
            <w:proofErr w:type="spellEnd"/>
          </w:p>
        </w:tc>
        <w:tc>
          <w:tcPr>
            <w:tcW w:w="4320" w:type="dxa"/>
          </w:tcPr>
          <w:p w14:paraId="4A930CAB" w14:textId="77777777" w:rsidR="00035AC6" w:rsidRDefault="00293BB2">
            <w:r>
              <w:t xml:space="preserve">1. A study published in the Journal of Bacteriology in 2004 showed that the absence of </w:t>
            </w:r>
            <w:proofErr w:type="spellStart"/>
            <w:r>
              <w:t>clpC</w:t>
            </w:r>
            <w:proofErr w:type="spellEnd"/>
            <w:r>
              <w:t xml:space="preserve"> in Bacillus subtilis led to decreased sporulation efficiency.</w:t>
            </w:r>
            <w:r>
              <w:br/>
              <w:t xml:space="preserve">2. A study published in Molecular Microbiology in 2008 argued that </w:t>
            </w:r>
            <w:proofErr w:type="spellStart"/>
            <w:r>
              <w:t>clpC</w:t>
            </w:r>
            <w:proofErr w:type="spellEnd"/>
            <w:r>
              <w:t xml:space="preserve"> does not influence sporulation efficiency in Bacillus subtilis but is involved in stress response and general protein degradation in the cell.</w:t>
            </w:r>
            <w:r>
              <w:br/>
              <w:t xml:space="preserve">3. A 2014 study in the Journal of Bacteriology found a significant reduction in sporulation efficiency in multiple </w:t>
            </w:r>
            <w:proofErr w:type="spellStart"/>
            <w:r>
              <w:t>clpC</w:t>
            </w:r>
            <w:proofErr w:type="spellEnd"/>
            <w:r>
              <w:t xml:space="preserve"> mutants of Bacillus subtilis compared to the wild-type strain.</w:t>
            </w:r>
            <w:r>
              <w:br/>
              <w:t xml:space="preserve">4. Research published in </w:t>
            </w:r>
            <w:proofErr w:type="spellStart"/>
            <w:r>
              <w:t>MicrobiologyOpen</w:t>
            </w:r>
            <w:proofErr w:type="spellEnd"/>
            <w:r>
              <w:t xml:space="preserve"> in 2015 concluded that absence of </w:t>
            </w:r>
            <w:proofErr w:type="spellStart"/>
            <w:r>
              <w:t>clpC</w:t>
            </w:r>
            <w:proofErr w:type="spellEnd"/>
            <w:r>
              <w:t xml:space="preserve"> leads to impaired sporulation efficiency in Bacillus subtilis cells.</w:t>
            </w:r>
            <w:r>
              <w:br/>
              <w:t xml:space="preserve">5. Based on the majority of the scientific evidence, the claim "Lack of </w:t>
            </w:r>
            <w:proofErr w:type="spellStart"/>
            <w:r>
              <w:t>clpC</w:t>
            </w:r>
            <w:proofErr w:type="spellEnd"/>
            <w:r>
              <w:t xml:space="preserve"> does not affect sporulation efficiency in Bacillus subtilis cells" is generally considered inaccurate.</w:t>
            </w:r>
          </w:p>
        </w:tc>
      </w:tr>
      <w:tr w:rsidR="00035AC6" w14:paraId="744F2800" w14:textId="77777777">
        <w:tc>
          <w:tcPr>
            <w:tcW w:w="4320" w:type="dxa"/>
          </w:tcPr>
          <w:p w14:paraId="404106BA"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ABF127" w14:textId="31695A98" w:rsidR="00035AC6" w:rsidRPr="00C50E7F" w:rsidRDefault="00C50E7F">
            <w:pPr>
              <w:rPr>
                <w:rFonts w:eastAsia="宋体"/>
                <w:lang w:eastAsia="zh-CN"/>
              </w:rPr>
            </w:pPr>
            <w:r>
              <w:rPr>
                <w:rFonts w:eastAsia="宋体" w:hint="eastAsia"/>
                <w:lang w:eastAsia="zh-CN"/>
              </w:rPr>
              <w:lastRenderedPageBreak/>
              <w:t>7</w:t>
            </w:r>
            <w:r>
              <w:rPr>
                <w:rFonts w:eastAsia="宋体"/>
                <w:lang w:eastAsia="zh-CN"/>
              </w:rPr>
              <w:t>,</w:t>
            </w:r>
            <w:r w:rsidR="009C4B96">
              <w:rPr>
                <w:rFonts w:eastAsia="宋体"/>
                <w:lang w:eastAsia="zh-CN"/>
              </w:rPr>
              <w:t>7</w:t>
            </w:r>
            <w:r w:rsidR="00BA0ADB">
              <w:rPr>
                <w:rFonts w:eastAsia="宋体"/>
                <w:lang w:eastAsia="zh-CN"/>
              </w:rPr>
              <w:t>,</w:t>
            </w:r>
            <w:r w:rsidR="00FF4D1E">
              <w:rPr>
                <w:rFonts w:eastAsia="宋体"/>
                <w:lang w:eastAsia="zh-CN"/>
              </w:rPr>
              <w:t>7,</w:t>
            </w:r>
            <w:r w:rsidR="008F3E67">
              <w:rPr>
                <w:rFonts w:eastAsia="宋体"/>
                <w:lang w:eastAsia="zh-CN"/>
              </w:rPr>
              <w:t>7,</w:t>
            </w:r>
            <w:r w:rsidR="00AB48D9">
              <w:rPr>
                <w:rFonts w:eastAsia="宋体"/>
                <w:lang w:eastAsia="zh-CN"/>
              </w:rPr>
              <w:t>1</w:t>
            </w:r>
          </w:p>
        </w:tc>
      </w:tr>
    </w:tbl>
    <w:p w14:paraId="1BBE891B"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99"/>
        <w:gridCol w:w="6031"/>
      </w:tblGrid>
      <w:tr w:rsidR="00035AC6" w14:paraId="0404B118" w14:textId="77777777">
        <w:tc>
          <w:tcPr>
            <w:tcW w:w="4320" w:type="dxa"/>
          </w:tcPr>
          <w:p w14:paraId="779E8315" w14:textId="77777777" w:rsidR="00035AC6" w:rsidRDefault="00293BB2">
            <w:r>
              <w:t>ID</w:t>
            </w:r>
          </w:p>
        </w:tc>
        <w:tc>
          <w:tcPr>
            <w:tcW w:w="10080" w:type="dxa"/>
          </w:tcPr>
          <w:p w14:paraId="1717B843" w14:textId="77777777" w:rsidR="00035AC6" w:rsidRDefault="00293BB2">
            <w:r>
              <w:t>1254(34)</w:t>
            </w:r>
          </w:p>
        </w:tc>
      </w:tr>
      <w:tr w:rsidR="00035AC6" w14:paraId="77147A7C" w14:textId="77777777">
        <w:tc>
          <w:tcPr>
            <w:tcW w:w="4320" w:type="dxa"/>
          </w:tcPr>
          <w:p w14:paraId="430A9586" w14:textId="77777777" w:rsidR="00035AC6" w:rsidRDefault="00293BB2">
            <w:proofErr w:type="spellStart"/>
            <w:r>
              <w:rPr>
                <w:rFonts w:ascii="仿宋" w:eastAsia="仿宋" w:hAnsi="仿宋"/>
              </w:rPr>
              <w:t>领域</w:t>
            </w:r>
            <w:proofErr w:type="spellEnd"/>
          </w:p>
        </w:tc>
        <w:tc>
          <w:tcPr>
            <w:tcW w:w="4320" w:type="dxa"/>
          </w:tcPr>
          <w:p w14:paraId="08170B2D" w14:textId="77777777" w:rsidR="00035AC6" w:rsidRDefault="00293BB2">
            <w:r>
              <w:t>Science</w:t>
            </w:r>
          </w:p>
        </w:tc>
      </w:tr>
      <w:tr w:rsidR="00035AC6" w14:paraId="2D1891C0" w14:textId="77777777">
        <w:tc>
          <w:tcPr>
            <w:tcW w:w="4320" w:type="dxa"/>
          </w:tcPr>
          <w:p w14:paraId="67ABEFA4" w14:textId="77777777" w:rsidR="00035AC6" w:rsidRDefault="00293BB2">
            <w:proofErr w:type="spellStart"/>
            <w:r>
              <w:rPr>
                <w:rFonts w:ascii="仿宋" w:eastAsia="仿宋" w:hAnsi="仿宋"/>
              </w:rPr>
              <w:t>用户问题</w:t>
            </w:r>
            <w:proofErr w:type="spellEnd"/>
          </w:p>
        </w:tc>
        <w:tc>
          <w:tcPr>
            <w:tcW w:w="4320" w:type="dxa"/>
          </w:tcPr>
          <w:p w14:paraId="4A154583" w14:textId="77777777" w:rsidR="00035AC6" w:rsidRDefault="00293BB2">
            <w:r>
              <w:t xml:space="preserve">How truthful is the statement that "Less than 10% of the </w:t>
            </w:r>
            <w:proofErr w:type="spellStart"/>
            <w:r>
              <w:t>gabonese</w:t>
            </w:r>
            <w:proofErr w:type="spellEnd"/>
            <w:r>
              <w:t xml:space="preserve"> children with </w:t>
            </w:r>
            <w:proofErr w:type="spellStart"/>
            <w:r>
              <w:t>Schimmelpenning</w:t>
            </w:r>
            <w:proofErr w:type="spellEnd"/>
            <w:r>
              <w:t>-Feuerstein-Mims syndrome (SFM) had a plasma lactate of more than 5mmol/L."? Present a series of factual points about the statement.</w:t>
            </w:r>
          </w:p>
        </w:tc>
      </w:tr>
      <w:tr w:rsidR="00035AC6" w14:paraId="36322825" w14:textId="77777777">
        <w:tc>
          <w:tcPr>
            <w:tcW w:w="4320" w:type="dxa"/>
          </w:tcPr>
          <w:p w14:paraId="229C4074"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61637A" w14:textId="3D8BE31F" w:rsidR="00035AC6" w:rsidRPr="00B24053" w:rsidRDefault="00B24053">
            <w:pPr>
              <w:rPr>
                <w:rFonts w:eastAsia="宋体"/>
                <w:lang w:eastAsia="zh-CN"/>
              </w:rPr>
            </w:pPr>
            <w:r>
              <w:rPr>
                <w:rFonts w:eastAsia="宋体" w:hint="eastAsia"/>
                <w:lang w:eastAsia="zh-CN"/>
              </w:rPr>
              <w:t>4</w:t>
            </w:r>
            <w:r>
              <w:rPr>
                <w:rFonts w:eastAsia="宋体"/>
                <w:lang w:eastAsia="zh-CN"/>
              </w:rPr>
              <w:t>,4,5</w:t>
            </w:r>
          </w:p>
        </w:tc>
      </w:tr>
      <w:tr w:rsidR="00035AC6" w14:paraId="453969F4" w14:textId="77777777">
        <w:tc>
          <w:tcPr>
            <w:tcW w:w="4320" w:type="dxa"/>
          </w:tcPr>
          <w:p w14:paraId="3D3AF1B4" w14:textId="77777777" w:rsidR="00035AC6" w:rsidRDefault="00293BB2">
            <w:proofErr w:type="spellStart"/>
            <w:r>
              <w:rPr>
                <w:rFonts w:ascii="仿宋" w:eastAsia="仿宋" w:hAnsi="仿宋"/>
              </w:rPr>
              <w:t>模型回复</w:t>
            </w:r>
            <w:proofErr w:type="spellEnd"/>
          </w:p>
        </w:tc>
        <w:tc>
          <w:tcPr>
            <w:tcW w:w="4320" w:type="dxa"/>
          </w:tcPr>
          <w:p w14:paraId="19574D33" w14:textId="77777777" w:rsidR="00035AC6" w:rsidRDefault="00293BB2">
            <w:r>
              <w:t xml:space="preserve">1. The statement specifically refers to Gabonese children with </w:t>
            </w:r>
            <w:proofErr w:type="spellStart"/>
            <w:r>
              <w:t>Schimmelpenning</w:t>
            </w:r>
            <w:proofErr w:type="spellEnd"/>
            <w:r>
              <w:t>-Feuerstein-Mims syndrome (SFM).</w:t>
            </w:r>
            <w:r>
              <w:br/>
              <w:t>2. The statement claims that less than 10% of these children had a plasma lactate level of more than 5mmol/L.</w:t>
            </w:r>
            <w:r>
              <w:br/>
              <w:t xml:space="preserve">3. </w:t>
            </w:r>
            <w:proofErr w:type="spellStart"/>
            <w:r>
              <w:t>Schimmelpenning</w:t>
            </w:r>
            <w:proofErr w:type="spellEnd"/>
            <w:r>
              <w:t>-Feuerstein-Mims syndrome (SFM) is a rare genetic disorder characterized by various physical abnormalities, developmental delays, and intellectual disabilities.</w:t>
            </w:r>
            <w:r>
              <w:br/>
              <w:t>4. Plasma lactate is a measurement of the concentration of lactate (a byproduct of metabolism) in the blood.</w:t>
            </w:r>
            <w:r>
              <w:br/>
              <w:t>5. A plasma lactate level above 5mmol/L could indicate a condition called lactic acidosis, which occurs when there is an imbalance between lactate production and lactate clearance in the body.</w:t>
            </w:r>
            <w:r>
              <w:br/>
              <w:t>6. The statement implies that the majority (more than 90%) of Gabonese children with SFM have plasma lactate levels below 5mmol/L.</w:t>
            </w:r>
            <w:r>
              <w:br/>
              <w:t>7. The level of plasma lactate can vary depending on numerous factors, including age, overall health, and presence of other medical conditions.</w:t>
            </w:r>
            <w:r>
              <w:br/>
            </w:r>
            <w:r>
              <w:lastRenderedPageBreak/>
              <w:t>8. The statement does not provide information about the sample size or the specific study/research from which the data is derived.</w:t>
            </w:r>
            <w:r>
              <w:br/>
              <w:t>9. It is unclear whether the statement represents a statistical analysis or is based on a specific study, as no references are provided.</w:t>
            </w:r>
            <w:r>
              <w:br/>
              <w:t>10. Further research, including large-scale studies, would be necessary to establish the accuracy and generalizability of this statement.</w:t>
            </w:r>
          </w:p>
        </w:tc>
      </w:tr>
      <w:tr w:rsidR="00035AC6" w14:paraId="11ABEC25" w14:textId="77777777">
        <w:tc>
          <w:tcPr>
            <w:tcW w:w="4320" w:type="dxa"/>
          </w:tcPr>
          <w:p w14:paraId="46A299F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F9A13F" w14:textId="684E9F41" w:rsidR="00035AC6" w:rsidRPr="00B24053" w:rsidRDefault="00B24053">
            <w:pPr>
              <w:rPr>
                <w:rFonts w:eastAsia="宋体"/>
                <w:lang w:eastAsia="zh-CN"/>
              </w:rPr>
            </w:pPr>
            <w:r>
              <w:rPr>
                <w:rFonts w:eastAsia="宋体" w:hint="eastAsia"/>
                <w:lang w:eastAsia="zh-CN"/>
              </w:rPr>
              <w:t>2</w:t>
            </w:r>
          </w:p>
        </w:tc>
      </w:tr>
      <w:tr w:rsidR="00035AC6" w14:paraId="7BBFB4C6" w14:textId="77777777">
        <w:tc>
          <w:tcPr>
            <w:tcW w:w="4320" w:type="dxa"/>
          </w:tcPr>
          <w:p w14:paraId="0B8EFD65" w14:textId="77777777" w:rsidR="00035AC6" w:rsidRDefault="00293BB2">
            <w:proofErr w:type="spellStart"/>
            <w:r>
              <w:rPr>
                <w:rFonts w:ascii="仿宋" w:eastAsia="仿宋" w:hAnsi="仿宋"/>
              </w:rPr>
              <w:t>提取的事实</w:t>
            </w:r>
            <w:proofErr w:type="spellEnd"/>
          </w:p>
        </w:tc>
        <w:tc>
          <w:tcPr>
            <w:tcW w:w="4320" w:type="dxa"/>
          </w:tcPr>
          <w:p w14:paraId="079BB6C7" w14:textId="77777777" w:rsidR="00035AC6" w:rsidRDefault="00293BB2">
            <w:r>
              <w:t xml:space="preserve">1. The statement refers to Gabonese children with </w:t>
            </w:r>
            <w:proofErr w:type="spellStart"/>
            <w:r>
              <w:t>Schimmelpenning</w:t>
            </w:r>
            <w:proofErr w:type="spellEnd"/>
            <w:r>
              <w:t>-Feuerstein-Mims syndrome (SFM).</w:t>
            </w:r>
            <w:r>
              <w:br/>
              <w:t xml:space="preserve">2. </w:t>
            </w:r>
            <w:proofErr w:type="spellStart"/>
            <w:r>
              <w:t>Schimmelpenning</w:t>
            </w:r>
            <w:proofErr w:type="spellEnd"/>
            <w:r>
              <w:t>-Feuerstein-Mims syndrome (SFM) is a rare genetic disorder that is known to cause physical abnormalities, developmental delays, and intellectual disabilities.</w:t>
            </w:r>
            <w:r>
              <w:br/>
              <w:t>3. Plasma lactate is a measurement of lactate concentration in the blood.</w:t>
            </w:r>
            <w:r>
              <w:br/>
              <w:t>4. A plasma lactate level above 5mmol/L could indicate a condition called lactic acidosis, which occurs when there is an imbalance between lactate production and lactate clearance in the body.</w:t>
            </w:r>
            <w:r>
              <w:br/>
              <w:t>5. The statement claims that less than 10% of Gabonese children with SFM had a plasma lactate level of more than 5mmol/L.</w:t>
            </w:r>
          </w:p>
        </w:tc>
      </w:tr>
      <w:tr w:rsidR="00035AC6" w14:paraId="1CEA5459" w14:textId="77777777">
        <w:tc>
          <w:tcPr>
            <w:tcW w:w="4320" w:type="dxa"/>
          </w:tcPr>
          <w:p w14:paraId="048710E3"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9F78CE" w14:textId="77777777" w:rsidR="00035AC6" w:rsidRDefault="00035AC6">
            <w:pPr>
              <w:rPr>
                <w:lang w:eastAsia="zh-CN"/>
              </w:rPr>
            </w:pPr>
          </w:p>
        </w:tc>
      </w:tr>
    </w:tbl>
    <w:p w14:paraId="64B2A82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035AC6" w14:paraId="6AFF0004" w14:textId="77777777">
        <w:tc>
          <w:tcPr>
            <w:tcW w:w="4320" w:type="dxa"/>
          </w:tcPr>
          <w:p w14:paraId="34EAE259" w14:textId="77777777" w:rsidR="00035AC6" w:rsidRDefault="00293BB2">
            <w:r>
              <w:lastRenderedPageBreak/>
              <w:t>ID</w:t>
            </w:r>
          </w:p>
        </w:tc>
        <w:tc>
          <w:tcPr>
            <w:tcW w:w="10080" w:type="dxa"/>
          </w:tcPr>
          <w:p w14:paraId="31FA50EA" w14:textId="77777777" w:rsidR="00035AC6" w:rsidRDefault="00293BB2">
            <w:r>
              <w:t>1258(35)</w:t>
            </w:r>
          </w:p>
        </w:tc>
      </w:tr>
      <w:tr w:rsidR="00035AC6" w14:paraId="719127B3" w14:textId="77777777">
        <w:tc>
          <w:tcPr>
            <w:tcW w:w="4320" w:type="dxa"/>
          </w:tcPr>
          <w:p w14:paraId="53B07F94" w14:textId="77777777" w:rsidR="00035AC6" w:rsidRDefault="00293BB2">
            <w:proofErr w:type="spellStart"/>
            <w:r>
              <w:rPr>
                <w:rFonts w:ascii="仿宋" w:eastAsia="仿宋" w:hAnsi="仿宋"/>
              </w:rPr>
              <w:t>领域</w:t>
            </w:r>
            <w:proofErr w:type="spellEnd"/>
          </w:p>
        </w:tc>
        <w:tc>
          <w:tcPr>
            <w:tcW w:w="4320" w:type="dxa"/>
          </w:tcPr>
          <w:p w14:paraId="351B40C9" w14:textId="77777777" w:rsidR="00035AC6" w:rsidRDefault="00293BB2">
            <w:r>
              <w:t>Science</w:t>
            </w:r>
          </w:p>
        </w:tc>
      </w:tr>
      <w:tr w:rsidR="00035AC6" w14:paraId="3C825956" w14:textId="77777777">
        <w:tc>
          <w:tcPr>
            <w:tcW w:w="4320" w:type="dxa"/>
          </w:tcPr>
          <w:p w14:paraId="68ACDF35" w14:textId="77777777" w:rsidR="00035AC6" w:rsidRDefault="00293BB2">
            <w:proofErr w:type="spellStart"/>
            <w:r>
              <w:rPr>
                <w:rFonts w:ascii="仿宋" w:eastAsia="仿宋" w:hAnsi="仿宋"/>
              </w:rPr>
              <w:t>用户问题</w:t>
            </w:r>
            <w:proofErr w:type="spellEnd"/>
          </w:p>
        </w:tc>
        <w:tc>
          <w:tcPr>
            <w:tcW w:w="4320" w:type="dxa"/>
          </w:tcPr>
          <w:p w14:paraId="4AFBE4B9" w14:textId="77777777" w:rsidR="00035AC6" w:rsidRDefault="00293BB2">
            <w:r>
              <w:t>Can you clarify whether the claim "Localization of PIN1 in the Arabidopsis embryo does not require VPS9a" is accurate or not? Build factual arguments about the claim.</w:t>
            </w:r>
          </w:p>
        </w:tc>
      </w:tr>
      <w:tr w:rsidR="00035AC6" w14:paraId="089149E2" w14:textId="77777777">
        <w:tc>
          <w:tcPr>
            <w:tcW w:w="4320" w:type="dxa"/>
          </w:tcPr>
          <w:p w14:paraId="6FAA00B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E99F4D" w14:textId="7D8A4881" w:rsidR="00035AC6" w:rsidRPr="005C3981" w:rsidRDefault="005C3981">
            <w:pPr>
              <w:rPr>
                <w:rFonts w:eastAsia="宋体"/>
                <w:lang w:eastAsia="zh-CN"/>
              </w:rPr>
            </w:pPr>
            <w:r>
              <w:rPr>
                <w:rFonts w:eastAsia="宋体" w:hint="eastAsia"/>
                <w:lang w:eastAsia="zh-CN"/>
              </w:rPr>
              <w:t>4</w:t>
            </w:r>
            <w:r>
              <w:rPr>
                <w:rFonts w:eastAsia="宋体"/>
                <w:lang w:eastAsia="zh-CN"/>
              </w:rPr>
              <w:t>,3,5</w:t>
            </w:r>
          </w:p>
        </w:tc>
      </w:tr>
      <w:tr w:rsidR="00035AC6" w14:paraId="2C481C8F" w14:textId="77777777">
        <w:tc>
          <w:tcPr>
            <w:tcW w:w="4320" w:type="dxa"/>
          </w:tcPr>
          <w:p w14:paraId="48CC0EB6" w14:textId="77777777" w:rsidR="00035AC6" w:rsidRDefault="00293BB2">
            <w:proofErr w:type="spellStart"/>
            <w:r>
              <w:rPr>
                <w:rFonts w:ascii="仿宋" w:eastAsia="仿宋" w:hAnsi="仿宋"/>
              </w:rPr>
              <w:t>模型回复</w:t>
            </w:r>
            <w:proofErr w:type="spellEnd"/>
          </w:p>
        </w:tc>
        <w:tc>
          <w:tcPr>
            <w:tcW w:w="4320" w:type="dxa"/>
          </w:tcPr>
          <w:p w14:paraId="575D2B04" w14:textId="77777777" w:rsidR="00035AC6" w:rsidRDefault="00293BB2">
            <w:r>
              <w:t>To determine the accuracy of the claim "Localization of PIN1 in the Arabidopsis embryo does not require VPS9a," we need to analyze the available evidence. Here are some factual arguments surrounding this claim:</w:t>
            </w:r>
            <w:r>
              <w:br/>
              <w:t>1. Research studies: A study published in The Plant Cell journal titled "Endocytic Activity Restricts Polar Delivery of PIN Auxin Carriers in Arabidopsis" (</w:t>
            </w:r>
            <w:proofErr w:type="spellStart"/>
            <w:r>
              <w:t>Kleine-Vehn</w:t>
            </w:r>
            <w:proofErr w:type="spellEnd"/>
            <w:r>
              <w:t xml:space="preserve"> et al., 2008) provides relevant information. The study analyzed the localization of PIN1 auxin transporters in Arabidopsis embryos and their dependence on various factors, including VPS9a.</w:t>
            </w:r>
            <w:r>
              <w:br/>
              <w:t>2. VPS9a function: VPS9a is a protein associated with the endosomal trafficking machinery in plants. It plays a role in the recycling and sorting of membrane proteins within plant cells.</w:t>
            </w:r>
            <w:r>
              <w:br/>
              <w:t>3. The above-mentioned study's findings: The study demonstrated that during embryo development, PIN1 localization at the basal membrane of the suspensor cells does not require the function of VPS9a. This finding is based on experiments involving Arabidopsis embryos lacking functional VPS9a.</w:t>
            </w:r>
            <w:r>
              <w:br/>
              <w:t>4. Alternative localization mechanism: The study proposed an alternative mechanism for the localization of PIN1 in the Arabidopsis embryo, suggesting that it occurs through a VPS9a-independent pathway. According to this mechanism, polarized secretion and cortical microtubules play crucial roles in the basal localization of PIN1 in suspensor cells.</w:t>
            </w:r>
            <w:r>
              <w:br/>
              <w:t xml:space="preserve">Based on the provided factual arguments, the claim that "Localization of PIN1 in the Arabidopsis embryo does not require VPS9a" appears to be accurate. However, it is </w:t>
            </w:r>
            <w:r>
              <w:lastRenderedPageBreak/>
              <w:t>essential to consider that science is an ever-evolving field, and new research may provide additional insights or alternate perspectives on the topic.</w:t>
            </w:r>
          </w:p>
        </w:tc>
      </w:tr>
      <w:tr w:rsidR="00035AC6" w14:paraId="5D881AD8" w14:textId="77777777">
        <w:tc>
          <w:tcPr>
            <w:tcW w:w="4320" w:type="dxa"/>
          </w:tcPr>
          <w:p w14:paraId="657C6733"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08FF3C7" w14:textId="50E6E7E2" w:rsidR="00035AC6" w:rsidRPr="005C3981" w:rsidRDefault="005C3981">
            <w:pPr>
              <w:rPr>
                <w:rFonts w:eastAsia="宋体"/>
                <w:lang w:eastAsia="zh-CN"/>
              </w:rPr>
            </w:pPr>
            <w:r>
              <w:rPr>
                <w:rFonts w:eastAsia="宋体" w:hint="eastAsia"/>
                <w:lang w:eastAsia="zh-CN"/>
              </w:rPr>
              <w:t>1</w:t>
            </w:r>
          </w:p>
        </w:tc>
      </w:tr>
      <w:tr w:rsidR="00035AC6" w14:paraId="1F1200A0" w14:textId="77777777">
        <w:tc>
          <w:tcPr>
            <w:tcW w:w="4320" w:type="dxa"/>
          </w:tcPr>
          <w:p w14:paraId="497AAC8E" w14:textId="77777777" w:rsidR="00035AC6" w:rsidRDefault="00293BB2">
            <w:proofErr w:type="spellStart"/>
            <w:r>
              <w:rPr>
                <w:rFonts w:ascii="仿宋" w:eastAsia="仿宋" w:hAnsi="仿宋"/>
              </w:rPr>
              <w:t>提取的事实</w:t>
            </w:r>
            <w:proofErr w:type="spellEnd"/>
          </w:p>
        </w:tc>
        <w:tc>
          <w:tcPr>
            <w:tcW w:w="4320" w:type="dxa"/>
          </w:tcPr>
          <w:p w14:paraId="023AA67F" w14:textId="77777777" w:rsidR="00035AC6" w:rsidRDefault="00293BB2">
            <w:r>
              <w:t xml:space="preserve">1. The Plant Cell journal published a study titled "Endocytic Activity Restricts Polar Delivery of PIN Auxin Carriers in Arabidopsis" by </w:t>
            </w:r>
            <w:proofErr w:type="spellStart"/>
            <w:r>
              <w:t>Kleine-Vehn</w:t>
            </w:r>
            <w:proofErr w:type="spellEnd"/>
            <w:r>
              <w:t xml:space="preserve"> et al. in 2008.</w:t>
            </w:r>
            <w:r>
              <w:br/>
              <w:t>2. VPS9a is a protein associated with the endosomal trafficking machinery in plants.</w:t>
            </w:r>
            <w:r>
              <w:br/>
              <w:t xml:space="preserve">3. The study by </w:t>
            </w:r>
            <w:proofErr w:type="spellStart"/>
            <w:r>
              <w:t>Kleine-Vehn</w:t>
            </w:r>
            <w:proofErr w:type="spellEnd"/>
            <w:r>
              <w:t xml:space="preserve"> et al. demonstrated that the localization of PIN1 at the basal membrane of the suspensor cells in an Arabidopsis embryo does not require VPS9a's function.</w:t>
            </w:r>
            <w:r>
              <w:br/>
              <w:t xml:space="preserve">4. </w:t>
            </w:r>
            <w:proofErr w:type="spellStart"/>
            <w:r>
              <w:t>Kleine-Vehn</w:t>
            </w:r>
            <w:proofErr w:type="spellEnd"/>
            <w:r>
              <w:t xml:space="preserve"> et al. proposed an alternative mechanism for the localization of PIN1 in the Arabidopsis embryo that does not involve VPS9a.</w:t>
            </w:r>
            <w:r>
              <w:br/>
              <w:t>5. According to the proposed mechanism, polarized secretion and cortical microtubules play significant roles in the basal localization of PIN1 in suspensor cells.</w:t>
            </w:r>
          </w:p>
        </w:tc>
      </w:tr>
      <w:tr w:rsidR="00035AC6" w14:paraId="491DF3A2" w14:textId="77777777">
        <w:tc>
          <w:tcPr>
            <w:tcW w:w="4320" w:type="dxa"/>
          </w:tcPr>
          <w:p w14:paraId="10AEAD3B"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387645" w14:textId="22F53961" w:rsidR="00035AC6" w:rsidRPr="005C3981" w:rsidRDefault="008D1BA5">
            <w:pPr>
              <w:rPr>
                <w:rFonts w:eastAsia="宋体"/>
                <w:lang w:eastAsia="zh-CN"/>
              </w:rPr>
            </w:pPr>
            <w:r>
              <w:rPr>
                <w:rFonts w:eastAsia="宋体"/>
                <w:lang w:eastAsia="zh-CN"/>
              </w:rPr>
              <w:t>2</w:t>
            </w:r>
            <w:r w:rsidR="005C3981">
              <w:rPr>
                <w:rFonts w:eastAsia="宋体" w:hint="eastAsia"/>
                <w:lang w:eastAsia="zh-CN"/>
              </w:rPr>
              <w:t>,</w:t>
            </w:r>
            <w:r w:rsidR="005C3981">
              <w:rPr>
                <w:rFonts w:eastAsia="宋体"/>
                <w:lang w:eastAsia="zh-CN"/>
              </w:rPr>
              <w:t>1,</w:t>
            </w:r>
            <w:r w:rsidR="002A3A29">
              <w:rPr>
                <w:rFonts w:eastAsia="宋体"/>
                <w:lang w:eastAsia="zh-CN"/>
              </w:rPr>
              <w:t>7,7,2</w:t>
            </w:r>
          </w:p>
        </w:tc>
      </w:tr>
    </w:tbl>
    <w:p w14:paraId="1D185B0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035AC6" w14:paraId="0E2B97CB" w14:textId="77777777">
        <w:tc>
          <w:tcPr>
            <w:tcW w:w="4320" w:type="dxa"/>
          </w:tcPr>
          <w:p w14:paraId="4A68F8D4" w14:textId="77777777" w:rsidR="00035AC6" w:rsidRDefault="00293BB2">
            <w:r>
              <w:t>ID</w:t>
            </w:r>
          </w:p>
        </w:tc>
        <w:tc>
          <w:tcPr>
            <w:tcW w:w="10080" w:type="dxa"/>
          </w:tcPr>
          <w:p w14:paraId="381EBC53" w14:textId="77777777" w:rsidR="00035AC6" w:rsidRDefault="00293BB2">
            <w:r>
              <w:t>1259(36)</w:t>
            </w:r>
          </w:p>
        </w:tc>
      </w:tr>
      <w:tr w:rsidR="00035AC6" w14:paraId="01B71E6E" w14:textId="77777777">
        <w:tc>
          <w:tcPr>
            <w:tcW w:w="4320" w:type="dxa"/>
          </w:tcPr>
          <w:p w14:paraId="396AFFD8" w14:textId="77777777" w:rsidR="00035AC6" w:rsidRDefault="00293BB2">
            <w:proofErr w:type="spellStart"/>
            <w:r>
              <w:rPr>
                <w:rFonts w:ascii="仿宋" w:eastAsia="仿宋" w:hAnsi="仿宋"/>
              </w:rPr>
              <w:t>领域</w:t>
            </w:r>
            <w:proofErr w:type="spellEnd"/>
          </w:p>
        </w:tc>
        <w:tc>
          <w:tcPr>
            <w:tcW w:w="4320" w:type="dxa"/>
          </w:tcPr>
          <w:p w14:paraId="58E5C4AE" w14:textId="77777777" w:rsidR="00035AC6" w:rsidRDefault="00293BB2">
            <w:r>
              <w:t>Science</w:t>
            </w:r>
          </w:p>
        </w:tc>
      </w:tr>
      <w:tr w:rsidR="00035AC6" w14:paraId="56DB28C2" w14:textId="77777777">
        <w:tc>
          <w:tcPr>
            <w:tcW w:w="4320" w:type="dxa"/>
          </w:tcPr>
          <w:p w14:paraId="691725EB" w14:textId="77777777" w:rsidR="00035AC6" w:rsidRDefault="00293BB2">
            <w:proofErr w:type="spellStart"/>
            <w:r>
              <w:rPr>
                <w:rFonts w:ascii="仿宋" w:eastAsia="仿宋" w:hAnsi="仿宋"/>
              </w:rPr>
              <w:t>用户问题</w:t>
            </w:r>
            <w:proofErr w:type="spellEnd"/>
          </w:p>
        </w:tc>
        <w:tc>
          <w:tcPr>
            <w:tcW w:w="4320" w:type="dxa"/>
          </w:tcPr>
          <w:p w14:paraId="38169EE9" w14:textId="77777777" w:rsidR="00035AC6" w:rsidRDefault="00293BB2">
            <w:r>
              <w:t>How truthful is the statement that "Localization of PIN1 in the roots of Arabidopsis does not require VPS9a"? Present a series of factual points about the statement.</w:t>
            </w:r>
          </w:p>
        </w:tc>
      </w:tr>
      <w:tr w:rsidR="00035AC6" w14:paraId="49FEBB5C" w14:textId="77777777">
        <w:tc>
          <w:tcPr>
            <w:tcW w:w="4320" w:type="dxa"/>
          </w:tcPr>
          <w:p w14:paraId="30B78BB2"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76F0C0" w14:textId="35F5CD0C" w:rsidR="00035AC6" w:rsidRPr="00064D80" w:rsidRDefault="00064D80">
            <w:pPr>
              <w:rPr>
                <w:rFonts w:eastAsia="宋体"/>
                <w:lang w:eastAsia="zh-CN"/>
              </w:rPr>
            </w:pPr>
            <w:r>
              <w:rPr>
                <w:rFonts w:eastAsia="宋体" w:hint="eastAsia"/>
                <w:lang w:eastAsia="zh-CN"/>
              </w:rPr>
              <w:t>4</w:t>
            </w:r>
            <w:r>
              <w:rPr>
                <w:rFonts w:eastAsia="宋体"/>
                <w:lang w:eastAsia="zh-CN"/>
              </w:rPr>
              <w:t>,3,5</w:t>
            </w:r>
          </w:p>
        </w:tc>
      </w:tr>
      <w:tr w:rsidR="00035AC6" w14:paraId="0D4DAACE" w14:textId="77777777">
        <w:tc>
          <w:tcPr>
            <w:tcW w:w="4320" w:type="dxa"/>
          </w:tcPr>
          <w:p w14:paraId="4C668872" w14:textId="77777777" w:rsidR="00035AC6" w:rsidRDefault="00293BB2">
            <w:proofErr w:type="spellStart"/>
            <w:r>
              <w:rPr>
                <w:rFonts w:ascii="仿宋" w:eastAsia="仿宋" w:hAnsi="仿宋"/>
              </w:rPr>
              <w:t>模型回复</w:t>
            </w:r>
            <w:proofErr w:type="spellEnd"/>
          </w:p>
        </w:tc>
        <w:tc>
          <w:tcPr>
            <w:tcW w:w="4320" w:type="dxa"/>
          </w:tcPr>
          <w:p w14:paraId="148D56F5" w14:textId="77777777" w:rsidR="00035AC6" w:rsidRDefault="00293BB2">
            <w:r>
              <w:t>1. PIN1 is a protein involved in the polar transport of auxin, a plant hormone crucial for root development and growth.</w:t>
            </w:r>
            <w:r>
              <w:br/>
              <w:t>2. Localization refers to the specific placement or targeting of a protein within a cell or tissue.</w:t>
            </w:r>
            <w:r>
              <w:br/>
              <w:t>3. Arabidopsis is a commonly studied model plant used in scientific research.</w:t>
            </w:r>
            <w:r>
              <w:br/>
              <w:t>4. VPS9a (Vacuolar protein sorting-associated protein 9a) is a protein involved in intracellular trafficking and sorting of proteins.</w:t>
            </w:r>
            <w:r>
              <w:br/>
              <w:t>5. Studies have shown that VPS9a is important for the correct localization of various proteins in Arabidopsis, including PIN1 in some contexts.</w:t>
            </w:r>
            <w:r>
              <w:br/>
              <w:t>6. However, specific experiments or research studies examining the localization of PIN1 in Arabidopsis roots might have revealed that VPS9a is not required for PIN1 localization in this specific tissue.</w:t>
            </w:r>
            <w:r>
              <w:br/>
              <w:t>7. The statement suggests that the known evidence or research findings indicate that PIN1 can be correctly localized in Arabidopsis roots even in the absence of VPS9a.</w:t>
            </w:r>
            <w:r>
              <w:br/>
              <w:t>8. It is important to note that scientific knowledge evolves, and new research could potentially challenge or add nuance to this statement.</w:t>
            </w:r>
          </w:p>
        </w:tc>
      </w:tr>
      <w:tr w:rsidR="00035AC6" w14:paraId="4BF0544A" w14:textId="77777777">
        <w:tc>
          <w:tcPr>
            <w:tcW w:w="4320" w:type="dxa"/>
          </w:tcPr>
          <w:p w14:paraId="779E6458"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7C7710" w14:textId="3623CBE7" w:rsidR="00035AC6" w:rsidRPr="00E91105" w:rsidRDefault="00E91105">
            <w:pPr>
              <w:rPr>
                <w:rFonts w:eastAsia="宋体"/>
                <w:lang w:eastAsia="zh-CN"/>
              </w:rPr>
            </w:pPr>
            <w:r>
              <w:rPr>
                <w:rFonts w:eastAsia="宋体" w:hint="eastAsia"/>
                <w:lang w:eastAsia="zh-CN"/>
              </w:rPr>
              <w:t>1</w:t>
            </w:r>
          </w:p>
        </w:tc>
      </w:tr>
      <w:tr w:rsidR="00035AC6" w14:paraId="04B6B10D" w14:textId="77777777">
        <w:tc>
          <w:tcPr>
            <w:tcW w:w="4320" w:type="dxa"/>
          </w:tcPr>
          <w:p w14:paraId="5DDE6C8E" w14:textId="77777777" w:rsidR="00035AC6" w:rsidRDefault="00293BB2">
            <w:proofErr w:type="spellStart"/>
            <w:r>
              <w:rPr>
                <w:rFonts w:ascii="仿宋" w:eastAsia="仿宋" w:hAnsi="仿宋"/>
              </w:rPr>
              <w:t>提取的事实</w:t>
            </w:r>
            <w:proofErr w:type="spellEnd"/>
          </w:p>
        </w:tc>
        <w:tc>
          <w:tcPr>
            <w:tcW w:w="4320" w:type="dxa"/>
          </w:tcPr>
          <w:p w14:paraId="38F75CFA" w14:textId="77777777" w:rsidR="00035AC6" w:rsidRDefault="00293BB2">
            <w:r>
              <w:t>1. PIN1 is a protein involved in the polar transport of auxin, a crucial plant hormone for root development and growth.</w:t>
            </w:r>
            <w:r>
              <w:br/>
              <w:t>2. The term 'Localization' in context of proteins refers to the specific placement or targeting of a protein within a cell or tissue.</w:t>
            </w:r>
            <w:r>
              <w:br/>
              <w:t>3. Arabidopsis is a model plant frequently used in scientific research.</w:t>
            </w:r>
            <w:r>
              <w:br/>
              <w:t>4. VPS9a, or Vacuolar protein sorting-associated protein 9a, is a protein implicated in the intracellular trafficking and sorting of proteins.</w:t>
            </w:r>
            <w:r>
              <w:br/>
            </w:r>
            <w:r>
              <w:lastRenderedPageBreak/>
              <w:t>5. Research has indicated that VPS9a plays a crucial role in the correct localization of various proteins, including PIN1, in Arabidopsis.</w:t>
            </w:r>
          </w:p>
        </w:tc>
      </w:tr>
      <w:tr w:rsidR="00035AC6" w14:paraId="1D3963A0" w14:textId="77777777">
        <w:tc>
          <w:tcPr>
            <w:tcW w:w="4320" w:type="dxa"/>
          </w:tcPr>
          <w:p w14:paraId="6FB2E51C" w14:textId="77777777" w:rsidR="00035AC6" w:rsidRDefault="00293BB2">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0C5583" w14:textId="70A603C3" w:rsidR="00035AC6" w:rsidRPr="00E91105" w:rsidRDefault="0034310C">
            <w:pPr>
              <w:rPr>
                <w:rFonts w:eastAsia="宋体"/>
                <w:lang w:eastAsia="zh-CN"/>
              </w:rPr>
            </w:pPr>
            <w:r>
              <w:rPr>
                <w:rFonts w:eastAsia="宋体"/>
                <w:lang w:eastAsia="zh-CN"/>
              </w:rPr>
              <w:t>7</w:t>
            </w:r>
            <w:r w:rsidR="00E91105">
              <w:rPr>
                <w:rFonts w:eastAsia="宋体"/>
                <w:lang w:eastAsia="zh-CN"/>
              </w:rPr>
              <w:t>,</w:t>
            </w:r>
            <w:r w:rsidR="006B74F8">
              <w:rPr>
                <w:rFonts w:eastAsia="宋体"/>
                <w:lang w:eastAsia="zh-CN"/>
              </w:rPr>
              <w:t>1,</w:t>
            </w:r>
            <w:r w:rsidR="00785AFF">
              <w:rPr>
                <w:rFonts w:eastAsia="宋体"/>
                <w:lang w:eastAsia="zh-CN"/>
              </w:rPr>
              <w:t>1,</w:t>
            </w:r>
            <w:r w:rsidR="00E4215A">
              <w:rPr>
                <w:rFonts w:eastAsia="宋体"/>
                <w:lang w:eastAsia="zh-CN"/>
              </w:rPr>
              <w:t>1,</w:t>
            </w:r>
            <w:r>
              <w:rPr>
                <w:rFonts w:eastAsia="宋体"/>
                <w:lang w:eastAsia="zh-CN"/>
              </w:rPr>
              <w:t>7</w:t>
            </w:r>
          </w:p>
        </w:tc>
      </w:tr>
    </w:tbl>
    <w:p w14:paraId="3DAFAD3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035AC6" w14:paraId="2169C9EE" w14:textId="77777777">
        <w:tc>
          <w:tcPr>
            <w:tcW w:w="4320" w:type="dxa"/>
          </w:tcPr>
          <w:p w14:paraId="17950ABF" w14:textId="77777777" w:rsidR="00035AC6" w:rsidRDefault="00293BB2">
            <w:r>
              <w:t>ID</w:t>
            </w:r>
          </w:p>
        </w:tc>
        <w:tc>
          <w:tcPr>
            <w:tcW w:w="10080" w:type="dxa"/>
          </w:tcPr>
          <w:p w14:paraId="4BCA0D37" w14:textId="77777777" w:rsidR="00035AC6" w:rsidRDefault="00293BB2">
            <w:r>
              <w:t>1260(37)</w:t>
            </w:r>
          </w:p>
        </w:tc>
      </w:tr>
      <w:tr w:rsidR="00035AC6" w14:paraId="6E0B8D1F" w14:textId="77777777">
        <w:tc>
          <w:tcPr>
            <w:tcW w:w="4320" w:type="dxa"/>
          </w:tcPr>
          <w:p w14:paraId="727465DB" w14:textId="77777777" w:rsidR="00035AC6" w:rsidRDefault="00293BB2">
            <w:proofErr w:type="spellStart"/>
            <w:r>
              <w:rPr>
                <w:rFonts w:ascii="仿宋" w:eastAsia="仿宋" w:hAnsi="仿宋"/>
              </w:rPr>
              <w:t>领域</w:t>
            </w:r>
            <w:proofErr w:type="spellEnd"/>
          </w:p>
        </w:tc>
        <w:tc>
          <w:tcPr>
            <w:tcW w:w="4320" w:type="dxa"/>
          </w:tcPr>
          <w:p w14:paraId="76747DD0" w14:textId="77777777" w:rsidR="00035AC6" w:rsidRDefault="00293BB2">
            <w:r>
              <w:t>Science</w:t>
            </w:r>
          </w:p>
        </w:tc>
      </w:tr>
      <w:tr w:rsidR="00035AC6" w14:paraId="740D9881" w14:textId="77777777">
        <w:tc>
          <w:tcPr>
            <w:tcW w:w="4320" w:type="dxa"/>
          </w:tcPr>
          <w:p w14:paraId="4C31C224" w14:textId="77777777" w:rsidR="00035AC6" w:rsidRDefault="00293BB2">
            <w:proofErr w:type="spellStart"/>
            <w:r>
              <w:rPr>
                <w:rFonts w:ascii="仿宋" w:eastAsia="仿宋" w:hAnsi="仿宋"/>
              </w:rPr>
              <w:t>用户问题</w:t>
            </w:r>
            <w:proofErr w:type="spellEnd"/>
          </w:p>
        </w:tc>
        <w:tc>
          <w:tcPr>
            <w:tcW w:w="4320" w:type="dxa"/>
          </w:tcPr>
          <w:p w14:paraId="2BF1BDDD" w14:textId="77777777" w:rsidR="00035AC6" w:rsidRDefault="00293BB2">
            <w:r>
              <w:t>Consider the following statement: "Low expression of miR7a does represses target genes and exerts a biological function in ovaries." Is it right? Present fact-based arguments about the statement.</w:t>
            </w:r>
          </w:p>
        </w:tc>
      </w:tr>
      <w:tr w:rsidR="00035AC6" w14:paraId="126D39C8" w14:textId="77777777">
        <w:tc>
          <w:tcPr>
            <w:tcW w:w="4320" w:type="dxa"/>
          </w:tcPr>
          <w:p w14:paraId="48A0892B"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BB1DA6" w14:textId="18653F44" w:rsidR="00035AC6" w:rsidRPr="0021568A" w:rsidRDefault="0021568A">
            <w:pPr>
              <w:rPr>
                <w:rFonts w:eastAsia="宋体"/>
                <w:lang w:eastAsia="zh-CN"/>
              </w:rPr>
            </w:pPr>
            <w:r>
              <w:rPr>
                <w:rFonts w:eastAsia="宋体" w:hint="eastAsia"/>
                <w:lang w:eastAsia="zh-CN"/>
              </w:rPr>
              <w:t>3</w:t>
            </w:r>
            <w:r>
              <w:rPr>
                <w:rFonts w:eastAsia="宋体"/>
                <w:lang w:eastAsia="zh-CN"/>
              </w:rPr>
              <w:t>,3,5</w:t>
            </w:r>
          </w:p>
        </w:tc>
      </w:tr>
      <w:tr w:rsidR="00035AC6" w14:paraId="060049FC" w14:textId="77777777">
        <w:tc>
          <w:tcPr>
            <w:tcW w:w="4320" w:type="dxa"/>
          </w:tcPr>
          <w:p w14:paraId="034E6448" w14:textId="77777777" w:rsidR="00035AC6" w:rsidRDefault="00293BB2">
            <w:proofErr w:type="spellStart"/>
            <w:r>
              <w:rPr>
                <w:rFonts w:ascii="仿宋" w:eastAsia="仿宋" w:hAnsi="仿宋"/>
              </w:rPr>
              <w:t>模型回复</w:t>
            </w:r>
            <w:proofErr w:type="spellEnd"/>
          </w:p>
        </w:tc>
        <w:tc>
          <w:tcPr>
            <w:tcW w:w="4320" w:type="dxa"/>
          </w:tcPr>
          <w:p w14:paraId="7169E197" w14:textId="77777777" w:rsidR="00035AC6" w:rsidRDefault="00293BB2">
            <w:r>
              <w:t>Before evaluating the statement, it is important to understand the context. microRNAs (miRNAs) are small RNA molecules that play a crucial role in post-transcriptional gene regulation. miR7a is a specific miRNA that has been studied extensively and is known to have multiple roles in various biological processes. Now let's analyze the given statement:</w:t>
            </w:r>
            <w:r>
              <w:br/>
              <w:t>1. Low expression of miR7a: Studies have shown that miR7a is expressed in various tissues, including the ovaries. However, the level of expression can vary depending on the conditions or stage of development. Therefore, it is possible to have low expression levels of miR7a in ovaries under certain circumstances.</w:t>
            </w:r>
            <w:r>
              <w:br/>
              <w:t xml:space="preserve">2. Repression of target genes: miRNAs are primarily involved in gene regulation through the mechanism of RNA </w:t>
            </w:r>
            <w:r>
              <w:lastRenderedPageBreak/>
              <w:t>interference (RNAi). They bind to specific messenger RNAs (mRNAs), preventing their translation into proteins, or promoting their degradation. miR7a has been demonstrated to have multiple target genes, impacting various cellular processes. Therefore, it is plausible that low expression of miR7a could lead to repression of its target genes.</w:t>
            </w:r>
            <w:r>
              <w:br/>
              <w:t>3. Biological function in ovaries: Ovaries are crucial organs responsible for female reproductive functions. miR7a has been shown to be involved in the regulation of ovarian development, follicle growth, oocyte maturation, and ovarian function. Several studies have linked miR7a dysregulation to disorders like polycystic ovary syndrome (PCOS) and ovarian cancer. Hence, it appears that miR7a does exert biological functions in ovaries.</w:t>
            </w:r>
            <w:r>
              <w:br/>
              <w:t>Considering the evidence available, the statement appears to be factually correct. However, it is crucial to note that scientific understanding is continually evolving, and further research may uncover additional insights or nuances regarding the role of miR7a in ovaries.</w:t>
            </w:r>
          </w:p>
        </w:tc>
      </w:tr>
      <w:tr w:rsidR="00035AC6" w14:paraId="4294CFFC" w14:textId="77777777">
        <w:tc>
          <w:tcPr>
            <w:tcW w:w="4320" w:type="dxa"/>
          </w:tcPr>
          <w:p w14:paraId="5422F0C8"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7C1740" w14:textId="19C2FC27" w:rsidR="00035AC6" w:rsidRPr="0021568A" w:rsidRDefault="0021568A">
            <w:pPr>
              <w:rPr>
                <w:rFonts w:eastAsia="宋体"/>
                <w:lang w:eastAsia="zh-CN"/>
              </w:rPr>
            </w:pPr>
            <w:r>
              <w:rPr>
                <w:rFonts w:eastAsia="宋体" w:hint="eastAsia"/>
                <w:lang w:eastAsia="zh-CN"/>
              </w:rPr>
              <w:t>1</w:t>
            </w:r>
          </w:p>
        </w:tc>
      </w:tr>
      <w:tr w:rsidR="00035AC6" w14:paraId="58FC7A98" w14:textId="77777777">
        <w:tc>
          <w:tcPr>
            <w:tcW w:w="4320" w:type="dxa"/>
          </w:tcPr>
          <w:p w14:paraId="61FBD94D" w14:textId="77777777" w:rsidR="00035AC6" w:rsidRDefault="00293BB2">
            <w:proofErr w:type="spellStart"/>
            <w:r>
              <w:rPr>
                <w:rFonts w:ascii="仿宋" w:eastAsia="仿宋" w:hAnsi="仿宋"/>
              </w:rPr>
              <w:t>提取的事实</w:t>
            </w:r>
            <w:proofErr w:type="spellEnd"/>
          </w:p>
        </w:tc>
        <w:tc>
          <w:tcPr>
            <w:tcW w:w="4320" w:type="dxa"/>
          </w:tcPr>
          <w:p w14:paraId="15CC4840" w14:textId="77777777" w:rsidR="00035AC6" w:rsidRDefault="00293BB2">
            <w:r>
              <w:t>1. microRNAs (miRNAs) play a role in post-transcriptional gene regulation.</w:t>
            </w:r>
            <w:r>
              <w:br/>
              <w:t>2. miR7a is a type of miRNA.</w:t>
            </w:r>
            <w:r>
              <w:br/>
              <w:t>3. miR7a is expressed in various tissues, including the ovaries.</w:t>
            </w:r>
            <w:r>
              <w:br/>
              <w:t>4. miRNAs participate in gene regulation through RNA interference (RNAi), binding to specific messenger RNAs (mRNAs) and either preventing their translation into proteins or promoting their degradation.</w:t>
            </w:r>
            <w:r>
              <w:br/>
              <w:t>5. miR7a is involved in the regulation of ovarian development, follicle growth, oocyte maturation, and ovarian function.</w:t>
            </w:r>
          </w:p>
        </w:tc>
      </w:tr>
      <w:tr w:rsidR="00035AC6" w14:paraId="6E57AE85" w14:textId="77777777">
        <w:tc>
          <w:tcPr>
            <w:tcW w:w="4320" w:type="dxa"/>
          </w:tcPr>
          <w:p w14:paraId="68F7EDA9"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656170" w14:textId="72D33465" w:rsidR="00035AC6" w:rsidRPr="0021568A" w:rsidRDefault="0021568A">
            <w:pPr>
              <w:rPr>
                <w:rFonts w:eastAsia="宋体"/>
                <w:lang w:eastAsia="zh-CN"/>
              </w:rPr>
            </w:pPr>
            <w:r>
              <w:rPr>
                <w:rFonts w:eastAsia="宋体" w:hint="eastAsia"/>
                <w:lang w:eastAsia="zh-CN"/>
              </w:rPr>
              <w:lastRenderedPageBreak/>
              <w:t>1</w:t>
            </w:r>
            <w:r>
              <w:rPr>
                <w:rFonts w:eastAsia="宋体"/>
                <w:lang w:eastAsia="zh-CN"/>
              </w:rPr>
              <w:t>,</w:t>
            </w:r>
            <w:r w:rsidR="008610A5">
              <w:rPr>
                <w:rFonts w:eastAsia="宋体"/>
                <w:lang w:eastAsia="zh-CN"/>
              </w:rPr>
              <w:t>1,</w:t>
            </w:r>
            <w:r w:rsidR="00F10574">
              <w:rPr>
                <w:rFonts w:eastAsia="宋体"/>
                <w:lang w:eastAsia="zh-CN"/>
              </w:rPr>
              <w:t>7</w:t>
            </w:r>
            <w:r w:rsidR="00D34CE4">
              <w:rPr>
                <w:rFonts w:eastAsia="宋体"/>
                <w:lang w:eastAsia="zh-CN"/>
              </w:rPr>
              <w:t>,</w:t>
            </w:r>
            <w:r w:rsidR="00740DA5">
              <w:rPr>
                <w:rFonts w:eastAsia="宋体"/>
                <w:lang w:eastAsia="zh-CN"/>
              </w:rPr>
              <w:t>1,</w:t>
            </w:r>
            <w:r w:rsidR="00F10574">
              <w:rPr>
                <w:rFonts w:eastAsia="宋体"/>
                <w:lang w:eastAsia="zh-CN"/>
              </w:rPr>
              <w:t>3</w:t>
            </w:r>
          </w:p>
        </w:tc>
      </w:tr>
    </w:tbl>
    <w:p w14:paraId="34CF244C"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13"/>
        <w:gridCol w:w="6017"/>
      </w:tblGrid>
      <w:tr w:rsidR="00035AC6" w14:paraId="7E7AE996" w14:textId="77777777">
        <w:tc>
          <w:tcPr>
            <w:tcW w:w="4320" w:type="dxa"/>
          </w:tcPr>
          <w:p w14:paraId="09B03461" w14:textId="77777777" w:rsidR="00035AC6" w:rsidRDefault="00293BB2">
            <w:r>
              <w:t>ID</w:t>
            </w:r>
          </w:p>
        </w:tc>
        <w:tc>
          <w:tcPr>
            <w:tcW w:w="10080" w:type="dxa"/>
          </w:tcPr>
          <w:p w14:paraId="47D62CA1" w14:textId="77777777" w:rsidR="00035AC6" w:rsidRDefault="00293BB2">
            <w:r>
              <w:t>1261(38)</w:t>
            </w:r>
          </w:p>
        </w:tc>
      </w:tr>
      <w:tr w:rsidR="00035AC6" w14:paraId="259468C6" w14:textId="77777777">
        <w:tc>
          <w:tcPr>
            <w:tcW w:w="4320" w:type="dxa"/>
          </w:tcPr>
          <w:p w14:paraId="4C601C2C" w14:textId="77777777" w:rsidR="00035AC6" w:rsidRDefault="00293BB2">
            <w:proofErr w:type="spellStart"/>
            <w:r>
              <w:rPr>
                <w:rFonts w:ascii="仿宋" w:eastAsia="仿宋" w:hAnsi="仿宋"/>
              </w:rPr>
              <w:t>领域</w:t>
            </w:r>
            <w:proofErr w:type="spellEnd"/>
          </w:p>
        </w:tc>
        <w:tc>
          <w:tcPr>
            <w:tcW w:w="4320" w:type="dxa"/>
          </w:tcPr>
          <w:p w14:paraId="1E25A76B" w14:textId="77777777" w:rsidR="00035AC6" w:rsidRDefault="00293BB2">
            <w:r>
              <w:t>Science</w:t>
            </w:r>
          </w:p>
        </w:tc>
      </w:tr>
      <w:tr w:rsidR="00035AC6" w14:paraId="1BD5BC32" w14:textId="77777777">
        <w:tc>
          <w:tcPr>
            <w:tcW w:w="4320" w:type="dxa"/>
          </w:tcPr>
          <w:p w14:paraId="4984308C" w14:textId="77777777" w:rsidR="00035AC6" w:rsidRDefault="00293BB2">
            <w:proofErr w:type="spellStart"/>
            <w:r>
              <w:rPr>
                <w:rFonts w:ascii="仿宋" w:eastAsia="仿宋" w:hAnsi="仿宋"/>
              </w:rPr>
              <w:t>用户问题</w:t>
            </w:r>
            <w:proofErr w:type="spellEnd"/>
          </w:p>
        </w:tc>
        <w:tc>
          <w:tcPr>
            <w:tcW w:w="4320" w:type="dxa"/>
          </w:tcPr>
          <w:p w14:paraId="6F4742AC" w14:textId="77777777" w:rsidR="00035AC6" w:rsidRDefault="00293BB2">
            <w:r>
              <w:t>Do you agree with the claim that "Low expression of miR7a exerts a biological function in testis."? Provide factual statements about the claim.</w:t>
            </w:r>
          </w:p>
        </w:tc>
      </w:tr>
      <w:tr w:rsidR="00035AC6" w14:paraId="19571CEA" w14:textId="77777777">
        <w:tc>
          <w:tcPr>
            <w:tcW w:w="4320" w:type="dxa"/>
          </w:tcPr>
          <w:p w14:paraId="71A17971"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BCD57E" w14:textId="51702227" w:rsidR="00035AC6" w:rsidRPr="00975A63" w:rsidRDefault="00975A63">
            <w:pPr>
              <w:rPr>
                <w:rFonts w:eastAsia="宋体"/>
                <w:lang w:eastAsia="zh-CN"/>
              </w:rPr>
            </w:pPr>
            <w:r>
              <w:rPr>
                <w:rFonts w:eastAsia="宋体" w:hint="eastAsia"/>
                <w:lang w:eastAsia="zh-CN"/>
              </w:rPr>
              <w:t>4</w:t>
            </w:r>
            <w:r>
              <w:rPr>
                <w:rFonts w:eastAsia="宋体"/>
                <w:lang w:eastAsia="zh-CN"/>
              </w:rPr>
              <w:t>,4,5</w:t>
            </w:r>
          </w:p>
        </w:tc>
      </w:tr>
      <w:tr w:rsidR="00035AC6" w14:paraId="61D3B37A" w14:textId="77777777">
        <w:tc>
          <w:tcPr>
            <w:tcW w:w="4320" w:type="dxa"/>
          </w:tcPr>
          <w:p w14:paraId="3DFD0431" w14:textId="77777777" w:rsidR="00035AC6" w:rsidRDefault="00293BB2">
            <w:proofErr w:type="spellStart"/>
            <w:r>
              <w:rPr>
                <w:rFonts w:ascii="仿宋" w:eastAsia="仿宋" w:hAnsi="仿宋"/>
              </w:rPr>
              <w:t>模型回复</w:t>
            </w:r>
            <w:proofErr w:type="spellEnd"/>
          </w:p>
        </w:tc>
        <w:tc>
          <w:tcPr>
            <w:tcW w:w="4320" w:type="dxa"/>
          </w:tcPr>
          <w:p w14:paraId="2E9694B5" w14:textId="77777777" w:rsidR="00035AC6" w:rsidRDefault="00293BB2">
            <w:r>
              <w:t>As an AI language model, I can provide you with factual information about the claim you mentioned.</w:t>
            </w:r>
            <w:r>
              <w:br/>
              <w:t>miR-7a, also known as microRNA 7a, is a small RNA molecule that plays a role in gene regulation. It has been implicated in various biological functions and has tissue-specific expression patterns. However, it is important to note that the claim you provided ('Low expression of miR7a exerts a biological function in testis') is incomplete without discussing the specific function or context in which miR-7a's low expression is being referred to.</w:t>
            </w:r>
            <w:r>
              <w:br/>
              <w:t>To provide some context, miR-7a has been studied in relation to testicular development and function. Here are a few factual statements about miR-7a in the testis:</w:t>
            </w:r>
            <w:r>
              <w:br/>
              <w:t>1. Regulation of Spermatogenesis: Studies have shown that miR-7a is involved in regulating various stages of spermatogenesis, the process of sperm cell development, in the testis. For example, one study found that miR-7a expression is crucial for the maintenance of undifferentiated germ cells.</w:t>
            </w:r>
            <w:r>
              <w:br/>
              <w:t xml:space="preserve">2. Involvement in Male Infertility: Low expression of miR-7a in the testis has been associated with male infertility. Research suggests that miR-7a may play a role in controlling </w:t>
            </w:r>
            <w:r>
              <w:lastRenderedPageBreak/>
              <w:t>genes related to sperm maturation and motility.</w:t>
            </w:r>
            <w:r>
              <w:br/>
              <w:t>3. Tumor Suppressor Role: miR-7a has been identified as a tumor suppressor in different cancers, but its role in testicular tumors is still under investigation. Some studies suggest that miR-7a might be implicated in the development of testicular germ cell tumors.</w:t>
            </w:r>
            <w:r>
              <w:br/>
              <w:t>4. Hormonal Regulation: Hormonal factors, particularly follicle-stimulating hormone (FSH) and testosterone, have been found to affect the expression of miR-7a in the testis. This indicates a potential regulatory role of miR-7a in response to hormonal signals.</w:t>
            </w:r>
            <w:r>
              <w:br/>
              <w:t>It should be noted that further research is still necessary to fully understand the specific biological functions and mechanisms associated with miR-7a in the testis. Therefore, more context is needed to assess the validity of the claim you provided.</w:t>
            </w:r>
          </w:p>
        </w:tc>
      </w:tr>
      <w:tr w:rsidR="00035AC6" w14:paraId="52786432" w14:textId="77777777">
        <w:tc>
          <w:tcPr>
            <w:tcW w:w="4320" w:type="dxa"/>
          </w:tcPr>
          <w:p w14:paraId="1199335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D53C9FB" w14:textId="3ACE917F" w:rsidR="00035AC6" w:rsidRPr="00975A63" w:rsidRDefault="00975A63">
            <w:pPr>
              <w:rPr>
                <w:rFonts w:eastAsia="宋体"/>
                <w:lang w:eastAsia="zh-CN"/>
              </w:rPr>
            </w:pPr>
            <w:r>
              <w:rPr>
                <w:rFonts w:eastAsia="宋体" w:hint="eastAsia"/>
                <w:lang w:eastAsia="zh-CN"/>
              </w:rPr>
              <w:t>1</w:t>
            </w:r>
          </w:p>
        </w:tc>
      </w:tr>
      <w:tr w:rsidR="00035AC6" w14:paraId="7B92B74F" w14:textId="77777777">
        <w:tc>
          <w:tcPr>
            <w:tcW w:w="4320" w:type="dxa"/>
          </w:tcPr>
          <w:p w14:paraId="6FA8ACF9" w14:textId="77777777" w:rsidR="00035AC6" w:rsidRDefault="00293BB2">
            <w:proofErr w:type="spellStart"/>
            <w:r>
              <w:rPr>
                <w:rFonts w:ascii="仿宋" w:eastAsia="仿宋" w:hAnsi="仿宋"/>
              </w:rPr>
              <w:t>提取的事实</w:t>
            </w:r>
            <w:proofErr w:type="spellEnd"/>
          </w:p>
        </w:tc>
        <w:tc>
          <w:tcPr>
            <w:tcW w:w="4320" w:type="dxa"/>
          </w:tcPr>
          <w:p w14:paraId="3500D25B" w14:textId="77777777" w:rsidR="00035AC6" w:rsidRDefault="00293BB2">
            <w:r>
              <w:t>1. miR-7a, also known as microRNA 7a, is a small RNA molecule that plays a role in gene regulation.</w:t>
            </w:r>
            <w:r>
              <w:br/>
              <w:t>2. miR-7a has been implicated in various biological functions and has tissue-specific expression patterns.</w:t>
            </w:r>
            <w:r>
              <w:br/>
              <w:t>3. Studies have shown that miR-7a is involved in regulating various stages of spermatogenesis, the process of sperm cell development, in the testis.</w:t>
            </w:r>
            <w:r>
              <w:br/>
              <w:t>4. Low expression of miR-7a in the testis has been associated with male infertility.</w:t>
            </w:r>
            <w:r>
              <w:br/>
              <w:t>5. Hormonal factors, particularly follicle-stimulating hormone (FSH) and testosterone, have been found to affect the expression of miR-7a in the testis.</w:t>
            </w:r>
          </w:p>
        </w:tc>
      </w:tr>
      <w:tr w:rsidR="00035AC6" w14:paraId="750563A8" w14:textId="77777777">
        <w:tc>
          <w:tcPr>
            <w:tcW w:w="4320" w:type="dxa"/>
          </w:tcPr>
          <w:p w14:paraId="468F5220"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34E7C5B" w14:textId="18E7A7E3" w:rsidR="00035AC6" w:rsidRPr="001969DF" w:rsidRDefault="001969DF">
            <w:pPr>
              <w:rPr>
                <w:rFonts w:eastAsia="宋体"/>
                <w:lang w:eastAsia="zh-CN"/>
              </w:rPr>
            </w:pPr>
            <w:r>
              <w:rPr>
                <w:rFonts w:eastAsia="宋体" w:hint="eastAsia"/>
                <w:lang w:eastAsia="zh-CN"/>
              </w:rPr>
              <w:lastRenderedPageBreak/>
              <w:t>1</w:t>
            </w:r>
            <w:r>
              <w:rPr>
                <w:rFonts w:eastAsia="宋体"/>
                <w:lang w:eastAsia="zh-CN"/>
              </w:rPr>
              <w:t>,</w:t>
            </w:r>
            <w:r w:rsidR="00F96157">
              <w:rPr>
                <w:rFonts w:eastAsia="宋体"/>
                <w:lang w:eastAsia="zh-CN"/>
              </w:rPr>
              <w:t>1,</w:t>
            </w:r>
            <w:r w:rsidR="00CE2BAA">
              <w:rPr>
                <w:rFonts w:eastAsia="宋体"/>
                <w:lang w:eastAsia="zh-CN"/>
              </w:rPr>
              <w:t>7,7,</w:t>
            </w:r>
            <w:r w:rsidR="00F50B3B">
              <w:rPr>
                <w:rFonts w:eastAsia="宋体"/>
                <w:lang w:eastAsia="zh-CN"/>
              </w:rPr>
              <w:t>7</w:t>
            </w:r>
          </w:p>
        </w:tc>
      </w:tr>
    </w:tbl>
    <w:p w14:paraId="6ACD1180"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468"/>
        <w:gridCol w:w="6162"/>
      </w:tblGrid>
      <w:tr w:rsidR="00035AC6" w14:paraId="63DF5A62" w14:textId="77777777">
        <w:tc>
          <w:tcPr>
            <w:tcW w:w="4320" w:type="dxa"/>
          </w:tcPr>
          <w:p w14:paraId="58255ACD" w14:textId="77777777" w:rsidR="00035AC6" w:rsidRDefault="00293BB2">
            <w:r>
              <w:t>ID</w:t>
            </w:r>
          </w:p>
        </w:tc>
        <w:tc>
          <w:tcPr>
            <w:tcW w:w="10080" w:type="dxa"/>
          </w:tcPr>
          <w:p w14:paraId="2C195BB1" w14:textId="77777777" w:rsidR="00035AC6" w:rsidRDefault="00293BB2">
            <w:r>
              <w:t>1273(39)</w:t>
            </w:r>
          </w:p>
        </w:tc>
      </w:tr>
      <w:tr w:rsidR="00035AC6" w14:paraId="1177BF24" w14:textId="77777777">
        <w:tc>
          <w:tcPr>
            <w:tcW w:w="4320" w:type="dxa"/>
          </w:tcPr>
          <w:p w14:paraId="0A9B4D94" w14:textId="77777777" w:rsidR="00035AC6" w:rsidRDefault="00293BB2">
            <w:proofErr w:type="spellStart"/>
            <w:r>
              <w:rPr>
                <w:rFonts w:ascii="仿宋" w:eastAsia="仿宋" w:hAnsi="仿宋"/>
              </w:rPr>
              <w:t>领域</w:t>
            </w:r>
            <w:proofErr w:type="spellEnd"/>
          </w:p>
        </w:tc>
        <w:tc>
          <w:tcPr>
            <w:tcW w:w="4320" w:type="dxa"/>
          </w:tcPr>
          <w:p w14:paraId="02FBD06E" w14:textId="77777777" w:rsidR="00035AC6" w:rsidRDefault="00293BB2">
            <w:r>
              <w:t>Science</w:t>
            </w:r>
          </w:p>
        </w:tc>
      </w:tr>
      <w:tr w:rsidR="00035AC6" w14:paraId="3AA4B046" w14:textId="77777777">
        <w:tc>
          <w:tcPr>
            <w:tcW w:w="4320" w:type="dxa"/>
          </w:tcPr>
          <w:p w14:paraId="39EC7DE1" w14:textId="77777777" w:rsidR="00035AC6" w:rsidRDefault="00293BB2">
            <w:proofErr w:type="spellStart"/>
            <w:r>
              <w:rPr>
                <w:rFonts w:ascii="仿宋" w:eastAsia="仿宋" w:hAnsi="仿宋"/>
              </w:rPr>
              <w:t>用户问题</w:t>
            </w:r>
            <w:proofErr w:type="spellEnd"/>
          </w:p>
        </w:tc>
        <w:tc>
          <w:tcPr>
            <w:tcW w:w="4320" w:type="dxa"/>
          </w:tcPr>
          <w:p w14:paraId="40A5FB40" w14:textId="77777777" w:rsidR="00035AC6" w:rsidRDefault="00293BB2">
            <w:r>
              <w:t xml:space="preserve">Can you clarify whether the claim "Mercaptopurine is anabolized into the inactive </w:t>
            </w:r>
            <w:proofErr w:type="spellStart"/>
            <w:r>
              <w:t>methylmercaptopurine</w:t>
            </w:r>
            <w:proofErr w:type="spellEnd"/>
            <w:r>
              <w:t xml:space="preserve"> by thiopurine </w:t>
            </w:r>
            <w:proofErr w:type="spellStart"/>
            <w:r>
              <w:t>methyltrasnferase</w:t>
            </w:r>
            <w:proofErr w:type="spellEnd"/>
            <w:r>
              <w:t xml:space="preserve"> (TPMT)." is accurate or not? Build factual arguments about the claim.</w:t>
            </w:r>
          </w:p>
        </w:tc>
      </w:tr>
      <w:tr w:rsidR="00035AC6" w14:paraId="67CEFFD8" w14:textId="77777777">
        <w:tc>
          <w:tcPr>
            <w:tcW w:w="4320" w:type="dxa"/>
          </w:tcPr>
          <w:p w14:paraId="5B0B4817"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D99250" w14:textId="0978EE1D" w:rsidR="00035AC6" w:rsidRPr="005904F3" w:rsidRDefault="005904F3">
            <w:pPr>
              <w:rPr>
                <w:rFonts w:eastAsia="宋体"/>
                <w:lang w:eastAsia="zh-CN"/>
              </w:rPr>
            </w:pPr>
            <w:r>
              <w:rPr>
                <w:rFonts w:eastAsia="宋体"/>
                <w:lang w:eastAsia="zh-CN"/>
              </w:rPr>
              <w:t>4,5,5</w:t>
            </w:r>
          </w:p>
        </w:tc>
      </w:tr>
      <w:tr w:rsidR="00035AC6" w14:paraId="016E7BDC" w14:textId="77777777">
        <w:tc>
          <w:tcPr>
            <w:tcW w:w="4320" w:type="dxa"/>
          </w:tcPr>
          <w:p w14:paraId="0B39FA2F" w14:textId="77777777" w:rsidR="00035AC6" w:rsidRDefault="00293BB2">
            <w:proofErr w:type="spellStart"/>
            <w:r>
              <w:rPr>
                <w:rFonts w:ascii="仿宋" w:eastAsia="仿宋" w:hAnsi="仿宋"/>
              </w:rPr>
              <w:t>模型回复</w:t>
            </w:r>
            <w:proofErr w:type="spellEnd"/>
          </w:p>
        </w:tc>
        <w:tc>
          <w:tcPr>
            <w:tcW w:w="4320" w:type="dxa"/>
          </w:tcPr>
          <w:p w14:paraId="4A3F8217" w14:textId="77777777" w:rsidR="00035AC6" w:rsidRDefault="00293BB2">
            <w:r>
              <w:t xml:space="preserve">The claim "Mercaptopurine is anabolized into the inactive </w:t>
            </w:r>
            <w:proofErr w:type="spellStart"/>
            <w:r>
              <w:t>methylmercaptopurine</w:t>
            </w:r>
            <w:proofErr w:type="spellEnd"/>
            <w:r>
              <w:t xml:space="preserve"> by thiopurine methyltransferase (TPMT)" is not accurate. Here are the factual arguments to support this statement:</w:t>
            </w:r>
            <w:r>
              <w:br/>
              <w:t>1. Mercaptopurine (MP) is a purine analog drug used in the treatment of various cancers, including acute lymphoblastic leukemia. After administration, MP undergoes extensive metabolic transformations within the body.</w:t>
            </w:r>
            <w:r>
              <w:br/>
              <w:t xml:space="preserve">2. Mercaptopurine is primarily converted into its active metabolites, 6-thioguanine nucleotides (6-TGN), through a multi-step process involving hypoxanthine-guanine </w:t>
            </w:r>
            <w:proofErr w:type="spellStart"/>
            <w:r>
              <w:t>phosphoribosyltransferase</w:t>
            </w:r>
            <w:proofErr w:type="spellEnd"/>
            <w:r>
              <w:t xml:space="preserve"> (HGPRT). 6-TGNs are important for the cytotoxic effects of MP.</w:t>
            </w:r>
            <w:r>
              <w:br/>
              <w:t xml:space="preserve">3. Thiopurine methyltransferase (TPMT) is an enzyme responsible for inactivating MP, rather than converting it into </w:t>
            </w:r>
            <w:proofErr w:type="spellStart"/>
            <w:r>
              <w:t>methylmercaptopurine</w:t>
            </w:r>
            <w:proofErr w:type="spellEnd"/>
            <w:r>
              <w:t xml:space="preserve">, as claimed. TPMT methylates MP to an inactive metabolite known as </w:t>
            </w:r>
            <w:proofErr w:type="spellStart"/>
            <w:r>
              <w:t>methylthioinosine</w:t>
            </w:r>
            <w:proofErr w:type="spellEnd"/>
            <w:r>
              <w:t xml:space="preserve"> monophosphate (</w:t>
            </w:r>
            <w:proofErr w:type="spellStart"/>
            <w:r>
              <w:t>MeTIMP</w:t>
            </w:r>
            <w:proofErr w:type="spellEnd"/>
            <w:r>
              <w:t>).</w:t>
            </w:r>
            <w:r>
              <w:br/>
              <w:t xml:space="preserve">4. TPMT activity varies among individuals due to genetic polymorphisms, leading to different levels of MP metabolism. Some individuals have low TPMT activity, resulting in decreased MP inactivation and increased risk of toxicity, while others with high TPMT activity may have reduced therapeutic </w:t>
            </w:r>
            <w:r>
              <w:lastRenderedPageBreak/>
              <w:t>response to MP.</w:t>
            </w:r>
            <w:r>
              <w:br/>
              <w:t xml:space="preserve">5. </w:t>
            </w:r>
            <w:proofErr w:type="spellStart"/>
            <w:r>
              <w:t>Methylmercaptopurine</w:t>
            </w:r>
            <w:proofErr w:type="spellEnd"/>
            <w:r>
              <w:t>, as mentioned in the claim, is not a well-known metabolite of MP. The major metabolites of MP are 6-thiouric acid, 6-methylmercaptopurine, and 6-thioribosyluric acid.</w:t>
            </w:r>
            <w:r>
              <w:br/>
              <w:t xml:space="preserve">In conclusion, the claim that TPMT converts mercaptopurine into inactive </w:t>
            </w:r>
            <w:proofErr w:type="spellStart"/>
            <w:r>
              <w:t>methylmercaptopurine</w:t>
            </w:r>
            <w:proofErr w:type="spellEnd"/>
            <w:r>
              <w:t xml:space="preserve"> is not accurate. TPMT primarily methylates MP to produce an inactive metabolite called </w:t>
            </w:r>
            <w:proofErr w:type="spellStart"/>
            <w:r>
              <w:t>methylthioinosine</w:t>
            </w:r>
            <w:proofErr w:type="spellEnd"/>
            <w:r>
              <w:t xml:space="preserve"> monophosphate (</w:t>
            </w:r>
            <w:proofErr w:type="spellStart"/>
            <w:r>
              <w:t>MeTIMP</w:t>
            </w:r>
            <w:proofErr w:type="spellEnd"/>
            <w:r>
              <w:t>).</w:t>
            </w:r>
          </w:p>
        </w:tc>
      </w:tr>
      <w:tr w:rsidR="00035AC6" w14:paraId="623FBA17" w14:textId="77777777">
        <w:tc>
          <w:tcPr>
            <w:tcW w:w="4320" w:type="dxa"/>
          </w:tcPr>
          <w:p w14:paraId="06924FB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07BF39" w14:textId="25AEABF5" w:rsidR="00035AC6" w:rsidRPr="005904F3" w:rsidRDefault="005904F3">
            <w:pPr>
              <w:rPr>
                <w:rFonts w:eastAsia="宋体"/>
                <w:lang w:eastAsia="zh-CN"/>
              </w:rPr>
            </w:pPr>
            <w:r>
              <w:rPr>
                <w:rFonts w:eastAsia="宋体" w:hint="eastAsia"/>
                <w:lang w:eastAsia="zh-CN"/>
              </w:rPr>
              <w:t>1</w:t>
            </w:r>
          </w:p>
        </w:tc>
      </w:tr>
      <w:tr w:rsidR="00035AC6" w14:paraId="47F48104" w14:textId="77777777">
        <w:tc>
          <w:tcPr>
            <w:tcW w:w="4320" w:type="dxa"/>
          </w:tcPr>
          <w:p w14:paraId="41D2F0C7" w14:textId="77777777" w:rsidR="00035AC6" w:rsidRDefault="00293BB2">
            <w:proofErr w:type="spellStart"/>
            <w:r>
              <w:rPr>
                <w:rFonts w:ascii="仿宋" w:eastAsia="仿宋" w:hAnsi="仿宋"/>
              </w:rPr>
              <w:t>提取的事实</w:t>
            </w:r>
            <w:proofErr w:type="spellEnd"/>
          </w:p>
        </w:tc>
        <w:tc>
          <w:tcPr>
            <w:tcW w:w="4320" w:type="dxa"/>
          </w:tcPr>
          <w:p w14:paraId="546BD5C3" w14:textId="77777777" w:rsidR="00035AC6" w:rsidRDefault="00293BB2">
            <w:r>
              <w:t>1. Mercaptopurine is a purine analog drug used in the treatment of various cancers, including acute lymphoblastic leukemia.</w:t>
            </w:r>
            <w:r>
              <w:br/>
              <w:t xml:space="preserve">2. Mercaptopurine is primarily converted into its active metabolites, 6-thioguanine nucleotides, through a multi-step process involving hypoxanthine-guanine </w:t>
            </w:r>
            <w:proofErr w:type="spellStart"/>
            <w:r>
              <w:t>phosphoribosyltransferase</w:t>
            </w:r>
            <w:proofErr w:type="spellEnd"/>
            <w:r>
              <w:t>.</w:t>
            </w:r>
            <w:r>
              <w:br/>
              <w:t xml:space="preserve">3. Thiopurine methyltransferase is responsible for inactivating Mercaptopurine by methylating it to an inactive metabolite called </w:t>
            </w:r>
            <w:proofErr w:type="spellStart"/>
            <w:r>
              <w:t>methylthioinosine</w:t>
            </w:r>
            <w:proofErr w:type="spellEnd"/>
            <w:r>
              <w:t xml:space="preserve"> monophosphate,</w:t>
            </w:r>
            <w:r>
              <w:br/>
              <w:t>4. Thiopurine methyltransferase activity varies among individuals due to genetic polymorphisms, leading to different levels of Mercaptopurine metabolism.</w:t>
            </w:r>
            <w:r>
              <w:br/>
              <w:t>5. The major metabolites of Mercaptopurine are 6-thiouric acid, 6-methylmercaptopurine, and 6-thioribosyluric acid.</w:t>
            </w:r>
          </w:p>
        </w:tc>
      </w:tr>
      <w:tr w:rsidR="00035AC6" w14:paraId="03CD3218" w14:textId="77777777">
        <w:tc>
          <w:tcPr>
            <w:tcW w:w="4320" w:type="dxa"/>
          </w:tcPr>
          <w:p w14:paraId="0A0654DE"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F27708" w14:textId="4890DEAE" w:rsidR="00035AC6" w:rsidRPr="005832E7" w:rsidRDefault="005832E7">
            <w:pPr>
              <w:rPr>
                <w:rFonts w:eastAsia="宋体"/>
                <w:lang w:eastAsia="zh-CN"/>
              </w:rPr>
            </w:pPr>
            <w:r>
              <w:rPr>
                <w:rFonts w:eastAsia="宋体"/>
                <w:lang w:eastAsia="zh-CN"/>
              </w:rPr>
              <w:t>1,</w:t>
            </w:r>
            <w:r w:rsidR="00EF0B3A">
              <w:rPr>
                <w:rFonts w:eastAsia="宋体"/>
                <w:lang w:eastAsia="zh-CN"/>
              </w:rPr>
              <w:t>1,</w:t>
            </w:r>
            <w:r w:rsidR="00A1428A">
              <w:rPr>
                <w:rFonts w:eastAsia="宋体"/>
                <w:lang w:eastAsia="zh-CN"/>
              </w:rPr>
              <w:t>2</w:t>
            </w:r>
            <w:r w:rsidR="00740893">
              <w:rPr>
                <w:rFonts w:eastAsia="宋体"/>
                <w:lang w:eastAsia="zh-CN"/>
              </w:rPr>
              <w:t>,</w:t>
            </w:r>
            <w:r w:rsidR="00B86C42">
              <w:rPr>
                <w:rFonts w:eastAsia="宋体"/>
                <w:lang w:eastAsia="zh-CN"/>
              </w:rPr>
              <w:t>1,</w:t>
            </w:r>
            <w:r w:rsidR="00A1428A">
              <w:rPr>
                <w:rFonts w:eastAsia="宋体"/>
                <w:lang w:eastAsia="zh-CN"/>
              </w:rPr>
              <w:t>2</w:t>
            </w:r>
          </w:p>
        </w:tc>
      </w:tr>
    </w:tbl>
    <w:p w14:paraId="7207816E"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035AC6" w14:paraId="169698FF" w14:textId="77777777">
        <w:tc>
          <w:tcPr>
            <w:tcW w:w="4320" w:type="dxa"/>
          </w:tcPr>
          <w:p w14:paraId="24FD5A70" w14:textId="77777777" w:rsidR="00035AC6" w:rsidRDefault="00293BB2">
            <w:r>
              <w:lastRenderedPageBreak/>
              <w:t>ID</w:t>
            </w:r>
          </w:p>
        </w:tc>
        <w:tc>
          <w:tcPr>
            <w:tcW w:w="10080" w:type="dxa"/>
          </w:tcPr>
          <w:p w14:paraId="26834FBC" w14:textId="77777777" w:rsidR="00035AC6" w:rsidRDefault="00293BB2">
            <w:r>
              <w:t>1288(40)</w:t>
            </w:r>
          </w:p>
        </w:tc>
      </w:tr>
      <w:tr w:rsidR="00035AC6" w14:paraId="3CB8CA4C" w14:textId="77777777">
        <w:tc>
          <w:tcPr>
            <w:tcW w:w="4320" w:type="dxa"/>
          </w:tcPr>
          <w:p w14:paraId="2A781CDE" w14:textId="77777777" w:rsidR="00035AC6" w:rsidRDefault="00293BB2">
            <w:proofErr w:type="spellStart"/>
            <w:r>
              <w:rPr>
                <w:rFonts w:ascii="仿宋" w:eastAsia="仿宋" w:hAnsi="仿宋"/>
              </w:rPr>
              <w:t>领域</w:t>
            </w:r>
            <w:proofErr w:type="spellEnd"/>
          </w:p>
        </w:tc>
        <w:tc>
          <w:tcPr>
            <w:tcW w:w="4320" w:type="dxa"/>
          </w:tcPr>
          <w:p w14:paraId="5CF84D42" w14:textId="77777777" w:rsidR="00035AC6" w:rsidRDefault="00293BB2">
            <w:r>
              <w:t>Science</w:t>
            </w:r>
          </w:p>
        </w:tc>
      </w:tr>
      <w:tr w:rsidR="00035AC6" w14:paraId="28608A67" w14:textId="77777777">
        <w:tc>
          <w:tcPr>
            <w:tcW w:w="4320" w:type="dxa"/>
          </w:tcPr>
          <w:p w14:paraId="18359FFA" w14:textId="77777777" w:rsidR="00035AC6" w:rsidRDefault="00293BB2">
            <w:proofErr w:type="spellStart"/>
            <w:r>
              <w:rPr>
                <w:rFonts w:ascii="仿宋" w:eastAsia="仿宋" w:hAnsi="仿宋"/>
              </w:rPr>
              <w:t>用户问题</w:t>
            </w:r>
            <w:proofErr w:type="spellEnd"/>
          </w:p>
        </w:tc>
        <w:tc>
          <w:tcPr>
            <w:tcW w:w="4320" w:type="dxa"/>
          </w:tcPr>
          <w:p w14:paraId="5C46EF8B" w14:textId="77777777" w:rsidR="00035AC6" w:rsidRDefault="00293BB2">
            <w:r>
              <w:t>Can you clarify whether the claim "N348I mutations cause resistance to zidovudine (AZT)." is accurate or not? Build factual arguments about the claim.</w:t>
            </w:r>
          </w:p>
        </w:tc>
      </w:tr>
      <w:tr w:rsidR="00035AC6" w14:paraId="360EDAD1" w14:textId="77777777">
        <w:tc>
          <w:tcPr>
            <w:tcW w:w="4320" w:type="dxa"/>
          </w:tcPr>
          <w:p w14:paraId="1AAA6245"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88A42C" w14:textId="12C398B5" w:rsidR="00035AC6" w:rsidRPr="007A7D6E" w:rsidRDefault="007A7D6E">
            <w:pPr>
              <w:rPr>
                <w:rFonts w:eastAsia="宋体"/>
                <w:lang w:eastAsia="zh-CN"/>
              </w:rPr>
            </w:pPr>
            <w:r>
              <w:rPr>
                <w:rFonts w:eastAsia="宋体"/>
                <w:lang w:eastAsia="zh-CN"/>
              </w:rPr>
              <w:t>4,4,5</w:t>
            </w:r>
          </w:p>
        </w:tc>
      </w:tr>
      <w:tr w:rsidR="00035AC6" w14:paraId="6CD25C68" w14:textId="77777777">
        <w:tc>
          <w:tcPr>
            <w:tcW w:w="4320" w:type="dxa"/>
          </w:tcPr>
          <w:p w14:paraId="72ED4B8E" w14:textId="77777777" w:rsidR="00035AC6" w:rsidRDefault="00293BB2">
            <w:proofErr w:type="spellStart"/>
            <w:r>
              <w:rPr>
                <w:rFonts w:ascii="仿宋" w:eastAsia="仿宋" w:hAnsi="仿宋"/>
              </w:rPr>
              <w:t>模型回复</w:t>
            </w:r>
            <w:proofErr w:type="spellEnd"/>
          </w:p>
        </w:tc>
        <w:tc>
          <w:tcPr>
            <w:tcW w:w="4320" w:type="dxa"/>
          </w:tcPr>
          <w:p w14:paraId="1478794E" w14:textId="77777777" w:rsidR="00035AC6" w:rsidRDefault="00293BB2">
            <w:r>
              <w:t xml:space="preserve">The claim that "N348I mutations cause resistance to zidovudine (AZT)" is not accurate. </w:t>
            </w:r>
            <w:r>
              <w:br/>
              <w:t>1. Lack of Evidence: N348I is not commonly associated with resistance to zidovudine (AZT). Extensive research and clinical studies have been conducted to identify mutations that cause resistance to AZT, and N348I is not among the frequently observed mutations associated with AZT resistance.</w:t>
            </w:r>
            <w:r>
              <w:br/>
              <w:t>2. Known Resistance Mutations: The primary mutations known to confer resistance to AZT are M41L, D67N, K70R, L210W, T215F/Y, and K219E/Q. These mutations occur in the reverse transcriptase enzyme of the HIV virus and specifically affect the virus's susceptibility to AZT. N348I is not included in this list.</w:t>
            </w:r>
            <w:r>
              <w:br/>
              <w:t>3. Limited Clinical Data: There is limited clinical evidence supporting the claim that N348I mutations cause resistance to AZT. Studies examining the effects of N348I mutations on AZT resistance have not consistently shown a definitive correlation. While some studies suggest a weak association, the overall data is inconclusive and insufficient to establish it as a primary AZT resistance mutation.</w:t>
            </w:r>
            <w:r>
              <w:br/>
              <w:t>4. Rare Occurrence: Even if there is some association between N348I mutations and AZT resistance, it is important to note that N348I is a rare mutation. HIV mutations occur in numerous different locations, and N348I is considered a minor mutation with low prevalence. Its rarity suggests that it is unlikely to play a significant role in AZT resistance compared to the more established resistance mutations mentioned earlier.</w:t>
            </w:r>
            <w:r>
              <w:br/>
              <w:t xml:space="preserve">In conclusion, the claim that "N348I mutations cause </w:t>
            </w:r>
            <w:r>
              <w:lastRenderedPageBreak/>
              <w:t>resistance to zidovudine (AZT)" is not supported by strong scientific evidence. While some studies have suggested a potential weak association, it is not widely recognized as a primary mutation responsible for AZT resistance.</w:t>
            </w:r>
          </w:p>
        </w:tc>
      </w:tr>
      <w:tr w:rsidR="00035AC6" w14:paraId="5D704123" w14:textId="77777777">
        <w:tc>
          <w:tcPr>
            <w:tcW w:w="4320" w:type="dxa"/>
          </w:tcPr>
          <w:p w14:paraId="5D2FEF06"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F1B317" w14:textId="7872585A" w:rsidR="00035AC6" w:rsidRPr="007A7D6E" w:rsidRDefault="007A7D6E">
            <w:pPr>
              <w:rPr>
                <w:rFonts w:eastAsia="宋体"/>
                <w:lang w:eastAsia="zh-CN"/>
              </w:rPr>
            </w:pPr>
            <w:r>
              <w:rPr>
                <w:rFonts w:eastAsia="宋体" w:hint="eastAsia"/>
                <w:lang w:eastAsia="zh-CN"/>
              </w:rPr>
              <w:t>1</w:t>
            </w:r>
          </w:p>
        </w:tc>
      </w:tr>
      <w:tr w:rsidR="00035AC6" w14:paraId="39BC6AB6" w14:textId="77777777">
        <w:tc>
          <w:tcPr>
            <w:tcW w:w="4320" w:type="dxa"/>
          </w:tcPr>
          <w:p w14:paraId="367FB601" w14:textId="77777777" w:rsidR="00035AC6" w:rsidRDefault="00293BB2">
            <w:proofErr w:type="spellStart"/>
            <w:r>
              <w:rPr>
                <w:rFonts w:ascii="仿宋" w:eastAsia="仿宋" w:hAnsi="仿宋"/>
              </w:rPr>
              <w:t>提取的事实</w:t>
            </w:r>
            <w:proofErr w:type="spellEnd"/>
          </w:p>
        </w:tc>
        <w:tc>
          <w:tcPr>
            <w:tcW w:w="4320" w:type="dxa"/>
          </w:tcPr>
          <w:p w14:paraId="5C76197B" w14:textId="77777777" w:rsidR="00035AC6" w:rsidRDefault="00293BB2">
            <w:r>
              <w:t>1. N348I is not commonly associated with resistance to the drug zidovudine (AZT).</w:t>
            </w:r>
            <w:r>
              <w:br/>
              <w:t>2. Primary mutations known to confer resistance to AZT are M41L, D67N, K70R, L210W, T215F/Y, and K219E/Q.</w:t>
            </w:r>
            <w:r>
              <w:br/>
              <w:t>3. These resistance mutations occur in the reverse transcriptase enzyme of the HIV virus.</w:t>
            </w:r>
            <w:r>
              <w:br/>
              <w:t>4. N348I is considered a minor mutation with a low prevalence in the HIV virus.</w:t>
            </w:r>
            <w:r>
              <w:br/>
              <w:t>5. There is not strong scientific evidence to prove that N348I mutations cause resistance to zidovudine (AZT).</w:t>
            </w:r>
          </w:p>
        </w:tc>
      </w:tr>
      <w:tr w:rsidR="00035AC6" w14:paraId="41D4E2E8" w14:textId="77777777">
        <w:tc>
          <w:tcPr>
            <w:tcW w:w="4320" w:type="dxa"/>
          </w:tcPr>
          <w:p w14:paraId="0C569898"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28B5D7" w14:textId="16562DAB" w:rsidR="00035AC6" w:rsidRPr="007A7D6E" w:rsidRDefault="000724DD">
            <w:pPr>
              <w:rPr>
                <w:rFonts w:eastAsia="宋体"/>
                <w:lang w:eastAsia="zh-CN"/>
              </w:rPr>
            </w:pPr>
            <w:r>
              <w:rPr>
                <w:rFonts w:eastAsia="宋体"/>
                <w:lang w:eastAsia="zh-CN"/>
              </w:rPr>
              <w:t>1</w:t>
            </w:r>
            <w:r w:rsidR="007A7D6E">
              <w:rPr>
                <w:rFonts w:eastAsia="宋体"/>
                <w:lang w:eastAsia="zh-CN"/>
              </w:rPr>
              <w:t>,</w:t>
            </w:r>
            <w:r w:rsidR="00EF5805">
              <w:rPr>
                <w:rFonts w:eastAsia="宋体"/>
                <w:lang w:eastAsia="zh-CN"/>
              </w:rPr>
              <w:t>1,</w:t>
            </w:r>
            <w:r w:rsidR="00004876">
              <w:rPr>
                <w:rFonts w:eastAsia="宋体"/>
                <w:lang w:eastAsia="zh-CN"/>
              </w:rPr>
              <w:t>1,</w:t>
            </w:r>
            <w:r>
              <w:rPr>
                <w:rFonts w:eastAsia="宋体"/>
                <w:lang w:eastAsia="zh-CN"/>
              </w:rPr>
              <w:t>7</w:t>
            </w:r>
            <w:r w:rsidR="009409E3">
              <w:rPr>
                <w:rFonts w:eastAsia="宋体"/>
                <w:lang w:eastAsia="zh-CN"/>
              </w:rPr>
              <w:t>,</w:t>
            </w:r>
            <w:r>
              <w:rPr>
                <w:rFonts w:eastAsia="宋体"/>
                <w:lang w:eastAsia="zh-CN"/>
              </w:rPr>
              <w:t>7</w:t>
            </w:r>
          </w:p>
        </w:tc>
      </w:tr>
    </w:tbl>
    <w:p w14:paraId="1F11A40B"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4"/>
        <w:gridCol w:w="6006"/>
      </w:tblGrid>
      <w:tr w:rsidR="00035AC6" w14:paraId="0B0715DF" w14:textId="77777777">
        <w:tc>
          <w:tcPr>
            <w:tcW w:w="4320" w:type="dxa"/>
          </w:tcPr>
          <w:p w14:paraId="02CEF199" w14:textId="77777777" w:rsidR="00035AC6" w:rsidRDefault="00293BB2">
            <w:r>
              <w:t>ID</w:t>
            </w:r>
          </w:p>
        </w:tc>
        <w:tc>
          <w:tcPr>
            <w:tcW w:w="10080" w:type="dxa"/>
          </w:tcPr>
          <w:p w14:paraId="58172584" w14:textId="77777777" w:rsidR="00035AC6" w:rsidRDefault="00293BB2">
            <w:r>
              <w:t>1293(41)</w:t>
            </w:r>
          </w:p>
        </w:tc>
      </w:tr>
      <w:tr w:rsidR="00035AC6" w14:paraId="5AFA0650" w14:textId="77777777">
        <w:tc>
          <w:tcPr>
            <w:tcW w:w="4320" w:type="dxa"/>
          </w:tcPr>
          <w:p w14:paraId="29DEB91F" w14:textId="77777777" w:rsidR="00035AC6" w:rsidRDefault="00293BB2">
            <w:proofErr w:type="spellStart"/>
            <w:r>
              <w:rPr>
                <w:rFonts w:ascii="仿宋" w:eastAsia="仿宋" w:hAnsi="仿宋"/>
              </w:rPr>
              <w:t>领域</w:t>
            </w:r>
            <w:proofErr w:type="spellEnd"/>
          </w:p>
        </w:tc>
        <w:tc>
          <w:tcPr>
            <w:tcW w:w="4320" w:type="dxa"/>
          </w:tcPr>
          <w:p w14:paraId="60709B13" w14:textId="77777777" w:rsidR="00035AC6" w:rsidRDefault="00293BB2">
            <w:r>
              <w:t>Science</w:t>
            </w:r>
          </w:p>
        </w:tc>
      </w:tr>
      <w:tr w:rsidR="00035AC6" w14:paraId="0F34D0AF" w14:textId="77777777">
        <w:tc>
          <w:tcPr>
            <w:tcW w:w="4320" w:type="dxa"/>
          </w:tcPr>
          <w:p w14:paraId="44D0FFCE" w14:textId="77777777" w:rsidR="00035AC6" w:rsidRDefault="00293BB2">
            <w:proofErr w:type="spellStart"/>
            <w:r>
              <w:rPr>
                <w:rFonts w:ascii="仿宋" w:eastAsia="仿宋" w:hAnsi="仿宋"/>
              </w:rPr>
              <w:t>用户问题</w:t>
            </w:r>
            <w:proofErr w:type="spellEnd"/>
          </w:p>
        </w:tc>
        <w:tc>
          <w:tcPr>
            <w:tcW w:w="4320" w:type="dxa"/>
          </w:tcPr>
          <w:p w14:paraId="20F26C63" w14:textId="77777777" w:rsidR="00035AC6" w:rsidRDefault="00293BB2">
            <w:r>
              <w:t>Can you clarify whether the claim "NR5A2 is important in development of endometrial tissues." is accurate or not? Build factual arguments about the claim.</w:t>
            </w:r>
          </w:p>
        </w:tc>
      </w:tr>
      <w:tr w:rsidR="00035AC6" w14:paraId="534F5D4C" w14:textId="77777777">
        <w:tc>
          <w:tcPr>
            <w:tcW w:w="4320" w:type="dxa"/>
          </w:tcPr>
          <w:p w14:paraId="78367E5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990B32" w14:textId="297FE394" w:rsidR="00035AC6" w:rsidRPr="00FA1465" w:rsidRDefault="00FA1465">
            <w:pPr>
              <w:rPr>
                <w:rFonts w:eastAsia="宋体"/>
                <w:lang w:eastAsia="zh-CN"/>
              </w:rPr>
            </w:pPr>
            <w:r>
              <w:rPr>
                <w:rFonts w:eastAsia="宋体"/>
                <w:lang w:eastAsia="zh-CN"/>
              </w:rPr>
              <w:t>4,4,5</w:t>
            </w:r>
          </w:p>
        </w:tc>
      </w:tr>
      <w:tr w:rsidR="00035AC6" w14:paraId="499007A7" w14:textId="77777777">
        <w:tc>
          <w:tcPr>
            <w:tcW w:w="4320" w:type="dxa"/>
          </w:tcPr>
          <w:p w14:paraId="26BB082C" w14:textId="77777777" w:rsidR="00035AC6" w:rsidRDefault="00293BB2">
            <w:proofErr w:type="spellStart"/>
            <w:r>
              <w:rPr>
                <w:rFonts w:ascii="仿宋" w:eastAsia="仿宋" w:hAnsi="仿宋"/>
              </w:rPr>
              <w:lastRenderedPageBreak/>
              <w:t>模型回复</w:t>
            </w:r>
            <w:proofErr w:type="spellEnd"/>
          </w:p>
        </w:tc>
        <w:tc>
          <w:tcPr>
            <w:tcW w:w="4320" w:type="dxa"/>
          </w:tcPr>
          <w:p w14:paraId="70355879" w14:textId="77777777" w:rsidR="00035AC6" w:rsidRDefault="00293BB2">
            <w:r>
              <w:t>The claim that "NR5A2 is important in the development of endometrial tissues" is accurate. Here are the factual arguments supporting this claim:</w:t>
            </w:r>
            <w:r>
              <w:br/>
              <w:t>1. Scientific research: Several scientific studies have provided evidence of NR5A2's involvement in endometrial tissue development. For example, a study published in the journal "Endocrinology" in 2012 found that NR5A2 plays a crucial role in the differentiation and development of mouse endometrial cells.</w:t>
            </w:r>
            <w:r>
              <w:br/>
              <w:t>2. Expression in endometrium: NR5A2 has been detected in the endometrial tissues of both humans and other mammals, providing further support for its importance in endometrial development. A study published in the journal "Biology of Reproduction" in 2009 showed that NR5A2 is expressed in specific regions of the human endometrium during the menstrual cycle, which suggests its involvement in the growth and maintenance of endometrial tissues.</w:t>
            </w:r>
            <w:r>
              <w:br/>
              <w:t>3. Regulatory functions: NR5A2 has been identified as a regulator of various genes involved in endometrial tissue development. A study published in the journal "Molecular Endocrinology" in 2017 demonstrated that NR5A2 controls the expression of specific genes related to endometrial receptivity and implantation, which are critical processes in endometrial development.</w:t>
            </w:r>
            <w:r>
              <w:br/>
              <w:t>4. Animal models: Animal models, such as mice, have been used to investigate the role of NR5A2 in endometrial development. In these models, the removal or manipulation of the NR5A2 gene has been shown to cause abnormalities in endometrial tissue growth and function, confirming its importance.</w:t>
            </w:r>
            <w:r>
              <w:br/>
              <w:t>In conclusion, the claim that "NR5A2 is important in the development of endometrial tissues" is supported by scientific research, the expression of NR5A2 in endometrium, its regulatory functions, and evidence from animal models.</w:t>
            </w:r>
          </w:p>
        </w:tc>
      </w:tr>
      <w:tr w:rsidR="00035AC6" w14:paraId="27976452" w14:textId="77777777">
        <w:tc>
          <w:tcPr>
            <w:tcW w:w="4320" w:type="dxa"/>
          </w:tcPr>
          <w:p w14:paraId="35826883" w14:textId="77777777" w:rsidR="00035AC6" w:rsidRDefault="00293BB2">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F03112" w14:textId="1A8C522D" w:rsidR="00035AC6" w:rsidRPr="00FA1465" w:rsidRDefault="00FA1465">
            <w:pPr>
              <w:rPr>
                <w:rFonts w:eastAsia="宋体"/>
                <w:lang w:eastAsia="zh-CN"/>
              </w:rPr>
            </w:pPr>
            <w:r>
              <w:rPr>
                <w:rFonts w:eastAsia="宋体" w:hint="eastAsia"/>
                <w:lang w:eastAsia="zh-CN"/>
              </w:rPr>
              <w:t>1</w:t>
            </w:r>
          </w:p>
        </w:tc>
      </w:tr>
      <w:tr w:rsidR="00035AC6" w14:paraId="726E802C" w14:textId="77777777">
        <w:tc>
          <w:tcPr>
            <w:tcW w:w="4320" w:type="dxa"/>
          </w:tcPr>
          <w:p w14:paraId="75F05D07" w14:textId="77777777" w:rsidR="00035AC6" w:rsidRDefault="00293BB2">
            <w:proofErr w:type="spellStart"/>
            <w:r>
              <w:rPr>
                <w:rFonts w:ascii="仿宋" w:eastAsia="仿宋" w:hAnsi="仿宋"/>
              </w:rPr>
              <w:lastRenderedPageBreak/>
              <w:t>提取的事实</w:t>
            </w:r>
            <w:proofErr w:type="spellEnd"/>
          </w:p>
        </w:tc>
        <w:tc>
          <w:tcPr>
            <w:tcW w:w="4320" w:type="dxa"/>
          </w:tcPr>
          <w:p w14:paraId="212DBB13" w14:textId="77777777" w:rsidR="00035AC6" w:rsidRDefault="00293BB2">
            <w:r>
              <w:t>1. Scientific research has found evidence of NR5A2's involvement in endometrial tissue development, with studies published in journals such as "Endocrinology".</w:t>
            </w:r>
            <w:r>
              <w:br/>
              <w:t>2. NR5A2 has been detected in the endometrial tissues of both humans and other mammals.</w:t>
            </w:r>
            <w:r>
              <w:br/>
              <w:t>3. A study in "Biology of Reproduction" showed that NR5A2 is expressed in specific regions of the human endometrium during the menstrual cycle.</w:t>
            </w:r>
            <w:r>
              <w:br/>
              <w:t>4. NR5A2 has been identified as a regulator of various genes involved in endometrial tissue development.</w:t>
            </w:r>
            <w:r>
              <w:br/>
              <w:t>5. Animal models, such as mice, have been used to investigate the role of NR5A2 in endometrial development.</w:t>
            </w:r>
          </w:p>
        </w:tc>
      </w:tr>
      <w:tr w:rsidR="00035AC6" w14:paraId="72C63936" w14:textId="77777777">
        <w:tc>
          <w:tcPr>
            <w:tcW w:w="4320" w:type="dxa"/>
          </w:tcPr>
          <w:p w14:paraId="143801A3"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3A38230" w14:textId="202985B8" w:rsidR="00035AC6" w:rsidRPr="00FA1465" w:rsidRDefault="00D928A0">
            <w:pPr>
              <w:rPr>
                <w:rFonts w:eastAsia="宋体"/>
                <w:lang w:eastAsia="zh-CN"/>
              </w:rPr>
            </w:pPr>
            <w:r>
              <w:rPr>
                <w:rFonts w:eastAsia="宋体"/>
                <w:lang w:eastAsia="zh-CN"/>
              </w:rPr>
              <w:t>7</w:t>
            </w:r>
            <w:r w:rsidR="00FA1465">
              <w:rPr>
                <w:rFonts w:eastAsia="宋体"/>
                <w:lang w:eastAsia="zh-CN"/>
              </w:rPr>
              <w:t>,</w:t>
            </w:r>
            <w:r>
              <w:rPr>
                <w:rFonts w:eastAsia="宋体"/>
                <w:lang w:eastAsia="zh-CN"/>
              </w:rPr>
              <w:t>7</w:t>
            </w:r>
            <w:r w:rsidR="007A675D">
              <w:rPr>
                <w:rFonts w:eastAsia="宋体"/>
                <w:lang w:eastAsia="zh-CN"/>
              </w:rPr>
              <w:t>,</w:t>
            </w:r>
            <w:r w:rsidR="00150EBD">
              <w:rPr>
                <w:rFonts w:eastAsia="宋体"/>
                <w:lang w:eastAsia="zh-CN"/>
              </w:rPr>
              <w:t>7,</w:t>
            </w:r>
            <w:r w:rsidR="00C27728">
              <w:rPr>
                <w:rFonts w:eastAsia="宋体"/>
                <w:lang w:eastAsia="zh-CN"/>
              </w:rPr>
              <w:t>7,</w:t>
            </w:r>
            <w:r>
              <w:rPr>
                <w:rFonts w:eastAsia="宋体"/>
                <w:lang w:eastAsia="zh-CN"/>
              </w:rPr>
              <w:t>7</w:t>
            </w:r>
          </w:p>
        </w:tc>
      </w:tr>
    </w:tbl>
    <w:p w14:paraId="398DBB49"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596"/>
        <w:gridCol w:w="6034"/>
      </w:tblGrid>
      <w:tr w:rsidR="00035AC6" w14:paraId="51916625" w14:textId="77777777">
        <w:tc>
          <w:tcPr>
            <w:tcW w:w="4320" w:type="dxa"/>
          </w:tcPr>
          <w:p w14:paraId="0D56C44D" w14:textId="77777777" w:rsidR="00035AC6" w:rsidRDefault="00293BB2">
            <w:r>
              <w:t>ID</w:t>
            </w:r>
          </w:p>
        </w:tc>
        <w:tc>
          <w:tcPr>
            <w:tcW w:w="10080" w:type="dxa"/>
          </w:tcPr>
          <w:p w14:paraId="54B57D36" w14:textId="77777777" w:rsidR="00035AC6" w:rsidRDefault="00293BB2">
            <w:r>
              <w:t>1333(42)</w:t>
            </w:r>
          </w:p>
        </w:tc>
      </w:tr>
      <w:tr w:rsidR="00035AC6" w14:paraId="099F4785" w14:textId="77777777">
        <w:tc>
          <w:tcPr>
            <w:tcW w:w="4320" w:type="dxa"/>
          </w:tcPr>
          <w:p w14:paraId="52087800" w14:textId="77777777" w:rsidR="00035AC6" w:rsidRDefault="00293BB2">
            <w:proofErr w:type="spellStart"/>
            <w:r>
              <w:rPr>
                <w:rFonts w:ascii="仿宋" w:eastAsia="仿宋" w:hAnsi="仿宋"/>
              </w:rPr>
              <w:t>领域</w:t>
            </w:r>
            <w:proofErr w:type="spellEnd"/>
          </w:p>
        </w:tc>
        <w:tc>
          <w:tcPr>
            <w:tcW w:w="4320" w:type="dxa"/>
          </w:tcPr>
          <w:p w14:paraId="29F07AAF" w14:textId="77777777" w:rsidR="00035AC6" w:rsidRDefault="00293BB2">
            <w:r>
              <w:t>Science</w:t>
            </w:r>
          </w:p>
        </w:tc>
      </w:tr>
      <w:tr w:rsidR="00035AC6" w14:paraId="77F205C3" w14:textId="77777777">
        <w:tc>
          <w:tcPr>
            <w:tcW w:w="4320" w:type="dxa"/>
          </w:tcPr>
          <w:p w14:paraId="3E8778C8" w14:textId="77777777" w:rsidR="00035AC6" w:rsidRDefault="00293BB2">
            <w:proofErr w:type="spellStart"/>
            <w:r>
              <w:rPr>
                <w:rFonts w:ascii="仿宋" w:eastAsia="仿宋" w:hAnsi="仿宋"/>
              </w:rPr>
              <w:t>用户问题</w:t>
            </w:r>
            <w:proofErr w:type="spellEnd"/>
          </w:p>
        </w:tc>
        <w:tc>
          <w:tcPr>
            <w:tcW w:w="4320" w:type="dxa"/>
          </w:tcPr>
          <w:p w14:paraId="6E3164B9" w14:textId="77777777" w:rsidR="00035AC6" w:rsidRDefault="00293BB2">
            <w:r>
              <w:t>Can you clarify whether the claim "Sildenafil improves erectile function in men who experience sexual dysfunction as a result of the use of SSRI antidepressants." is accurate or not? Build factual arguments about the claim.</w:t>
            </w:r>
          </w:p>
        </w:tc>
      </w:tr>
      <w:tr w:rsidR="00035AC6" w14:paraId="5FCDDBBA" w14:textId="77777777">
        <w:tc>
          <w:tcPr>
            <w:tcW w:w="4320" w:type="dxa"/>
          </w:tcPr>
          <w:p w14:paraId="1AD41416"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13486A" w14:textId="42033C50" w:rsidR="00035AC6" w:rsidRPr="00234042" w:rsidRDefault="00234042">
            <w:pPr>
              <w:rPr>
                <w:rFonts w:eastAsia="宋体"/>
                <w:lang w:eastAsia="zh-CN"/>
              </w:rPr>
            </w:pPr>
            <w:r>
              <w:rPr>
                <w:rFonts w:eastAsia="宋体" w:hint="eastAsia"/>
                <w:lang w:eastAsia="zh-CN"/>
              </w:rPr>
              <w:t>2</w:t>
            </w:r>
            <w:r>
              <w:rPr>
                <w:rFonts w:eastAsia="宋体"/>
                <w:lang w:eastAsia="zh-CN"/>
              </w:rPr>
              <w:t>,4,5</w:t>
            </w:r>
          </w:p>
        </w:tc>
      </w:tr>
      <w:tr w:rsidR="00035AC6" w14:paraId="75AB322B" w14:textId="77777777">
        <w:tc>
          <w:tcPr>
            <w:tcW w:w="4320" w:type="dxa"/>
          </w:tcPr>
          <w:p w14:paraId="77736AE0" w14:textId="77777777" w:rsidR="00035AC6" w:rsidRDefault="00293BB2">
            <w:proofErr w:type="spellStart"/>
            <w:r>
              <w:rPr>
                <w:rFonts w:ascii="仿宋" w:eastAsia="仿宋" w:hAnsi="仿宋"/>
              </w:rPr>
              <w:t>模型回复</w:t>
            </w:r>
            <w:proofErr w:type="spellEnd"/>
          </w:p>
        </w:tc>
        <w:tc>
          <w:tcPr>
            <w:tcW w:w="4320" w:type="dxa"/>
          </w:tcPr>
          <w:p w14:paraId="21D7FA54" w14:textId="77777777" w:rsidR="00035AC6" w:rsidRDefault="00293BB2">
            <w:r>
              <w:t>The claim that "Sildenafil improves erectile function in men who experience sexual dysfunction as a result of the use of SSRI antidepressants" is accurate, and there are several factual arguments to support it:</w:t>
            </w:r>
            <w:r>
              <w:br/>
            </w:r>
            <w:r>
              <w:lastRenderedPageBreak/>
              <w:t>1. Scientific Research: Numerous studies have investigated the efficacy of Sildenafil (commonly known as Viagra) in treating SSRI-induced sexual dysfunction. A meta-analysis published in the Journal of Sexual Medicine reviewed 14 randomized controlled trials involving 1,700 participants and concluded that Sildenafil significantly improved erectile function in men with SSRI-induced sexual dysfunction.</w:t>
            </w:r>
            <w:r>
              <w:br/>
              <w:t>2. Mechanism of Action: Sildenafil is a phosphodiesterase type 5 (PDE5) inhibitor that enhances the effects of nitric oxide, leading to increased blood flow to the penis. SSRI antidepressants can negatively impact sexual function by reducing the availability of nitric oxide, resulting in erectile dysfunction. Sildenafil counters this effect by increasing nitric oxide levels, thereby improving erectile function.</w:t>
            </w:r>
            <w:r>
              <w:br/>
              <w:t>3. Pharmaceutical Approvals: Sildenafil has received regulatory approval for the treatment of erectile dysfunction, including cases related to SSRI-induced sexual dysfunction. In the United States, the Food and Drug Administration (FDA) has approved Sildenafil for this indication, further supporting its efficacy in addressing SSRI-induced sexual dysfunction.</w:t>
            </w:r>
            <w:r>
              <w:br/>
              <w:t>4. Clinical Practice Guidelines: Different clinical practice guidelines recommend the use of Sildenafil for SSRI-induced sexual dysfunction. For example, the American Psychiatric Association's Treatment of Patients with Major Depressive Disorder guideline suggests the addition of Sildenafil to improve sexual function in men taking SSRIs.</w:t>
            </w:r>
            <w:r>
              <w:br/>
              <w:t>5. Patient Testimonials: Many individuals who have experienced sexual dysfunction due to SSRI use have reported positive outcomes with Sildenafil. Anecdotal evidence and personal experiences shared by patients further support the claim that Sildenafil can improve erectile function in such cases.</w:t>
            </w:r>
            <w:r>
              <w:br/>
              <w:t>While it is important to consult with healthcare professionals before commencing any treatment, the existing scientific evidence, mechanism of action, regulatory approvals, and patient testimonials strongly support the claim that Sildenafil can effectively improve erectile function in men experiencing sexual dysfunction caused by SSRI antidepressants.</w:t>
            </w:r>
          </w:p>
        </w:tc>
      </w:tr>
      <w:tr w:rsidR="00035AC6" w14:paraId="1AFFB353" w14:textId="77777777">
        <w:tc>
          <w:tcPr>
            <w:tcW w:w="4320" w:type="dxa"/>
          </w:tcPr>
          <w:p w14:paraId="43B08AA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C47D16" w14:textId="26249C1E" w:rsidR="00035AC6" w:rsidRPr="00764834" w:rsidRDefault="00764834">
            <w:pPr>
              <w:rPr>
                <w:rFonts w:eastAsia="宋体"/>
                <w:lang w:eastAsia="zh-CN"/>
              </w:rPr>
            </w:pPr>
            <w:r>
              <w:rPr>
                <w:rFonts w:eastAsia="宋体" w:hint="eastAsia"/>
                <w:lang w:eastAsia="zh-CN"/>
              </w:rPr>
              <w:t>1</w:t>
            </w:r>
          </w:p>
        </w:tc>
      </w:tr>
      <w:tr w:rsidR="00035AC6" w14:paraId="007D0083" w14:textId="77777777">
        <w:tc>
          <w:tcPr>
            <w:tcW w:w="4320" w:type="dxa"/>
          </w:tcPr>
          <w:p w14:paraId="5E8F3411" w14:textId="77777777" w:rsidR="00035AC6" w:rsidRDefault="00293BB2">
            <w:proofErr w:type="spellStart"/>
            <w:r>
              <w:rPr>
                <w:rFonts w:ascii="仿宋" w:eastAsia="仿宋" w:hAnsi="仿宋"/>
              </w:rPr>
              <w:t>提取的事实</w:t>
            </w:r>
            <w:proofErr w:type="spellEnd"/>
          </w:p>
        </w:tc>
        <w:tc>
          <w:tcPr>
            <w:tcW w:w="4320" w:type="dxa"/>
          </w:tcPr>
          <w:p w14:paraId="36CD63DE" w14:textId="77777777" w:rsidR="00035AC6" w:rsidRDefault="00293BB2">
            <w:r>
              <w:t>1. Sildenafil, also known as Viagra, has been studied for its efficacy in treating SSRI-induced sexual dysfunction.</w:t>
            </w:r>
            <w:r>
              <w:br/>
              <w:t>2. A meta-analysis published in the Journal of Sexual Medicine reviewed 14 randomized controlled trials involving 1,700 participants and concluded that Sildenafil significantly improved erectile function in men with SSRI-induced sexual dysfunction.</w:t>
            </w:r>
            <w:r>
              <w:br/>
              <w:t>3. Sildenafil works by enhancing the effects of nitric oxide, which can lead to increased blood flow to the penis.</w:t>
            </w:r>
            <w:r>
              <w:br/>
              <w:t>4. The Food and Drug Administration (FDA) in the United States has approved Sildenafil for the treatment of erectile dysfunction, including cases related to SSRI-induced sexual dysfunction.</w:t>
            </w:r>
            <w:r>
              <w:br/>
              <w:t>5. The American Psychiatric Association's Treatment of Patients with Major Depressive Disorder guideline suggests the addition of Sildenafil to improve sexual function in men taking SSRIs.</w:t>
            </w:r>
          </w:p>
        </w:tc>
      </w:tr>
      <w:tr w:rsidR="00035AC6" w14:paraId="07F7A1BC" w14:textId="77777777">
        <w:tc>
          <w:tcPr>
            <w:tcW w:w="4320" w:type="dxa"/>
          </w:tcPr>
          <w:p w14:paraId="5689524B"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26E3A2" w14:textId="6BBA46B2" w:rsidR="00035AC6" w:rsidRPr="00764834" w:rsidRDefault="00764834">
            <w:pPr>
              <w:rPr>
                <w:rFonts w:eastAsia="宋体"/>
                <w:lang w:eastAsia="zh-CN"/>
              </w:rPr>
            </w:pPr>
            <w:r>
              <w:rPr>
                <w:rFonts w:eastAsia="宋体" w:hint="eastAsia"/>
                <w:lang w:eastAsia="zh-CN"/>
              </w:rPr>
              <w:t>1</w:t>
            </w:r>
            <w:r>
              <w:rPr>
                <w:rFonts w:eastAsia="宋体"/>
                <w:lang w:eastAsia="zh-CN"/>
              </w:rPr>
              <w:t>,</w:t>
            </w:r>
            <w:r w:rsidR="00C002B8">
              <w:rPr>
                <w:rFonts w:eastAsia="宋体"/>
                <w:lang w:eastAsia="zh-CN"/>
              </w:rPr>
              <w:t>1</w:t>
            </w:r>
            <w:r w:rsidR="008421A2">
              <w:rPr>
                <w:rFonts w:eastAsia="宋体"/>
                <w:lang w:eastAsia="zh-CN"/>
              </w:rPr>
              <w:t>,</w:t>
            </w:r>
            <w:r w:rsidR="00F919ED">
              <w:rPr>
                <w:rFonts w:eastAsia="宋体"/>
                <w:lang w:eastAsia="zh-CN"/>
              </w:rPr>
              <w:t>1,</w:t>
            </w:r>
            <w:r w:rsidR="00C002B8">
              <w:rPr>
                <w:rFonts w:eastAsia="宋体"/>
                <w:lang w:eastAsia="zh-CN"/>
              </w:rPr>
              <w:t>7</w:t>
            </w:r>
            <w:r w:rsidR="008B5CEC">
              <w:rPr>
                <w:rFonts w:eastAsia="宋体"/>
                <w:lang w:eastAsia="zh-CN"/>
              </w:rPr>
              <w:t>,</w:t>
            </w:r>
            <w:r w:rsidR="00C002B8">
              <w:rPr>
                <w:rFonts w:eastAsia="宋体"/>
                <w:lang w:eastAsia="zh-CN"/>
              </w:rPr>
              <w:t>7</w:t>
            </w:r>
          </w:p>
        </w:tc>
      </w:tr>
    </w:tbl>
    <w:p w14:paraId="420461B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03"/>
        <w:gridCol w:w="6027"/>
      </w:tblGrid>
      <w:tr w:rsidR="00035AC6" w14:paraId="219C68DA" w14:textId="77777777">
        <w:tc>
          <w:tcPr>
            <w:tcW w:w="4320" w:type="dxa"/>
          </w:tcPr>
          <w:p w14:paraId="3D25A111" w14:textId="77777777" w:rsidR="00035AC6" w:rsidRDefault="00293BB2">
            <w:r>
              <w:t>ID</w:t>
            </w:r>
          </w:p>
        </w:tc>
        <w:tc>
          <w:tcPr>
            <w:tcW w:w="10080" w:type="dxa"/>
          </w:tcPr>
          <w:p w14:paraId="67A0DF1E" w14:textId="77777777" w:rsidR="00035AC6" w:rsidRDefault="00293BB2">
            <w:r>
              <w:t>1341(43)</w:t>
            </w:r>
          </w:p>
        </w:tc>
      </w:tr>
      <w:tr w:rsidR="00035AC6" w14:paraId="5FD881C6" w14:textId="77777777">
        <w:tc>
          <w:tcPr>
            <w:tcW w:w="4320" w:type="dxa"/>
          </w:tcPr>
          <w:p w14:paraId="086F3CB4" w14:textId="77777777" w:rsidR="00035AC6" w:rsidRDefault="00293BB2">
            <w:proofErr w:type="spellStart"/>
            <w:r>
              <w:rPr>
                <w:rFonts w:ascii="仿宋" w:eastAsia="仿宋" w:hAnsi="仿宋"/>
              </w:rPr>
              <w:t>领域</w:t>
            </w:r>
            <w:proofErr w:type="spellEnd"/>
          </w:p>
        </w:tc>
        <w:tc>
          <w:tcPr>
            <w:tcW w:w="4320" w:type="dxa"/>
          </w:tcPr>
          <w:p w14:paraId="2E788023" w14:textId="77777777" w:rsidR="00035AC6" w:rsidRDefault="00293BB2">
            <w:r>
              <w:t>Science</w:t>
            </w:r>
          </w:p>
        </w:tc>
      </w:tr>
      <w:tr w:rsidR="00035AC6" w14:paraId="6701E8BB" w14:textId="77777777">
        <w:tc>
          <w:tcPr>
            <w:tcW w:w="4320" w:type="dxa"/>
          </w:tcPr>
          <w:p w14:paraId="0FF77893" w14:textId="77777777" w:rsidR="00035AC6" w:rsidRDefault="00293BB2">
            <w:proofErr w:type="spellStart"/>
            <w:r>
              <w:rPr>
                <w:rFonts w:ascii="仿宋" w:eastAsia="仿宋" w:hAnsi="仿宋"/>
              </w:rPr>
              <w:t>用户问题</w:t>
            </w:r>
            <w:proofErr w:type="spellEnd"/>
          </w:p>
        </w:tc>
        <w:tc>
          <w:tcPr>
            <w:tcW w:w="4320" w:type="dxa"/>
          </w:tcPr>
          <w:p w14:paraId="23D96B9B" w14:textId="77777777" w:rsidR="00035AC6" w:rsidRDefault="00293BB2">
            <w:r>
              <w:t>Do you agree with the claim that "Synaptic activity enhances local release of brain derived neurotrophic factor from postsynaptic dendrites."? Provide factual statements about the claim.</w:t>
            </w:r>
          </w:p>
        </w:tc>
      </w:tr>
      <w:tr w:rsidR="00035AC6" w14:paraId="450F1F28" w14:textId="77777777">
        <w:tc>
          <w:tcPr>
            <w:tcW w:w="4320" w:type="dxa"/>
          </w:tcPr>
          <w:p w14:paraId="4F4A3C74"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FE04E8" w14:textId="038EF38A" w:rsidR="00035AC6" w:rsidRPr="005C331E" w:rsidRDefault="005C331E">
            <w:pPr>
              <w:rPr>
                <w:rFonts w:eastAsia="宋体"/>
                <w:lang w:eastAsia="zh-CN"/>
              </w:rPr>
            </w:pPr>
            <w:r>
              <w:rPr>
                <w:rFonts w:eastAsia="宋体" w:hint="eastAsia"/>
                <w:lang w:eastAsia="zh-CN"/>
              </w:rPr>
              <w:t>3</w:t>
            </w:r>
            <w:r>
              <w:rPr>
                <w:rFonts w:eastAsia="宋体"/>
                <w:lang w:eastAsia="zh-CN"/>
              </w:rPr>
              <w:t>,5,5</w:t>
            </w:r>
          </w:p>
        </w:tc>
      </w:tr>
      <w:tr w:rsidR="00035AC6" w14:paraId="0552BB62" w14:textId="77777777">
        <w:tc>
          <w:tcPr>
            <w:tcW w:w="4320" w:type="dxa"/>
          </w:tcPr>
          <w:p w14:paraId="702B2A81" w14:textId="77777777" w:rsidR="00035AC6" w:rsidRDefault="00293BB2">
            <w:proofErr w:type="spellStart"/>
            <w:r>
              <w:rPr>
                <w:rFonts w:ascii="仿宋" w:eastAsia="仿宋" w:hAnsi="仿宋"/>
              </w:rPr>
              <w:t>模型回复</w:t>
            </w:r>
            <w:proofErr w:type="spellEnd"/>
          </w:p>
        </w:tc>
        <w:tc>
          <w:tcPr>
            <w:tcW w:w="4320" w:type="dxa"/>
          </w:tcPr>
          <w:p w14:paraId="430A830F" w14:textId="77777777" w:rsidR="00035AC6" w:rsidRDefault="00293BB2">
            <w:r>
              <w:t>Yes, the claim that synaptic activity enhances local release of brain-derived neurotrophic factor (BDNF) from postsynaptic dendrites is supported by factual evidence. Here are several statements that provide factual support for this claim:</w:t>
            </w:r>
            <w:r>
              <w:br/>
              <w:t xml:space="preserve">1. BDNF is a </w:t>
            </w:r>
            <w:proofErr w:type="spellStart"/>
            <w:r>
              <w:t>neurotrophin</w:t>
            </w:r>
            <w:proofErr w:type="spellEnd"/>
            <w:r>
              <w:t xml:space="preserve"> protein that plays a critical role in promoting the survival, growth, and maintenance of neurons in the brain.</w:t>
            </w:r>
            <w:r>
              <w:br/>
              <w:t>2. Synaptic activity refers to the transmission of signals between neurons at the synapse, where neurotransmitters are released and received.</w:t>
            </w:r>
            <w:r>
              <w:br/>
              <w:t>3. Several studies have shown that synaptic activity can increase the local release of BDNF. For example:</w:t>
            </w:r>
            <w:r>
              <w:br/>
              <w:t xml:space="preserve">   - Lu et al. (2005) demonstrated that high-frequency stimulation of synapses in the brain promotes BDNF release and contributes to synaptic plasticity.</w:t>
            </w:r>
            <w:r>
              <w:br/>
              <w:t xml:space="preserve">   - </w:t>
            </w:r>
            <w:proofErr w:type="spellStart"/>
            <w:r>
              <w:t>Lessmann</w:t>
            </w:r>
            <w:proofErr w:type="spellEnd"/>
            <w:r>
              <w:t xml:space="preserve"> (1998) showed that glutamate, a major excitatory neurotransmitter in the brain, can induce BDNF release from postsynaptic neurons.</w:t>
            </w:r>
            <w:r>
              <w:br/>
              <w:t xml:space="preserve">   - Tyler and Pozzo-Miller (2001) found that the induction of long-term potentiation (a cellular mechanism underlying learning and memory) correlates with increased BDNF release.</w:t>
            </w:r>
            <w:r>
              <w:br/>
              <w:t>4. BDNF release can be regulated by calcium signaling in the postsynaptic dendrites. Calcium influx during synaptic activity triggers the release of BDNF from preformed pools within dendrites.</w:t>
            </w:r>
            <w:r>
              <w:br/>
              <w:t>5. Local release of BDNF near active synapses allows for a more focused and precise modulation of synaptic strength and connectivity. This localized release is thought to play a role in synaptic plasticity and the formation of new neural connections.</w:t>
            </w:r>
            <w:r>
              <w:br/>
              <w:t>In summary, multiple studies provide factual evidence supporting the claim that synaptic activity enhances local release of BDNF from postsynaptic dendrites.</w:t>
            </w:r>
          </w:p>
        </w:tc>
      </w:tr>
      <w:tr w:rsidR="00035AC6" w14:paraId="37A0DB0E" w14:textId="77777777">
        <w:tc>
          <w:tcPr>
            <w:tcW w:w="4320" w:type="dxa"/>
          </w:tcPr>
          <w:p w14:paraId="51EB456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D2D0CB" w14:textId="757DE70D" w:rsidR="00035AC6" w:rsidRPr="005C331E" w:rsidRDefault="005C331E">
            <w:pPr>
              <w:rPr>
                <w:rFonts w:eastAsia="宋体"/>
                <w:lang w:eastAsia="zh-CN"/>
              </w:rPr>
            </w:pPr>
            <w:r>
              <w:rPr>
                <w:rFonts w:eastAsia="宋体" w:hint="eastAsia"/>
                <w:lang w:eastAsia="zh-CN"/>
              </w:rPr>
              <w:t>1</w:t>
            </w:r>
          </w:p>
        </w:tc>
      </w:tr>
      <w:tr w:rsidR="00035AC6" w14:paraId="16937656" w14:textId="77777777">
        <w:tc>
          <w:tcPr>
            <w:tcW w:w="4320" w:type="dxa"/>
          </w:tcPr>
          <w:p w14:paraId="310083B9" w14:textId="77777777" w:rsidR="00035AC6" w:rsidRDefault="00293BB2">
            <w:proofErr w:type="spellStart"/>
            <w:r>
              <w:rPr>
                <w:rFonts w:ascii="仿宋" w:eastAsia="仿宋" w:hAnsi="仿宋"/>
              </w:rPr>
              <w:t>提取的事实</w:t>
            </w:r>
            <w:proofErr w:type="spellEnd"/>
          </w:p>
        </w:tc>
        <w:tc>
          <w:tcPr>
            <w:tcW w:w="4320" w:type="dxa"/>
          </w:tcPr>
          <w:p w14:paraId="7BCA2FAA" w14:textId="77777777" w:rsidR="00035AC6" w:rsidRDefault="00293BB2">
            <w:r>
              <w:t xml:space="preserve">1. Brain-derived neurotrophic factor (BDNF) is a </w:t>
            </w:r>
            <w:proofErr w:type="spellStart"/>
            <w:r>
              <w:t>neurotrophin</w:t>
            </w:r>
            <w:proofErr w:type="spellEnd"/>
            <w:r>
              <w:t xml:space="preserve"> protein that aids in the survival, growth, and maintenance of neurons in the brain.</w:t>
            </w:r>
            <w:r>
              <w:br/>
              <w:t>2. Synaptic activity refers to the transmission of signals between neurons at the synapse.</w:t>
            </w:r>
            <w:r>
              <w:br/>
              <w:t>3. High-frequency stimulation of synapses in the brain can promote BDNF release and contributes to synaptic plasticity, as found by Lu et al. in 2005.</w:t>
            </w:r>
            <w:r>
              <w:br/>
              <w:t xml:space="preserve">4. Glutamate, a major excitatory neurotransmitter in the brain, can induce BDNF release from postsynaptic neurons, as shown by </w:t>
            </w:r>
            <w:proofErr w:type="spellStart"/>
            <w:r>
              <w:t>Lessmann</w:t>
            </w:r>
            <w:proofErr w:type="spellEnd"/>
            <w:r>
              <w:t xml:space="preserve"> in 1998.</w:t>
            </w:r>
            <w:r>
              <w:br/>
              <w:t>5. The induction of long-term potentiation (a cellular mechanism underlying learning and memory) correlates with increased BDNF release, as discovered by Tyler and Pozzo-Miller in 2001.</w:t>
            </w:r>
          </w:p>
        </w:tc>
      </w:tr>
      <w:tr w:rsidR="00035AC6" w14:paraId="4E30F90F" w14:textId="77777777">
        <w:tc>
          <w:tcPr>
            <w:tcW w:w="4320" w:type="dxa"/>
          </w:tcPr>
          <w:p w14:paraId="322F722C"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3BCCE9" w14:textId="4AF64214" w:rsidR="00035AC6" w:rsidRPr="005C331E" w:rsidRDefault="005C331E">
            <w:pPr>
              <w:rPr>
                <w:rFonts w:eastAsia="宋体"/>
                <w:lang w:eastAsia="zh-CN"/>
              </w:rPr>
            </w:pPr>
            <w:r>
              <w:rPr>
                <w:rFonts w:eastAsia="宋体" w:hint="eastAsia"/>
                <w:lang w:eastAsia="zh-CN"/>
              </w:rPr>
              <w:t>1</w:t>
            </w:r>
            <w:r>
              <w:rPr>
                <w:rFonts w:eastAsia="宋体"/>
                <w:lang w:eastAsia="zh-CN"/>
              </w:rPr>
              <w:t>,</w:t>
            </w:r>
            <w:r w:rsidR="0077451F">
              <w:rPr>
                <w:rFonts w:eastAsia="宋体"/>
                <w:lang w:eastAsia="zh-CN"/>
              </w:rPr>
              <w:t>1,</w:t>
            </w:r>
            <w:r w:rsidR="00837589">
              <w:rPr>
                <w:rFonts w:eastAsia="宋体"/>
                <w:lang w:eastAsia="zh-CN"/>
              </w:rPr>
              <w:t>7</w:t>
            </w:r>
            <w:r w:rsidR="001C6E2F">
              <w:rPr>
                <w:rFonts w:eastAsia="宋体"/>
                <w:lang w:eastAsia="zh-CN"/>
              </w:rPr>
              <w:t>,</w:t>
            </w:r>
            <w:r w:rsidR="00900E8E">
              <w:rPr>
                <w:rFonts w:eastAsia="宋体"/>
                <w:lang w:eastAsia="zh-CN"/>
              </w:rPr>
              <w:t>7,</w:t>
            </w:r>
            <w:r w:rsidR="006B7AEB">
              <w:rPr>
                <w:rFonts w:eastAsia="宋体"/>
                <w:lang w:eastAsia="zh-CN"/>
              </w:rPr>
              <w:t>7</w:t>
            </w:r>
          </w:p>
        </w:tc>
      </w:tr>
    </w:tbl>
    <w:p w14:paraId="47CF9C4D"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035AC6" w14:paraId="0C2168F8" w14:textId="77777777">
        <w:tc>
          <w:tcPr>
            <w:tcW w:w="4320" w:type="dxa"/>
          </w:tcPr>
          <w:p w14:paraId="02AC0660" w14:textId="77777777" w:rsidR="00035AC6" w:rsidRDefault="00293BB2">
            <w:r>
              <w:t>ID</w:t>
            </w:r>
          </w:p>
        </w:tc>
        <w:tc>
          <w:tcPr>
            <w:tcW w:w="10080" w:type="dxa"/>
          </w:tcPr>
          <w:p w14:paraId="1C7D4088" w14:textId="77777777" w:rsidR="00035AC6" w:rsidRDefault="00293BB2">
            <w:r>
              <w:t>1342(44)</w:t>
            </w:r>
          </w:p>
        </w:tc>
      </w:tr>
      <w:tr w:rsidR="00035AC6" w14:paraId="5DBF66CA" w14:textId="77777777">
        <w:tc>
          <w:tcPr>
            <w:tcW w:w="4320" w:type="dxa"/>
          </w:tcPr>
          <w:p w14:paraId="78C4A81D" w14:textId="77777777" w:rsidR="00035AC6" w:rsidRDefault="00293BB2">
            <w:proofErr w:type="spellStart"/>
            <w:r>
              <w:rPr>
                <w:rFonts w:ascii="仿宋" w:eastAsia="仿宋" w:hAnsi="仿宋"/>
              </w:rPr>
              <w:t>领域</w:t>
            </w:r>
            <w:proofErr w:type="spellEnd"/>
          </w:p>
        </w:tc>
        <w:tc>
          <w:tcPr>
            <w:tcW w:w="4320" w:type="dxa"/>
          </w:tcPr>
          <w:p w14:paraId="2B725F51" w14:textId="77777777" w:rsidR="00035AC6" w:rsidRDefault="00293BB2">
            <w:r>
              <w:t>Science</w:t>
            </w:r>
          </w:p>
        </w:tc>
      </w:tr>
      <w:tr w:rsidR="00035AC6" w14:paraId="4DD157FD" w14:textId="77777777">
        <w:tc>
          <w:tcPr>
            <w:tcW w:w="4320" w:type="dxa"/>
          </w:tcPr>
          <w:p w14:paraId="12D72E59" w14:textId="77777777" w:rsidR="00035AC6" w:rsidRDefault="00293BB2">
            <w:proofErr w:type="spellStart"/>
            <w:r>
              <w:rPr>
                <w:rFonts w:ascii="仿宋" w:eastAsia="仿宋" w:hAnsi="仿宋"/>
              </w:rPr>
              <w:t>用户问题</w:t>
            </w:r>
            <w:proofErr w:type="spellEnd"/>
          </w:p>
        </w:tc>
        <w:tc>
          <w:tcPr>
            <w:tcW w:w="4320" w:type="dxa"/>
          </w:tcPr>
          <w:p w14:paraId="6419D370" w14:textId="77777777" w:rsidR="00035AC6" w:rsidRDefault="00293BB2">
            <w:r>
              <w:t>What is the validity of the assertion that "T regulatory cells (</w:t>
            </w:r>
            <w:proofErr w:type="spellStart"/>
            <w:r>
              <w:t>tTregs</w:t>
            </w:r>
            <w:proofErr w:type="spellEnd"/>
            <w:r>
              <w:t>) lacking αvβ8 are more adept at suppressing pathogenic T-cell responses during active inflammation."? Outline fact-based statements about the assertion.</w:t>
            </w:r>
          </w:p>
        </w:tc>
      </w:tr>
      <w:tr w:rsidR="00035AC6" w14:paraId="47829A85" w14:textId="77777777">
        <w:tc>
          <w:tcPr>
            <w:tcW w:w="4320" w:type="dxa"/>
          </w:tcPr>
          <w:p w14:paraId="732958C1"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143EC7C5" w14:textId="6DC368A7" w:rsidR="00035AC6" w:rsidRPr="0001442C" w:rsidRDefault="0001442C">
            <w:pPr>
              <w:rPr>
                <w:rFonts w:eastAsia="宋体"/>
                <w:lang w:eastAsia="zh-CN"/>
              </w:rPr>
            </w:pPr>
            <w:r>
              <w:rPr>
                <w:rFonts w:eastAsia="宋体" w:hint="eastAsia"/>
                <w:lang w:eastAsia="zh-CN"/>
              </w:rPr>
              <w:lastRenderedPageBreak/>
              <w:t>3</w:t>
            </w:r>
            <w:r>
              <w:rPr>
                <w:rFonts w:eastAsia="宋体"/>
                <w:lang w:eastAsia="zh-CN"/>
              </w:rPr>
              <w:t>,4,5</w:t>
            </w:r>
          </w:p>
        </w:tc>
      </w:tr>
      <w:tr w:rsidR="00035AC6" w14:paraId="696164B8" w14:textId="77777777">
        <w:tc>
          <w:tcPr>
            <w:tcW w:w="4320" w:type="dxa"/>
          </w:tcPr>
          <w:p w14:paraId="786EC4DE" w14:textId="77777777" w:rsidR="00035AC6" w:rsidRDefault="00293BB2">
            <w:proofErr w:type="spellStart"/>
            <w:r>
              <w:rPr>
                <w:rFonts w:ascii="仿宋" w:eastAsia="仿宋" w:hAnsi="仿宋"/>
              </w:rPr>
              <w:t>模型回复</w:t>
            </w:r>
            <w:proofErr w:type="spellEnd"/>
          </w:p>
        </w:tc>
        <w:tc>
          <w:tcPr>
            <w:tcW w:w="4320" w:type="dxa"/>
          </w:tcPr>
          <w:p w14:paraId="4C836FB6" w14:textId="77777777" w:rsidR="00035AC6" w:rsidRDefault="00293BB2">
            <w:r>
              <w:t>1. T regulatory cells (Tregs) are a type of immune cell that play a crucial role in maintaining immune tolerance and preventing excessive immune responses.</w:t>
            </w:r>
            <w:r>
              <w:br/>
              <w:t>2. αvβ8 is an integrin receptor expressed on the surface of Tregs, which is involved in regulating their function.</w:t>
            </w:r>
            <w:r>
              <w:br/>
              <w:t>3. Tregs lacking αvβ8 have been found to have enhanced suppressive abilities in various experimental models, indicating their potential to better control immune responses.</w:t>
            </w:r>
            <w:r>
              <w:br/>
              <w:t>4. Active inflammation is characterized by an amplified immune response, including the activation of pathogenic T-cells that contribute to tissue damage and inflammatory diseases.</w:t>
            </w:r>
            <w:r>
              <w:br/>
              <w:t>5. Studies have shown that Tregs lacking αvβ8 are more effective in suppressing pathogenic T-cell responses during active inflammation compared to Tregs expressing αvβ8.</w:t>
            </w:r>
            <w:r>
              <w:br/>
              <w:t>6. In a study published in the Journal of Experimental Medicine in 2019, researchers demonstrated that Tregs lacking αvβ8 exhibited enhanced suppression of pathogenic T-cell responses, resulting in better control of inflammation in a mouse model of colitis.</w:t>
            </w:r>
            <w:r>
              <w:br/>
              <w:t>7. The enhanced suppressive abilities of αvβ8-deficient Tregs were attributed to increased production of the anti-inflammatory cytokine interleukin-10 (IL-10) and enhanced binding to target T-cells.</w:t>
            </w:r>
            <w:r>
              <w:br/>
              <w:t>8. Another study published in Nature Communications in 2020 provided further evidence supporting the assertion. The researchers showed that αvβ8-deficient Tregs had greater stability and increased expression of specific suppressive molecules, resulting in better suppression of pathogenic T-cells during inflammation.</w:t>
            </w:r>
            <w:r>
              <w:br/>
              <w:t>9. While the existing evidence strongly supports the assertion that Tregs lacking αvβ8 are more adept at suppressing pathogenic T-cell responses during active inflammation, further research is necessary to fully elucidate the underlying mechanisms and verify the findings in human studies.</w:t>
            </w:r>
            <w:r>
              <w:br/>
            </w:r>
            <w:r>
              <w:lastRenderedPageBreak/>
              <w:t>It is important to note that this response is generated by an AI language model and should not be considered as medical or scientific advice.</w:t>
            </w:r>
          </w:p>
        </w:tc>
      </w:tr>
      <w:tr w:rsidR="00035AC6" w14:paraId="502F5BDC" w14:textId="77777777">
        <w:tc>
          <w:tcPr>
            <w:tcW w:w="4320" w:type="dxa"/>
          </w:tcPr>
          <w:p w14:paraId="5861CB3F"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BF1903" w14:textId="66847398" w:rsidR="00035AC6" w:rsidRPr="0001442C" w:rsidRDefault="0001442C">
            <w:pPr>
              <w:rPr>
                <w:rFonts w:eastAsia="宋体"/>
                <w:lang w:eastAsia="zh-CN"/>
              </w:rPr>
            </w:pPr>
            <w:r>
              <w:rPr>
                <w:rFonts w:eastAsia="宋体" w:hint="eastAsia"/>
                <w:lang w:eastAsia="zh-CN"/>
              </w:rPr>
              <w:t>1</w:t>
            </w:r>
          </w:p>
        </w:tc>
      </w:tr>
      <w:tr w:rsidR="00035AC6" w14:paraId="3FA0B4D3" w14:textId="77777777">
        <w:tc>
          <w:tcPr>
            <w:tcW w:w="4320" w:type="dxa"/>
          </w:tcPr>
          <w:p w14:paraId="43E3E39C" w14:textId="77777777" w:rsidR="00035AC6" w:rsidRDefault="00293BB2">
            <w:proofErr w:type="spellStart"/>
            <w:r>
              <w:rPr>
                <w:rFonts w:ascii="仿宋" w:eastAsia="仿宋" w:hAnsi="仿宋"/>
              </w:rPr>
              <w:t>提取的事实</w:t>
            </w:r>
            <w:proofErr w:type="spellEnd"/>
          </w:p>
        </w:tc>
        <w:tc>
          <w:tcPr>
            <w:tcW w:w="4320" w:type="dxa"/>
          </w:tcPr>
          <w:p w14:paraId="189FA59A" w14:textId="77777777" w:rsidR="00035AC6" w:rsidRDefault="00293BB2">
            <w:r>
              <w:t>1. T regulatory cells (Tregs) are an immune cell type that maintain immune tolerance and prevent excessive immune responses.</w:t>
            </w:r>
            <w:r>
              <w:br/>
              <w:t>2. αvβ8 is an integrin receptor expressed on Tregs and helps regulate their function.</w:t>
            </w:r>
            <w:r>
              <w:br/>
              <w:t>3. Tregs lacking αvβ8 have shown enhanced suppressive abilities in various experimental models.</w:t>
            </w:r>
            <w:r>
              <w:br/>
              <w:t>4. Active inflammation is characterized by an amplified immune response, including the activation of pathogenic T-cells.</w:t>
            </w:r>
            <w:r>
              <w:br/>
              <w:t>5. The suppressive abilities of αvβ8-deficient Tregs are linked to higher production of the anti-inflammatory cytokine interleukin-10 (IL-10) and enhanced binding to target T-cells.</w:t>
            </w:r>
          </w:p>
        </w:tc>
      </w:tr>
      <w:tr w:rsidR="00035AC6" w14:paraId="171A2BFB" w14:textId="77777777">
        <w:tc>
          <w:tcPr>
            <w:tcW w:w="4320" w:type="dxa"/>
          </w:tcPr>
          <w:p w14:paraId="1345DF1E"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8D3AEA" w14:textId="5714755C" w:rsidR="00035AC6" w:rsidRPr="006164B4" w:rsidRDefault="006164B4">
            <w:pPr>
              <w:rPr>
                <w:rFonts w:eastAsia="宋体"/>
                <w:lang w:eastAsia="zh-CN"/>
              </w:rPr>
            </w:pPr>
            <w:r>
              <w:rPr>
                <w:rFonts w:eastAsia="宋体" w:hint="eastAsia"/>
                <w:lang w:eastAsia="zh-CN"/>
              </w:rPr>
              <w:t>1</w:t>
            </w:r>
            <w:r>
              <w:rPr>
                <w:rFonts w:eastAsia="宋体"/>
                <w:lang w:eastAsia="zh-CN"/>
              </w:rPr>
              <w:t>,</w:t>
            </w:r>
            <w:r w:rsidR="006C629C">
              <w:rPr>
                <w:rFonts w:eastAsia="宋体"/>
                <w:lang w:eastAsia="zh-CN"/>
              </w:rPr>
              <w:t>1,</w:t>
            </w:r>
            <w:r w:rsidR="00F030E5">
              <w:rPr>
                <w:rFonts w:eastAsia="宋体"/>
                <w:lang w:eastAsia="zh-CN"/>
              </w:rPr>
              <w:t>3,</w:t>
            </w:r>
            <w:r w:rsidR="007F1893">
              <w:rPr>
                <w:rFonts w:eastAsia="宋体"/>
                <w:lang w:eastAsia="zh-CN"/>
              </w:rPr>
              <w:t>1,</w:t>
            </w:r>
            <w:r w:rsidR="00B81F99">
              <w:rPr>
                <w:rFonts w:eastAsia="宋体"/>
                <w:lang w:eastAsia="zh-CN"/>
              </w:rPr>
              <w:t>7</w:t>
            </w:r>
          </w:p>
        </w:tc>
      </w:tr>
    </w:tbl>
    <w:p w14:paraId="6215F128"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035AC6" w14:paraId="1A183609" w14:textId="77777777">
        <w:tc>
          <w:tcPr>
            <w:tcW w:w="4320" w:type="dxa"/>
          </w:tcPr>
          <w:p w14:paraId="7ED1757A" w14:textId="77777777" w:rsidR="00035AC6" w:rsidRDefault="00293BB2">
            <w:r>
              <w:t>ID</w:t>
            </w:r>
          </w:p>
        </w:tc>
        <w:tc>
          <w:tcPr>
            <w:tcW w:w="10080" w:type="dxa"/>
          </w:tcPr>
          <w:p w14:paraId="4494C361" w14:textId="77777777" w:rsidR="00035AC6" w:rsidRDefault="00293BB2">
            <w:r>
              <w:t>1346(45)</w:t>
            </w:r>
          </w:p>
        </w:tc>
      </w:tr>
      <w:tr w:rsidR="00035AC6" w14:paraId="6269130A" w14:textId="77777777">
        <w:tc>
          <w:tcPr>
            <w:tcW w:w="4320" w:type="dxa"/>
          </w:tcPr>
          <w:p w14:paraId="2DDDA9EC" w14:textId="77777777" w:rsidR="00035AC6" w:rsidRDefault="00293BB2">
            <w:proofErr w:type="spellStart"/>
            <w:r>
              <w:rPr>
                <w:rFonts w:ascii="仿宋" w:eastAsia="仿宋" w:hAnsi="仿宋"/>
              </w:rPr>
              <w:t>领域</w:t>
            </w:r>
            <w:proofErr w:type="spellEnd"/>
          </w:p>
        </w:tc>
        <w:tc>
          <w:tcPr>
            <w:tcW w:w="4320" w:type="dxa"/>
          </w:tcPr>
          <w:p w14:paraId="2BCC947C" w14:textId="77777777" w:rsidR="00035AC6" w:rsidRDefault="00293BB2">
            <w:r>
              <w:t>Science</w:t>
            </w:r>
          </w:p>
        </w:tc>
      </w:tr>
      <w:tr w:rsidR="00035AC6" w14:paraId="0D646BDD" w14:textId="77777777">
        <w:tc>
          <w:tcPr>
            <w:tcW w:w="4320" w:type="dxa"/>
          </w:tcPr>
          <w:p w14:paraId="740C5719" w14:textId="77777777" w:rsidR="00035AC6" w:rsidRDefault="00293BB2">
            <w:proofErr w:type="spellStart"/>
            <w:r>
              <w:rPr>
                <w:rFonts w:ascii="仿宋" w:eastAsia="仿宋" w:hAnsi="仿宋"/>
              </w:rPr>
              <w:t>用户问题</w:t>
            </w:r>
            <w:proofErr w:type="spellEnd"/>
          </w:p>
        </w:tc>
        <w:tc>
          <w:tcPr>
            <w:tcW w:w="4320" w:type="dxa"/>
          </w:tcPr>
          <w:p w14:paraId="18764C93" w14:textId="77777777" w:rsidR="00035AC6" w:rsidRDefault="00293BB2">
            <w:r>
              <w:t>Do you agree with the claim that "Taxation of sugar-sweetened beverages had no effect on the incidence rate of type II diabetes in India."? Provide factual statements about the claim.</w:t>
            </w:r>
          </w:p>
        </w:tc>
      </w:tr>
      <w:tr w:rsidR="00035AC6" w14:paraId="3FED6EC5" w14:textId="77777777">
        <w:tc>
          <w:tcPr>
            <w:tcW w:w="4320" w:type="dxa"/>
          </w:tcPr>
          <w:p w14:paraId="608AA33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41A3B1EB" w14:textId="207A9558" w:rsidR="00035AC6" w:rsidRPr="00F43663" w:rsidRDefault="00F43663">
            <w:pPr>
              <w:rPr>
                <w:rFonts w:eastAsia="宋体"/>
                <w:lang w:eastAsia="zh-CN"/>
              </w:rPr>
            </w:pPr>
            <w:r>
              <w:rPr>
                <w:rFonts w:eastAsia="宋体" w:hint="eastAsia"/>
                <w:lang w:eastAsia="zh-CN"/>
              </w:rPr>
              <w:lastRenderedPageBreak/>
              <w:t>4</w:t>
            </w:r>
            <w:r>
              <w:rPr>
                <w:rFonts w:eastAsia="宋体"/>
                <w:lang w:eastAsia="zh-CN"/>
              </w:rPr>
              <w:t>,5,5</w:t>
            </w:r>
          </w:p>
        </w:tc>
      </w:tr>
      <w:tr w:rsidR="00035AC6" w14:paraId="0ECD7F78" w14:textId="77777777">
        <w:tc>
          <w:tcPr>
            <w:tcW w:w="4320" w:type="dxa"/>
          </w:tcPr>
          <w:p w14:paraId="12BF52B6" w14:textId="77777777" w:rsidR="00035AC6" w:rsidRDefault="00293BB2">
            <w:proofErr w:type="spellStart"/>
            <w:r>
              <w:rPr>
                <w:rFonts w:ascii="仿宋" w:eastAsia="仿宋" w:hAnsi="仿宋"/>
              </w:rPr>
              <w:t>模型回复</w:t>
            </w:r>
            <w:proofErr w:type="spellEnd"/>
          </w:p>
        </w:tc>
        <w:tc>
          <w:tcPr>
            <w:tcW w:w="4320" w:type="dxa"/>
          </w:tcPr>
          <w:p w14:paraId="50D4CD1C" w14:textId="77777777" w:rsidR="00035AC6" w:rsidRDefault="00293BB2">
            <w:r>
              <w:t>As an AI language model, I don't have access to real-time data or the ability to conduct studies. However, I can provide some factual statements that may help form an opinion about the claim:</w:t>
            </w:r>
            <w:r>
              <w:br/>
              <w:t>1. Taxation on sugar-sweetened beverages: India imposed a Goods and Services Tax (GST) on sugar-sweetened beverages in July 2017. The tax rate, initially set at 40%, was reduced to 28% in November 2017.</w:t>
            </w:r>
            <w:r>
              <w:br/>
              <w:t>2. Type II diabetes in India: India has a high burden of type II diabetes, with an estimated 77 million diabetic adults in 2019 (International Diabetes Federation, IDF). Several factors contribute to its prevalence, including genetic predisposition, sedentary lifestyles, unhealthy diets, and obesity.</w:t>
            </w:r>
            <w:r>
              <w:br/>
              <w:t>3. Impact of sugar consumption on type II diabetes: There is evidence that excessive sugar consumption is associated with an increased risk of developing type II diabetes. The consumption of sugar-sweetened beverages, in particular, has been linked to obesity, which is a major risk factor for diabetes.</w:t>
            </w:r>
            <w:r>
              <w:br/>
              <w:t>4. Effectiveness of taxation on reducing sugar intake: Studies from other countries (e.g., Mexico, Hungary, and France) have suggested that the implementation of taxes on sugar-sweetened beverages can decrease consumption and potentially have a positive impact on public health.</w:t>
            </w:r>
            <w:r>
              <w:br/>
              <w:t>5. Evaluating the claim: Determining the specific effect of a tax on the incidence rate of type II diabetes in India requires comprehensive research and analysis. Multiple factors influence diabetes rates, making it challenging to attribute changes solely to a taxation policy on sugar-sweetened beverages. Comprehensive studies analyzing long-term trends and considering other interventions would be necessary to draw definitive conclusions.</w:t>
            </w:r>
            <w:r>
              <w:br/>
              <w:t xml:space="preserve">It's important to note that the claim in question may require a more rigorous analysis, considering all available data and conducting specific studies to examine potential causal </w:t>
            </w:r>
            <w:r>
              <w:lastRenderedPageBreak/>
              <w:t>relationships between taxation, sugar consumption, and the incidence of type II diabetes in India.</w:t>
            </w:r>
          </w:p>
        </w:tc>
      </w:tr>
      <w:tr w:rsidR="00035AC6" w14:paraId="0184FDBC" w14:textId="77777777">
        <w:tc>
          <w:tcPr>
            <w:tcW w:w="4320" w:type="dxa"/>
          </w:tcPr>
          <w:p w14:paraId="7C9FDF54"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479753" w14:textId="245E1990" w:rsidR="00035AC6" w:rsidRPr="00F43663" w:rsidRDefault="00F43663">
            <w:pPr>
              <w:rPr>
                <w:rFonts w:eastAsia="宋体"/>
                <w:lang w:eastAsia="zh-CN"/>
              </w:rPr>
            </w:pPr>
            <w:r>
              <w:rPr>
                <w:rFonts w:eastAsia="宋体" w:hint="eastAsia"/>
                <w:lang w:eastAsia="zh-CN"/>
              </w:rPr>
              <w:t>1</w:t>
            </w:r>
          </w:p>
        </w:tc>
      </w:tr>
      <w:tr w:rsidR="00035AC6" w14:paraId="07D345C7" w14:textId="77777777">
        <w:tc>
          <w:tcPr>
            <w:tcW w:w="4320" w:type="dxa"/>
          </w:tcPr>
          <w:p w14:paraId="6606B9B6" w14:textId="77777777" w:rsidR="00035AC6" w:rsidRDefault="00293BB2">
            <w:proofErr w:type="spellStart"/>
            <w:r>
              <w:rPr>
                <w:rFonts w:ascii="仿宋" w:eastAsia="仿宋" w:hAnsi="仿宋"/>
              </w:rPr>
              <w:t>提取的事实</w:t>
            </w:r>
            <w:proofErr w:type="spellEnd"/>
          </w:p>
        </w:tc>
        <w:tc>
          <w:tcPr>
            <w:tcW w:w="4320" w:type="dxa"/>
          </w:tcPr>
          <w:p w14:paraId="2B0F5F99" w14:textId="77777777" w:rsidR="00035AC6" w:rsidRDefault="00293BB2">
            <w:r>
              <w:t>1. India imposed a Goods and Services Tax (GST) on sugar-sweetened beverages in July 2017.</w:t>
            </w:r>
            <w:r>
              <w:br/>
              <w:t>2. The initial tax rate on sugar-sweetened beverages was set at 40%, which was reduced to 28% in November 2017.</w:t>
            </w:r>
            <w:r>
              <w:br/>
              <w:t>3. India had an estimated 77 million adults with type II diabetes in 2019 according to the International Diabetes Federation.</w:t>
            </w:r>
            <w:r>
              <w:br/>
              <w:t>4. Excessive sugar consumption, particularly through sugar-sweetened beverages, is associated with an increased risk of developing type II diabetes.</w:t>
            </w:r>
            <w:r>
              <w:br/>
              <w:t>5. Studies suggest that the implementation of taxes on sugar-sweetened beverages can decrease consumption and potentially impact public health positively.</w:t>
            </w:r>
          </w:p>
        </w:tc>
      </w:tr>
      <w:tr w:rsidR="00035AC6" w14:paraId="29FAA324" w14:textId="77777777">
        <w:tc>
          <w:tcPr>
            <w:tcW w:w="4320" w:type="dxa"/>
          </w:tcPr>
          <w:p w14:paraId="4F28AAEC"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321273" w14:textId="199D10AC" w:rsidR="00035AC6" w:rsidRPr="00F43663" w:rsidRDefault="00F43663">
            <w:pPr>
              <w:rPr>
                <w:rFonts w:eastAsia="宋体"/>
                <w:lang w:eastAsia="zh-CN"/>
              </w:rPr>
            </w:pPr>
            <w:r>
              <w:rPr>
                <w:rFonts w:eastAsia="宋体" w:hint="eastAsia"/>
                <w:lang w:eastAsia="zh-CN"/>
              </w:rPr>
              <w:t>1</w:t>
            </w:r>
            <w:r>
              <w:rPr>
                <w:rFonts w:eastAsia="宋体"/>
                <w:lang w:eastAsia="zh-CN"/>
              </w:rPr>
              <w:t>,</w:t>
            </w:r>
            <w:r w:rsidR="007D4B23">
              <w:rPr>
                <w:rFonts w:eastAsia="宋体"/>
                <w:lang w:eastAsia="zh-CN"/>
              </w:rPr>
              <w:t>2,</w:t>
            </w:r>
            <w:r w:rsidR="00E71B20">
              <w:rPr>
                <w:rFonts w:eastAsia="宋体"/>
                <w:lang w:eastAsia="zh-CN"/>
              </w:rPr>
              <w:t>1,</w:t>
            </w:r>
            <w:r w:rsidR="00B23590">
              <w:rPr>
                <w:rFonts w:eastAsia="宋体"/>
                <w:lang w:eastAsia="zh-CN"/>
              </w:rPr>
              <w:t>1</w:t>
            </w:r>
            <w:r w:rsidR="004F3500">
              <w:rPr>
                <w:rFonts w:eastAsia="宋体"/>
                <w:lang w:eastAsia="zh-CN"/>
              </w:rPr>
              <w:t>,</w:t>
            </w:r>
            <w:r w:rsidR="009B549F">
              <w:rPr>
                <w:rFonts w:eastAsia="宋体"/>
                <w:lang w:eastAsia="zh-CN"/>
              </w:rPr>
              <w:t>1</w:t>
            </w:r>
          </w:p>
        </w:tc>
      </w:tr>
    </w:tbl>
    <w:p w14:paraId="0F515BFF"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035AC6" w14:paraId="0670BB09" w14:textId="77777777">
        <w:tc>
          <w:tcPr>
            <w:tcW w:w="4320" w:type="dxa"/>
          </w:tcPr>
          <w:p w14:paraId="3F42F6CA" w14:textId="77777777" w:rsidR="00035AC6" w:rsidRDefault="00293BB2">
            <w:r>
              <w:t>ID</w:t>
            </w:r>
          </w:p>
        </w:tc>
        <w:tc>
          <w:tcPr>
            <w:tcW w:w="10080" w:type="dxa"/>
          </w:tcPr>
          <w:p w14:paraId="07028338" w14:textId="77777777" w:rsidR="00035AC6" w:rsidRDefault="00293BB2">
            <w:r>
              <w:t>1348(46)</w:t>
            </w:r>
          </w:p>
        </w:tc>
      </w:tr>
      <w:tr w:rsidR="00035AC6" w14:paraId="07A1C6C2" w14:textId="77777777">
        <w:tc>
          <w:tcPr>
            <w:tcW w:w="4320" w:type="dxa"/>
          </w:tcPr>
          <w:p w14:paraId="2DC40AE2" w14:textId="77777777" w:rsidR="00035AC6" w:rsidRDefault="00293BB2">
            <w:proofErr w:type="spellStart"/>
            <w:r>
              <w:rPr>
                <w:rFonts w:ascii="仿宋" w:eastAsia="仿宋" w:hAnsi="仿宋"/>
              </w:rPr>
              <w:t>领域</w:t>
            </w:r>
            <w:proofErr w:type="spellEnd"/>
          </w:p>
        </w:tc>
        <w:tc>
          <w:tcPr>
            <w:tcW w:w="4320" w:type="dxa"/>
          </w:tcPr>
          <w:p w14:paraId="54E245EF" w14:textId="77777777" w:rsidR="00035AC6" w:rsidRDefault="00293BB2">
            <w:r>
              <w:t>Science</w:t>
            </w:r>
          </w:p>
        </w:tc>
      </w:tr>
      <w:tr w:rsidR="00035AC6" w14:paraId="642F13EE" w14:textId="77777777">
        <w:tc>
          <w:tcPr>
            <w:tcW w:w="4320" w:type="dxa"/>
          </w:tcPr>
          <w:p w14:paraId="6452A74A" w14:textId="77777777" w:rsidR="00035AC6" w:rsidRDefault="00293BB2">
            <w:proofErr w:type="spellStart"/>
            <w:r>
              <w:rPr>
                <w:rFonts w:ascii="仿宋" w:eastAsia="仿宋" w:hAnsi="仿宋"/>
              </w:rPr>
              <w:t>用户问题</w:t>
            </w:r>
            <w:proofErr w:type="spellEnd"/>
          </w:p>
        </w:tc>
        <w:tc>
          <w:tcPr>
            <w:tcW w:w="4320" w:type="dxa"/>
          </w:tcPr>
          <w:p w14:paraId="51E89F2B" w14:textId="77777777" w:rsidR="00035AC6" w:rsidRDefault="00293BB2">
            <w:r>
              <w:t>Can you clarify whether the claim "Tetraspanin-3 is a causative factor in the development of acute myelogenous leukemia" is accurate or not? Build factual arguments about the claim.</w:t>
            </w:r>
          </w:p>
        </w:tc>
      </w:tr>
      <w:tr w:rsidR="00035AC6" w14:paraId="726992DB" w14:textId="77777777">
        <w:tc>
          <w:tcPr>
            <w:tcW w:w="4320" w:type="dxa"/>
          </w:tcPr>
          <w:p w14:paraId="7D1C6D18"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4692378A" w14:textId="35673731" w:rsidR="00035AC6" w:rsidRPr="00D73144" w:rsidRDefault="00D73144">
            <w:pPr>
              <w:rPr>
                <w:rFonts w:eastAsia="宋体"/>
                <w:lang w:eastAsia="zh-CN"/>
              </w:rPr>
            </w:pPr>
            <w:r>
              <w:rPr>
                <w:rFonts w:eastAsia="宋体" w:hint="eastAsia"/>
                <w:lang w:eastAsia="zh-CN"/>
              </w:rPr>
              <w:lastRenderedPageBreak/>
              <w:t>4</w:t>
            </w:r>
            <w:r>
              <w:rPr>
                <w:rFonts w:eastAsia="宋体"/>
                <w:lang w:eastAsia="zh-CN"/>
              </w:rPr>
              <w:t>,5,5</w:t>
            </w:r>
          </w:p>
        </w:tc>
      </w:tr>
      <w:tr w:rsidR="00035AC6" w14:paraId="5B027D31" w14:textId="77777777">
        <w:tc>
          <w:tcPr>
            <w:tcW w:w="4320" w:type="dxa"/>
          </w:tcPr>
          <w:p w14:paraId="5733C0B6" w14:textId="77777777" w:rsidR="00035AC6" w:rsidRDefault="00293BB2">
            <w:proofErr w:type="spellStart"/>
            <w:r>
              <w:rPr>
                <w:rFonts w:ascii="仿宋" w:eastAsia="仿宋" w:hAnsi="仿宋"/>
              </w:rPr>
              <w:t>模型回复</w:t>
            </w:r>
            <w:proofErr w:type="spellEnd"/>
          </w:p>
        </w:tc>
        <w:tc>
          <w:tcPr>
            <w:tcW w:w="4320" w:type="dxa"/>
          </w:tcPr>
          <w:p w14:paraId="7774E858" w14:textId="77777777" w:rsidR="00035AC6" w:rsidRDefault="00293BB2">
            <w:r>
              <w:t>As an AI language model, I can provide some information to help clarify the claim, but it's important to note that I can't access real-time data or the latest scientific research. Therefore, to determine the accuracy of the claim that "Tetraspanin-3 is a causative factor in the development of acute myelogenous leukemia (AML)", you should consult recent scientific literature and consult with experts.</w:t>
            </w:r>
            <w:r>
              <w:br/>
              <w:t>However, I can provide some factual arguments related to Tetraspanin-3 and AML:</w:t>
            </w:r>
            <w:r>
              <w:br/>
              <w:t>1. Tetraspanin-3 expression: It has been observed that Tetraspanin-3 (TSPAN3) is upregulated in certain AML patients. A study published in 2013 (Jilani et al.) found that TSPAN3 gene expression was increased in AML patients compared to the control group.</w:t>
            </w:r>
            <w:r>
              <w:br/>
              <w:t>2. Functional role: TSPAN3 is known to interact with other proteins and play a role in various cellular processes including cell adhesion, migration, and signaling. Alterations in these processes can contribute to cancer development and progression, including leukemia.</w:t>
            </w:r>
            <w:r>
              <w:br/>
              <w:t xml:space="preserve">3. Association with other cancers: </w:t>
            </w:r>
            <w:proofErr w:type="spellStart"/>
            <w:r>
              <w:t>Tetraspanin</w:t>
            </w:r>
            <w:proofErr w:type="spellEnd"/>
            <w:r>
              <w:t xml:space="preserve"> family members have been implicated in the development and progression of several types of cancer. Some studies suggested that </w:t>
            </w:r>
            <w:proofErr w:type="spellStart"/>
            <w:r>
              <w:t>Tetraspanins</w:t>
            </w:r>
            <w:proofErr w:type="spellEnd"/>
            <w:r>
              <w:t xml:space="preserve"> can regulate cell survival, proliferation, and migration in cancer cells. While this association between </w:t>
            </w:r>
            <w:proofErr w:type="spellStart"/>
            <w:r>
              <w:t>Tetraspanins</w:t>
            </w:r>
            <w:proofErr w:type="spellEnd"/>
            <w:r>
              <w:t xml:space="preserve"> and cancer has been established, the specific role of TSPAN3 in AML needs further investigation.</w:t>
            </w:r>
            <w:r>
              <w:br/>
              <w:t>It's important to note that proving causality in scientific research is a complex process that requires rigorous experimentation and comprehensive analysis. To determine whether TSPAN3 is a causative factor in AML development, a variety of studies including functional studies, knockout models, genetic markers, and large-scale clinical trials would need to be conducted.</w:t>
            </w:r>
            <w:r>
              <w:br/>
              <w:t xml:space="preserve">To get the most accurate and up-to-date information regarding this claim, it is highly recommended to consult </w:t>
            </w:r>
            <w:r>
              <w:lastRenderedPageBreak/>
              <w:t>scientific literature, review peer-reviewed papers, and seek expert opinions from researchers and clinicians in the field of AML.</w:t>
            </w:r>
          </w:p>
        </w:tc>
      </w:tr>
      <w:tr w:rsidR="00035AC6" w14:paraId="60E5C5D3" w14:textId="77777777">
        <w:tc>
          <w:tcPr>
            <w:tcW w:w="4320" w:type="dxa"/>
          </w:tcPr>
          <w:p w14:paraId="09899925"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C4D9D5" w14:textId="7B058F6A" w:rsidR="00035AC6" w:rsidRPr="00D73144" w:rsidRDefault="00D73144">
            <w:pPr>
              <w:rPr>
                <w:rFonts w:eastAsia="宋体"/>
                <w:lang w:eastAsia="zh-CN"/>
              </w:rPr>
            </w:pPr>
            <w:r>
              <w:rPr>
                <w:rFonts w:eastAsia="宋体" w:hint="eastAsia"/>
                <w:lang w:eastAsia="zh-CN"/>
              </w:rPr>
              <w:t>1</w:t>
            </w:r>
          </w:p>
        </w:tc>
      </w:tr>
      <w:tr w:rsidR="00035AC6" w14:paraId="4511BE98" w14:textId="77777777">
        <w:tc>
          <w:tcPr>
            <w:tcW w:w="4320" w:type="dxa"/>
          </w:tcPr>
          <w:p w14:paraId="69E31CD2" w14:textId="77777777" w:rsidR="00035AC6" w:rsidRDefault="00293BB2">
            <w:proofErr w:type="spellStart"/>
            <w:r>
              <w:rPr>
                <w:rFonts w:ascii="仿宋" w:eastAsia="仿宋" w:hAnsi="仿宋"/>
              </w:rPr>
              <w:t>提取的事实</w:t>
            </w:r>
            <w:proofErr w:type="spellEnd"/>
          </w:p>
        </w:tc>
        <w:tc>
          <w:tcPr>
            <w:tcW w:w="4320" w:type="dxa"/>
          </w:tcPr>
          <w:p w14:paraId="48D59714" w14:textId="77777777" w:rsidR="00035AC6" w:rsidRDefault="00293BB2">
            <w:r>
              <w:t>1. Tetraspanin-3 (TSPAN3) has been observed to be upregulated in certain acute myelogenous leukemia (AML) patients.</w:t>
            </w:r>
            <w:r>
              <w:br/>
              <w:t>2. A specific study published in 2013 by Jilani et al. found that TSPAN3 gene expression increased in AML patients compared with the control group.</w:t>
            </w:r>
            <w:r>
              <w:br/>
              <w:t>3. TSPAN3 is known to interact with other proteins and contributes to various cellular processes including cell adhesion, migration, and signaling. Alterations in these processes can contribute to cancer development and progression, including leukemia.</w:t>
            </w:r>
            <w:r>
              <w:br/>
              <w:t xml:space="preserve">4. </w:t>
            </w:r>
            <w:proofErr w:type="spellStart"/>
            <w:r>
              <w:t>Tetraspanin</w:t>
            </w:r>
            <w:proofErr w:type="spellEnd"/>
            <w:r>
              <w:t xml:space="preserve"> family members have been implicated in the development and progression of several types of cancer.</w:t>
            </w:r>
            <w:r>
              <w:br/>
              <w:t>5. To determine causality in scientific research requires rigorous experimentation and comprehensive analysis, including functional studies, knockout models, genetic markers, and large-scale clinical trials.</w:t>
            </w:r>
          </w:p>
        </w:tc>
      </w:tr>
      <w:tr w:rsidR="00035AC6" w14:paraId="0837B485" w14:textId="77777777">
        <w:tc>
          <w:tcPr>
            <w:tcW w:w="4320" w:type="dxa"/>
          </w:tcPr>
          <w:p w14:paraId="54C9AF60"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59CDC4" w14:textId="4EDF718F" w:rsidR="00035AC6" w:rsidRPr="00D73144" w:rsidRDefault="00D73144">
            <w:pPr>
              <w:rPr>
                <w:rFonts w:eastAsia="宋体"/>
                <w:lang w:eastAsia="zh-CN"/>
              </w:rPr>
            </w:pPr>
            <w:r>
              <w:rPr>
                <w:rFonts w:eastAsia="宋体" w:hint="eastAsia"/>
                <w:lang w:eastAsia="zh-CN"/>
              </w:rPr>
              <w:t>1</w:t>
            </w:r>
            <w:r w:rsidR="00DD1471">
              <w:rPr>
                <w:rFonts w:eastAsia="宋体"/>
                <w:lang w:eastAsia="zh-CN"/>
              </w:rPr>
              <w:t>,</w:t>
            </w:r>
            <w:r w:rsidR="00E62994">
              <w:rPr>
                <w:rFonts w:eastAsia="宋体"/>
                <w:lang w:eastAsia="zh-CN"/>
              </w:rPr>
              <w:t>7</w:t>
            </w:r>
            <w:r w:rsidR="00714CC9">
              <w:rPr>
                <w:rFonts w:eastAsia="宋体"/>
                <w:lang w:eastAsia="zh-CN"/>
              </w:rPr>
              <w:t>,</w:t>
            </w:r>
            <w:r w:rsidR="00413D88">
              <w:rPr>
                <w:rFonts w:eastAsia="宋体"/>
                <w:lang w:eastAsia="zh-CN"/>
              </w:rPr>
              <w:t>2,</w:t>
            </w:r>
            <w:r w:rsidR="00953A7A">
              <w:rPr>
                <w:rFonts w:eastAsia="宋体"/>
                <w:lang w:eastAsia="zh-CN"/>
              </w:rPr>
              <w:t>1,</w:t>
            </w:r>
            <w:r w:rsidR="00DA16D7">
              <w:rPr>
                <w:rFonts w:eastAsia="宋体"/>
                <w:lang w:eastAsia="zh-CN"/>
              </w:rPr>
              <w:t>1</w:t>
            </w:r>
          </w:p>
        </w:tc>
      </w:tr>
    </w:tbl>
    <w:p w14:paraId="5C14FD66"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26"/>
        <w:gridCol w:w="6004"/>
      </w:tblGrid>
      <w:tr w:rsidR="00035AC6" w14:paraId="680AD9DA" w14:textId="77777777">
        <w:tc>
          <w:tcPr>
            <w:tcW w:w="4320" w:type="dxa"/>
          </w:tcPr>
          <w:p w14:paraId="2C4A1CE7" w14:textId="77777777" w:rsidR="00035AC6" w:rsidRDefault="00293BB2">
            <w:r>
              <w:t>ID</w:t>
            </w:r>
          </w:p>
        </w:tc>
        <w:tc>
          <w:tcPr>
            <w:tcW w:w="10080" w:type="dxa"/>
          </w:tcPr>
          <w:p w14:paraId="3243A482" w14:textId="77777777" w:rsidR="00035AC6" w:rsidRDefault="00293BB2">
            <w:r>
              <w:t>1356(47)</w:t>
            </w:r>
          </w:p>
        </w:tc>
      </w:tr>
      <w:tr w:rsidR="00035AC6" w14:paraId="2BF877C6" w14:textId="77777777">
        <w:tc>
          <w:tcPr>
            <w:tcW w:w="4320" w:type="dxa"/>
          </w:tcPr>
          <w:p w14:paraId="03547D1B" w14:textId="77777777" w:rsidR="00035AC6" w:rsidRDefault="00293BB2">
            <w:proofErr w:type="spellStart"/>
            <w:r>
              <w:rPr>
                <w:rFonts w:ascii="仿宋" w:eastAsia="仿宋" w:hAnsi="仿宋"/>
              </w:rPr>
              <w:t>领域</w:t>
            </w:r>
            <w:proofErr w:type="spellEnd"/>
          </w:p>
        </w:tc>
        <w:tc>
          <w:tcPr>
            <w:tcW w:w="4320" w:type="dxa"/>
          </w:tcPr>
          <w:p w14:paraId="5B50206A" w14:textId="77777777" w:rsidR="00035AC6" w:rsidRDefault="00293BB2">
            <w:r>
              <w:t>Science</w:t>
            </w:r>
          </w:p>
        </w:tc>
      </w:tr>
      <w:tr w:rsidR="00035AC6" w14:paraId="79133822" w14:textId="77777777">
        <w:tc>
          <w:tcPr>
            <w:tcW w:w="4320" w:type="dxa"/>
          </w:tcPr>
          <w:p w14:paraId="7617BBAC" w14:textId="77777777" w:rsidR="00035AC6" w:rsidRDefault="00293BB2">
            <w:proofErr w:type="spellStart"/>
            <w:r>
              <w:rPr>
                <w:rFonts w:ascii="仿宋" w:eastAsia="仿宋" w:hAnsi="仿宋"/>
              </w:rPr>
              <w:t>用户问题</w:t>
            </w:r>
            <w:proofErr w:type="spellEnd"/>
          </w:p>
        </w:tc>
        <w:tc>
          <w:tcPr>
            <w:tcW w:w="4320" w:type="dxa"/>
          </w:tcPr>
          <w:p w14:paraId="0787A009" w14:textId="77777777" w:rsidR="00035AC6" w:rsidRDefault="00293BB2">
            <w:r>
              <w:t xml:space="preserve">Do you agree with the claim that "The arm density of </w:t>
            </w:r>
            <w:proofErr w:type="spellStart"/>
            <w:r>
              <w:t>TatAd</w:t>
            </w:r>
            <w:proofErr w:type="spellEnd"/>
            <w:r>
              <w:t xml:space="preserve"> complexes is due to structural rearrangements within Class1 </w:t>
            </w:r>
            <w:proofErr w:type="spellStart"/>
            <w:r>
              <w:lastRenderedPageBreak/>
              <w:t>TatAd</w:t>
            </w:r>
            <w:proofErr w:type="spellEnd"/>
            <w:r>
              <w:t xml:space="preserve"> complexes such as the 'charge zipper mechanism'."? Provide factual statements about the claim.</w:t>
            </w:r>
          </w:p>
        </w:tc>
      </w:tr>
      <w:tr w:rsidR="00035AC6" w14:paraId="7944B1F7" w14:textId="77777777">
        <w:tc>
          <w:tcPr>
            <w:tcW w:w="4320" w:type="dxa"/>
          </w:tcPr>
          <w:p w14:paraId="715D5966" w14:textId="77777777" w:rsidR="00035AC6" w:rsidRDefault="00293BB2">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3B915F" w14:textId="46A42395" w:rsidR="00035AC6" w:rsidRPr="00B40768" w:rsidRDefault="00B40768">
            <w:pPr>
              <w:rPr>
                <w:rFonts w:eastAsia="宋体"/>
                <w:lang w:eastAsia="zh-CN"/>
              </w:rPr>
            </w:pPr>
            <w:r>
              <w:rPr>
                <w:rFonts w:eastAsia="宋体" w:hint="eastAsia"/>
                <w:lang w:eastAsia="zh-CN"/>
              </w:rPr>
              <w:t>3</w:t>
            </w:r>
            <w:r>
              <w:rPr>
                <w:rFonts w:eastAsia="宋体"/>
                <w:lang w:eastAsia="zh-CN"/>
              </w:rPr>
              <w:t>,3,5</w:t>
            </w:r>
          </w:p>
        </w:tc>
      </w:tr>
      <w:tr w:rsidR="00035AC6" w14:paraId="2B2E6D0F" w14:textId="77777777">
        <w:tc>
          <w:tcPr>
            <w:tcW w:w="4320" w:type="dxa"/>
          </w:tcPr>
          <w:p w14:paraId="5B6C435F" w14:textId="77777777" w:rsidR="00035AC6" w:rsidRDefault="00293BB2">
            <w:proofErr w:type="spellStart"/>
            <w:r>
              <w:rPr>
                <w:rFonts w:ascii="仿宋" w:eastAsia="仿宋" w:hAnsi="仿宋"/>
              </w:rPr>
              <w:t>模型回复</w:t>
            </w:r>
            <w:proofErr w:type="spellEnd"/>
          </w:p>
        </w:tc>
        <w:tc>
          <w:tcPr>
            <w:tcW w:w="4320" w:type="dxa"/>
          </w:tcPr>
          <w:p w14:paraId="63616A0D" w14:textId="77777777" w:rsidR="00035AC6" w:rsidRDefault="00293BB2">
            <w:r>
              <w:t xml:space="preserve">As an AI language model, I don't have access to specific research or scientific data. However, I can provide some general information about </w:t>
            </w:r>
            <w:proofErr w:type="spellStart"/>
            <w:r>
              <w:t>TatAd</w:t>
            </w:r>
            <w:proofErr w:type="spellEnd"/>
            <w:r>
              <w:t xml:space="preserve"> complexes and the "charge zipper mechanism" that might help you assess the claim.</w:t>
            </w:r>
            <w:r>
              <w:br/>
              <w:t xml:space="preserve">1. </w:t>
            </w:r>
            <w:proofErr w:type="spellStart"/>
            <w:r>
              <w:t>TatAd</w:t>
            </w:r>
            <w:proofErr w:type="spellEnd"/>
            <w:r>
              <w:t xml:space="preserve"> complexes: </w:t>
            </w:r>
            <w:proofErr w:type="spellStart"/>
            <w:r>
              <w:t>TatAd</w:t>
            </w:r>
            <w:proofErr w:type="spellEnd"/>
            <w:r>
              <w:t xml:space="preserve"> is a domain found in the TAT (twin-arginine translocation) pathway of Gram-negative bacteria. It plays a crucial role in the translocation of folded proteins across the bacterial inner membrane.</w:t>
            </w:r>
            <w:r>
              <w:br/>
              <w:t xml:space="preserve">2. Arm density: </w:t>
            </w:r>
            <w:proofErr w:type="spellStart"/>
            <w:r>
              <w:t>TatAd</w:t>
            </w:r>
            <w:proofErr w:type="spellEnd"/>
            <w:r>
              <w:t xml:space="preserve"> complexes often exhibit a high arm density, referring to the multiple arms or appendages observed on the surface of the complex.</w:t>
            </w:r>
            <w:r>
              <w:br/>
              <w:t xml:space="preserve">3. Structural rearrangements: Some studies suggest that the arm density of </w:t>
            </w:r>
            <w:proofErr w:type="spellStart"/>
            <w:r>
              <w:t>TatAd</w:t>
            </w:r>
            <w:proofErr w:type="spellEnd"/>
            <w:r>
              <w:t xml:space="preserve"> complexes can be attributed to structural rearrangements that occur within Class1 </w:t>
            </w:r>
            <w:proofErr w:type="spellStart"/>
            <w:r>
              <w:t>TatAd</w:t>
            </w:r>
            <w:proofErr w:type="spellEnd"/>
            <w:r>
              <w:t xml:space="preserve"> complexes. These structural rearrangements involve conformational changes and interactions between different domains within the complex.</w:t>
            </w:r>
            <w:r>
              <w:br/>
              <w:t xml:space="preserve">4. Charge zipper mechanism: The charge zipper mechanism is a hypothesis proposed to explain the arm density of </w:t>
            </w:r>
            <w:proofErr w:type="spellStart"/>
            <w:r>
              <w:t>TatAd</w:t>
            </w:r>
            <w:proofErr w:type="spellEnd"/>
            <w:r>
              <w:t xml:space="preserve"> complexes. According to this hypothesis, the interaction between the positively charged </w:t>
            </w:r>
            <w:proofErr w:type="spellStart"/>
            <w:r>
              <w:t>TatAd</w:t>
            </w:r>
            <w:proofErr w:type="spellEnd"/>
            <w:r>
              <w:t xml:space="preserve"> arms and negatively charged lipids of the bacterial membrane leads to the formation of a charged zipper-like structure. This zipper-like arrangement is believed to increase the stability and functionality of the </w:t>
            </w:r>
            <w:proofErr w:type="spellStart"/>
            <w:r>
              <w:t>TatAd</w:t>
            </w:r>
            <w:proofErr w:type="spellEnd"/>
            <w:r>
              <w:t xml:space="preserve"> complex during protein translocation.</w:t>
            </w:r>
            <w:r>
              <w:br/>
              <w:t xml:space="preserve">It's important to note that the claim you provided seems to be a speculative statement about the relationship between arm density and structural rearrangements within Class1 </w:t>
            </w:r>
            <w:proofErr w:type="spellStart"/>
            <w:r>
              <w:t>TatAd</w:t>
            </w:r>
            <w:proofErr w:type="spellEnd"/>
            <w:r>
              <w:t xml:space="preserve"> complexes. To assess the claim accurately, it is best to refer to scientific literature specifically addressing this topic and examining experimental evidence.</w:t>
            </w:r>
          </w:p>
        </w:tc>
      </w:tr>
      <w:tr w:rsidR="00035AC6" w14:paraId="1A78C6F1" w14:textId="77777777">
        <w:tc>
          <w:tcPr>
            <w:tcW w:w="4320" w:type="dxa"/>
          </w:tcPr>
          <w:p w14:paraId="2F1AA75A"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92E570" w14:textId="4CDD2126" w:rsidR="00035AC6" w:rsidRPr="00B40768" w:rsidRDefault="00B40768">
            <w:pPr>
              <w:rPr>
                <w:rFonts w:eastAsia="宋体"/>
                <w:lang w:eastAsia="zh-CN"/>
              </w:rPr>
            </w:pPr>
            <w:r>
              <w:rPr>
                <w:rFonts w:eastAsia="宋体" w:hint="eastAsia"/>
                <w:lang w:eastAsia="zh-CN"/>
              </w:rPr>
              <w:t>1</w:t>
            </w:r>
          </w:p>
        </w:tc>
      </w:tr>
      <w:tr w:rsidR="00035AC6" w14:paraId="41FB332C" w14:textId="77777777">
        <w:tc>
          <w:tcPr>
            <w:tcW w:w="4320" w:type="dxa"/>
          </w:tcPr>
          <w:p w14:paraId="2674C972" w14:textId="77777777" w:rsidR="00035AC6" w:rsidRDefault="00293BB2">
            <w:proofErr w:type="spellStart"/>
            <w:r>
              <w:rPr>
                <w:rFonts w:ascii="仿宋" w:eastAsia="仿宋" w:hAnsi="仿宋"/>
              </w:rPr>
              <w:t>提取的事实</w:t>
            </w:r>
            <w:proofErr w:type="spellEnd"/>
          </w:p>
        </w:tc>
        <w:tc>
          <w:tcPr>
            <w:tcW w:w="4320" w:type="dxa"/>
          </w:tcPr>
          <w:p w14:paraId="6960CF3C" w14:textId="77777777" w:rsidR="00035AC6" w:rsidRDefault="00293BB2">
            <w:r>
              <w:t xml:space="preserve">1. </w:t>
            </w:r>
            <w:proofErr w:type="spellStart"/>
            <w:r>
              <w:t>TatAd</w:t>
            </w:r>
            <w:proofErr w:type="spellEnd"/>
            <w:r>
              <w:t xml:space="preserve"> is a domain found in the TAT (twin-arginine translocation) pathway of Gram-negative bacteria.</w:t>
            </w:r>
            <w:r>
              <w:br/>
              <w:t xml:space="preserve">2. </w:t>
            </w:r>
            <w:proofErr w:type="spellStart"/>
            <w:r>
              <w:t>TatAd</w:t>
            </w:r>
            <w:proofErr w:type="spellEnd"/>
            <w:r>
              <w:t xml:space="preserve"> plays a role in the translocation of folded proteins across the bacterial inner membrane.</w:t>
            </w:r>
            <w:r>
              <w:br/>
              <w:t xml:space="preserve">3. </w:t>
            </w:r>
            <w:proofErr w:type="spellStart"/>
            <w:r>
              <w:t>TatAd</w:t>
            </w:r>
            <w:proofErr w:type="spellEnd"/>
            <w:r>
              <w:t xml:space="preserve"> complexes often exhibit a high arm density.</w:t>
            </w:r>
            <w:r>
              <w:br/>
              <w:t xml:space="preserve">4. The charge zipper mechanism is a hypothesis proposed to explain the arm density of </w:t>
            </w:r>
            <w:proofErr w:type="spellStart"/>
            <w:r>
              <w:t>TatAd</w:t>
            </w:r>
            <w:proofErr w:type="spellEnd"/>
            <w:r>
              <w:t xml:space="preserve"> complexes.</w:t>
            </w:r>
            <w:r>
              <w:br/>
              <w:t xml:space="preserve">5. Interaction between the positively charged </w:t>
            </w:r>
            <w:proofErr w:type="spellStart"/>
            <w:r>
              <w:t>TatAd</w:t>
            </w:r>
            <w:proofErr w:type="spellEnd"/>
            <w:r>
              <w:t xml:space="preserve"> arms and negatively charged lipids of the bacterial membrane leads to the formation of a charged zipper-like structure according to the charge zipper mechanism.</w:t>
            </w:r>
          </w:p>
        </w:tc>
      </w:tr>
      <w:tr w:rsidR="00035AC6" w14:paraId="2102467C" w14:textId="77777777">
        <w:tc>
          <w:tcPr>
            <w:tcW w:w="4320" w:type="dxa"/>
          </w:tcPr>
          <w:p w14:paraId="5CE6FAEC"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3504B5" w14:textId="229E3BBC" w:rsidR="00035AC6" w:rsidRPr="001E261C" w:rsidRDefault="001E261C">
            <w:pPr>
              <w:rPr>
                <w:rFonts w:eastAsia="宋体"/>
                <w:lang w:eastAsia="zh-CN"/>
              </w:rPr>
            </w:pPr>
            <w:r>
              <w:rPr>
                <w:rFonts w:eastAsia="宋体" w:hint="eastAsia"/>
                <w:lang w:eastAsia="zh-CN"/>
              </w:rPr>
              <w:t>1</w:t>
            </w:r>
            <w:r>
              <w:rPr>
                <w:rFonts w:eastAsia="宋体"/>
                <w:lang w:eastAsia="zh-CN"/>
              </w:rPr>
              <w:t>,</w:t>
            </w:r>
            <w:r w:rsidR="00A31B23">
              <w:rPr>
                <w:rFonts w:eastAsia="宋体"/>
                <w:lang w:eastAsia="zh-CN"/>
              </w:rPr>
              <w:t>1,</w:t>
            </w:r>
            <w:r w:rsidR="00217317">
              <w:rPr>
                <w:rFonts w:eastAsia="宋体"/>
                <w:lang w:eastAsia="zh-CN"/>
              </w:rPr>
              <w:t>7,</w:t>
            </w:r>
            <w:r w:rsidR="001E45B9">
              <w:rPr>
                <w:rFonts w:eastAsia="宋体"/>
                <w:lang w:eastAsia="zh-CN"/>
              </w:rPr>
              <w:t>7,</w:t>
            </w:r>
            <w:r w:rsidR="00AA4E03">
              <w:rPr>
                <w:rFonts w:eastAsia="宋体"/>
                <w:lang w:eastAsia="zh-CN"/>
              </w:rPr>
              <w:t>7</w:t>
            </w:r>
          </w:p>
        </w:tc>
      </w:tr>
    </w:tbl>
    <w:p w14:paraId="6F56B565"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42"/>
        <w:gridCol w:w="5988"/>
      </w:tblGrid>
      <w:tr w:rsidR="00035AC6" w14:paraId="4873A91F" w14:textId="77777777">
        <w:tc>
          <w:tcPr>
            <w:tcW w:w="4320" w:type="dxa"/>
          </w:tcPr>
          <w:p w14:paraId="6C79E64A" w14:textId="77777777" w:rsidR="00035AC6" w:rsidRDefault="00293BB2">
            <w:r>
              <w:t>ID</w:t>
            </w:r>
          </w:p>
        </w:tc>
        <w:tc>
          <w:tcPr>
            <w:tcW w:w="10080" w:type="dxa"/>
          </w:tcPr>
          <w:p w14:paraId="1B8495CD" w14:textId="77777777" w:rsidR="00035AC6" w:rsidRDefault="00293BB2">
            <w:r>
              <w:t>1374(48)</w:t>
            </w:r>
          </w:p>
        </w:tc>
      </w:tr>
      <w:tr w:rsidR="00035AC6" w14:paraId="6EEBA095" w14:textId="77777777">
        <w:tc>
          <w:tcPr>
            <w:tcW w:w="4320" w:type="dxa"/>
          </w:tcPr>
          <w:p w14:paraId="182BE753" w14:textId="77777777" w:rsidR="00035AC6" w:rsidRDefault="00293BB2">
            <w:proofErr w:type="spellStart"/>
            <w:r>
              <w:rPr>
                <w:rFonts w:ascii="仿宋" w:eastAsia="仿宋" w:hAnsi="仿宋"/>
              </w:rPr>
              <w:t>领域</w:t>
            </w:r>
            <w:proofErr w:type="spellEnd"/>
          </w:p>
        </w:tc>
        <w:tc>
          <w:tcPr>
            <w:tcW w:w="4320" w:type="dxa"/>
          </w:tcPr>
          <w:p w14:paraId="6756258E" w14:textId="77777777" w:rsidR="00035AC6" w:rsidRDefault="00293BB2">
            <w:r>
              <w:t>Science</w:t>
            </w:r>
          </w:p>
        </w:tc>
      </w:tr>
      <w:tr w:rsidR="00035AC6" w14:paraId="465D55EC" w14:textId="77777777">
        <w:tc>
          <w:tcPr>
            <w:tcW w:w="4320" w:type="dxa"/>
          </w:tcPr>
          <w:p w14:paraId="607C78D3" w14:textId="77777777" w:rsidR="00035AC6" w:rsidRDefault="00293BB2">
            <w:proofErr w:type="spellStart"/>
            <w:r>
              <w:rPr>
                <w:rFonts w:ascii="仿宋" w:eastAsia="仿宋" w:hAnsi="仿宋"/>
              </w:rPr>
              <w:t>用户问题</w:t>
            </w:r>
            <w:proofErr w:type="spellEnd"/>
          </w:p>
        </w:tc>
        <w:tc>
          <w:tcPr>
            <w:tcW w:w="4320" w:type="dxa"/>
          </w:tcPr>
          <w:p w14:paraId="22342ADE" w14:textId="77777777" w:rsidR="00035AC6" w:rsidRDefault="00293BB2">
            <w:r>
              <w:t>How truthful is the statement that "The risk of breast cancer among parous women increases with placental weight of pregnancies, and this association is strongest for premenopausal breast cancer."? Present a series of factual points about the statement.</w:t>
            </w:r>
          </w:p>
        </w:tc>
      </w:tr>
      <w:tr w:rsidR="00035AC6" w14:paraId="3B609974" w14:textId="77777777">
        <w:tc>
          <w:tcPr>
            <w:tcW w:w="4320" w:type="dxa"/>
          </w:tcPr>
          <w:p w14:paraId="05B61F52"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DC4570" w14:textId="27518DF9" w:rsidR="00035AC6" w:rsidRPr="00B40768" w:rsidRDefault="00B40768">
            <w:pPr>
              <w:rPr>
                <w:rFonts w:eastAsia="宋体"/>
                <w:lang w:eastAsia="zh-CN"/>
              </w:rPr>
            </w:pPr>
            <w:r>
              <w:rPr>
                <w:rFonts w:eastAsia="宋体" w:hint="eastAsia"/>
                <w:lang w:eastAsia="zh-CN"/>
              </w:rPr>
              <w:t>2</w:t>
            </w:r>
            <w:r>
              <w:rPr>
                <w:rFonts w:eastAsia="宋体"/>
                <w:lang w:eastAsia="zh-CN"/>
              </w:rPr>
              <w:t>,5,5</w:t>
            </w:r>
          </w:p>
        </w:tc>
      </w:tr>
      <w:tr w:rsidR="00035AC6" w14:paraId="5BDA2EAC" w14:textId="77777777">
        <w:tc>
          <w:tcPr>
            <w:tcW w:w="4320" w:type="dxa"/>
          </w:tcPr>
          <w:p w14:paraId="03EBC0B9" w14:textId="77777777" w:rsidR="00035AC6" w:rsidRDefault="00293BB2">
            <w:proofErr w:type="spellStart"/>
            <w:r>
              <w:rPr>
                <w:rFonts w:ascii="仿宋" w:eastAsia="仿宋" w:hAnsi="仿宋"/>
              </w:rPr>
              <w:t>模型回复</w:t>
            </w:r>
            <w:proofErr w:type="spellEnd"/>
          </w:p>
        </w:tc>
        <w:tc>
          <w:tcPr>
            <w:tcW w:w="4320" w:type="dxa"/>
          </w:tcPr>
          <w:p w14:paraId="064D3AEC" w14:textId="77777777" w:rsidR="00035AC6" w:rsidRDefault="00293BB2">
            <w:r>
              <w:t xml:space="preserve">1. Several studies have found a positive association between placental weight and the risk of breast cancer among parous </w:t>
            </w:r>
            <w:r>
              <w:lastRenderedPageBreak/>
              <w:t>women. This means that as placental weight increases, the risk of breast cancer also increases.</w:t>
            </w:r>
            <w:r>
              <w:br/>
              <w:t>2. Placental weight is thought to be a marker of hormonal and metabolic factors during pregnancy. These factors, particularly the hormonal variations, may play a role in the development of breast cancer.</w:t>
            </w:r>
            <w:r>
              <w:br/>
              <w:t>3. The association between placental weight and breast cancer risk seems to be stronger in premenopausal women. Premenopausal breast cancer refers to breast cancer that occurs before a woman reaches menopause, typically before the age of 50.</w:t>
            </w:r>
            <w:r>
              <w:br/>
              <w:t>4. A study published in the International Journal of Cancer in 1999 analyzed data from 9,783 parous women and found that higher placental weight was associated with an increased risk of premenopausal breast cancer.</w:t>
            </w:r>
            <w:r>
              <w:br/>
              <w:t>5. Another study published in the American Journal of Epidemiology in 2003 examined data from over 5,000 parous women and also found a positive association between placental weight and breast cancer risk, especially for premenopausal breast cancer.</w:t>
            </w:r>
            <w:r>
              <w:br/>
              <w:t>6. Some studies suggest that the association between placental weight and breast cancer risk might be mediated by the hormone estrogen. Higher placental weight may lead to increased estrogen levels during pregnancy, which could potentially promote the development of breast cancer.</w:t>
            </w:r>
            <w:r>
              <w:br/>
              <w:t>7. It is important to note that while the association between placental weight and breast cancer risk has been observed in multiple studies, this does not establish a cause-and-effect relationship. Further research is still needed to better understand the underlying mechanisms and potential confounding factors.</w:t>
            </w:r>
            <w:r>
              <w:br/>
              <w:t>8. Other factors, such as family history, age, lifestyle choices, and genetic predisposition, also contribute to breast cancer risk. Placental weight alone cannot determine an individual's risk of developing breast cancer, but it may offer additional insights when considered in conjunction with other risk factors.</w:t>
            </w:r>
          </w:p>
        </w:tc>
      </w:tr>
      <w:tr w:rsidR="00035AC6" w14:paraId="13100AAE" w14:textId="77777777">
        <w:tc>
          <w:tcPr>
            <w:tcW w:w="4320" w:type="dxa"/>
          </w:tcPr>
          <w:p w14:paraId="5C3D6C80"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78598B" w14:textId="13E259F0" w:rsidR="00035AC6" w:rsidRPr="00B40768" w:rsidRDefault="00B40768">
            <w:pPr>
              <w:rPr>
                <w:rFonts w:eastAsia="宋体"/>
                <w:lang w:eastAsia="zh-CN"/>
              </w:rPr>
            </w:pPr>
            <w:r>
              <w:rPr>
                <w:rFonts w:eastAsia="宋体" w:hint="eastAsia"/>
                <w:lang w:eastAsia="zh-CN"/>
              </w:rPr>
              <w:t>1</w:t>
            </w:r>
          </w:p>
        </w:tc>
      </w:tr>
      <w:tr w:rsidR="00035AC6" w14:paraId="43313027" w14:textId="77777777">
        <w:tc>
          <w:tcPr>
            <w:tcW w:w="4320" w:type="dxa"/>
          </w:tcPr>
          <w:p w14:paraId="69767F3D" w14:textId="77777777" w:rsidR="00035AC6" w:rsidRDefault="00293BB2">
            <w:proofErr w:type="spellStart"/>
            <w:r>
              <w:rPr>
                <w:rFonts w:ascii="仿宋" w:eastAsia="仿宋" w:hAnsi="仿宋"/>
              </w:rPr>
              <w:t>提取的事实</w:t>
            </w:r>
            <w:proofErr w:type="spellEnd"/>
          </w:p>
        </w:tc>
        <w:tc>
          <w:tcPr>
            <w:tcW w:w="4320" w:type="dxa"/>
          </w:tcPr>
          <w:p w14:paraId="01FC32B0" w14:textId="77777777" w:rsidR="00035AC6" w:rsidRDefault="00293BB2">
            <w:r>
              <w:t>1. Several studies suggest a positive association between placental weight and the risk of breast cancer among parous women.</w:t>
            </w:r>
            <w:r>
              <w:br/>
              <w:t>2. Hormonal and metabolic factors during pregnancy, marked by placental weight, may play a role in the development of breast cancer.</w:t>
            </w:r>
            <w:r>
              <w:br/>
              <w:t>3. The association between placental weight and risk of breast cancer is stronger for premenopausal women.</w:t>
            </w:r>
            <w:r>
              <w:br/>
              <w:t>4. A study in the International Journal of Cancer (1999) found a correlation between higher placental weight and an increased risk of premenopausal breast cancer.</w:t>
            </w:r>
            <w:r>
              <w:br/>
              <w:t>5. Research published in the American Journal of Epidemiology (2003) also identified a link between placental weight and the risk of breast cancer in premenopausal women.</w:t>
            </w:r>
          </w:p>
        </w:tc>
      </w:tr>
      <w:tr w:rsidR="00035AC6" w14:paraId="702B4313" w14:textId="77777777">
        <w:tc>
          <w:tcPr>
            <w:tcW w:w="4320" w:type="dxa"/>
          </w:tcPr>
          <w:p w14:paraId="51111412"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3BE775" w14:textId="4EBEE2D6" w:rsidR="00035AC6" w:rsidRPr="00B40768" w:rsidRDefault="00B40768">
            <w:pPr>
              <w:rPr>
                <w:rFonts w:eastAsia="宋体"/>
                <w:lang w:eastAsia="zh-CN"/>
              </w:rPr>
            </w:pPr>
            <w:r>
              <w:rPr>
                <w:rFonts w:eastAsia="宋体" w:hint="eastAsia"/>
                <w:lang w:eastAsia="zh-CN"/>
              </w:rPr>
              <w:t>1</w:t>
            </w:r>
            <w:r>
              <w:rPr>
                <w:rFonts w:eastAsia="宋体"/>
                <w:lang w:eastAsia="zh-CN"/>
              </w:rPr>
              <w:t>,</w:t>
            </w:r>
            <w:r w:rsidR="00E8185E">
              <w:rPr>
                <w:rFonts w:eastAsia="宋体"/>
                <w:lang w:eastAsia="zh-CN"/>
              </w:rPr>
              <w:t>1,</w:t>
            </w:r>
            <w:r w:rsidR="00B44239">
              <w:rPr>
                <w:rFonts w:eastAsia="宋体"/>
                <w:lang w:eastAsia="zh-CN"/>
              </w:rPr>
              <w:t>1,</w:t>
            </w:r>
            <w:r w:rsidR="009F4ABC">
              <w:rPr>
                <w:rFonts w:eastAsia="宋体"/>
                <w:lang w:eastAsia="zh-CN"/>
              </w:rPr>
              <w:t>7,</w:t>
            </w:r>
            <w:r w:rsidR="00DF3340">
              <w:rPr>
                <w:rFonts w:eastAsia="宋体"/>
                <w:lang w:eastAsia="zh-CN"/>
              </w:rPr>
              <w:t>7</w:t>
            </w:r>
          </w:p>
        </w:tc>
      </w:tr>
    </w:tbl>
    <w:p w14:paraId="46B92C5C" w14:textId="77777777" w:rsidR="00035AC6" w:rsidRDefault="00293BB2">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035AC6" w14:paraId="190003E2" w14:textId="77777777">
        <w:tc>
          <w:tcPr>
            <w:tcW w:w="4320" w:type="dxa"/>
          </w:tcPr>
          <w:p w14:paraId="48E79405" w14:textId="77777777" w:rsidR="00035AC6" w:rsidRDefault="00293BB2">
            <w:r>
              <w:t>ID</w:t>
            </w:r>
          </w:p>
        </w:tc>
        <w:tc>
          <w:tcPr>
            <w:tcW w:w="10080" w:type="dxa"/>
          </w:tcPr>
          <w:p w14:paraId="77267268" w14:textId="77777777" w:rsidR="00035AC6" w:rsidRDefault="00293BB2">
            <w:r>
              <w:t>1387(49)</w:t>
            </w:r>
          </w:p>
        </w:tc>
      </w:tr>
      <w:tr w:rsidR="00035AC6" w14:paraId="39A4CFF5" w14:textId="77777777">
        <w:tc>
          <w:tcPr>
            <w:tcW w:w="4320" w:type="dxa"/>
          </w:tcPr>
          <w:p w14:paraId="30A1B192" w14:textId="77777777" w:rsidR="00035AC6" w:rsidRDefault="00293BB2">
            <w:proofErr w:type="spellStart"/>
            <w:r>
              <w:rPr>
                <w:rFonts w:ascii="仿宋" w:eastAsia="仿宋" w:hAnsi="仿宋"/>
              </w:rPr>
              <w:t>领域</w:t>
            </w:r>
            <w:proofErr w:type="spellEnd"/>
          </w:p>
        </w:tc>
        <w:tc>
          <w:tcPr>
            <w:tcW w:w="4320" w:type="dxa"/>
          </w:tcPr>
          <w:p w14:paraId="4625F7EB" w14:textId="77777777" w:rsidR="00035AC6" w:rsidRDefault="00293BB2">
            <w:r>
              <w:t>Science</w:t>
            </w:r>
          </w:p>
        </w:tc>
      </w:tr>
      <w:tr w:rsidR="00035AC6" w14:paraId="335912CC" w14:textId="77777777">
        <w:tc>
          <w:tcPr>
            <w:tcW w:w="4320" w:type="dxa"/>
          </w:tcPr>
          <w:p w14:paraId="02CABED4" w14:textId="77777777" w:rsidR="00035AC6" w:rsidRDefault="00293BB2">
            <w:proofErr w:type="spellStart"/>
            <w:r>
              <w:rPr>
                <w:rFonts w:ascii="仿宋" w:eastAsia="仿宋" w:hAnsi="仿宋"/>
              </w:rPr>
              <w:t>用户问题</w:t>
            </w:r>
            <w:proofErr w:type="spellEnd"/>
          </w:p>
        </w:tc>
        <w:tc>
          <w:tcPr>
            <w:tcW w:w="4320" w:type="dxa"/>
          </w:tcPr>
          <w:p w14:paraId="37076FCE" w14:textId="77777777" w:rsidR="00035AC6" w:rsidRDefault="00293BB2">
            <w:r>
              <w:t>What is the validity of the assertion that "Thigh-length graduated compression stockings (GCS) did not reduce deep vein thrombosis in patients admitted to hospital who are immobile because of acute stroke."? Outline fact-based statements about the assertion.</w:t>
            </w:r>
          </w:p>
        </w:tc>
      </w:tr>
      <w:tr w:rsidR="00035AC6" w14:paraId="1B635DC1" w14:textId="77777777">
        <w:tc>
          <w:tcPr>
            <w:tcW w:w="4320" w:type="dxa"/>
          </w:tcPr>
          <w:p w14:paraId="7B32E83C" w14:textId="77777777" w:rsidR="00035AC6" w:rsidRDefault="00293BB2">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B04349D" w14:textId="7069E1A0" w:rsidR="00035AC6" w:rsidRPr="00853080" w:rsidRDefault="00853080">
            <w:pPr>
              <w:rPr>
                <w:rFonts w:eastAsia="宋体"/>
                <w:lang w:eastAsia="zh-CN"/>
              </w:rPr>
            </w:pPr>
            <w:r>
              <w:rPr>
                <w:rFonts w:eastAsia="宋体" w:hint="eastAsia"/>
                <w:lang w:eastAsia="zh-CN"/>
              </w:rPr>
              <w:lastRenderedPageBreak/>
              <w:t>3</w:t>
            </w:r>
            <w:r>
              <w:rPr>
                <w:rFonts w:eastAsia="宋体"/>
                <w:lang w:eastAsia="zh-CN"/>
              </w:rPr>
              <w:t>,5,5</w:t>
            </w:r>
          </w:p>
        </w:tc>
      </w:tr>
      <w:tr w:rsidR="00035AC6" w14:paraId="66CB012F" w14:textId="77777777">
        <w:tc>
          <w:tcPr>
            <w:tcW w:w="4320" w:type="dxa"/>
          </w:tcPr>
          <w:p w14:paraId="4E106C2F" w14:textId="77777777" w:rsidR="00035AC6" w:rsidRDefault="00293BB2">
            <w:proofErr w:type="spellStart"/>
            <w:r>
              <w:rPr>
                <w:rFonts w:ascii="仿宋" w:eastAsia="仿宋" w:hAnsi="仿宋"/>
              </w:rPr>
              <w:t>模型回复</w:t>
            </w:r>
            <w:proofErr w:type="spellEnd"/>
          </w:p>
        </w:tc>
        <w:tc>
          <w:tcPr>
            <w:tcW w:w="4320" w:type="dxa"/>
          </w:tcPr>
          <w:p w14:paraId="67133451" w14:textId="77777777" w:rsidR="00035AC6" w:rsidRDefault="00293BB2">
            <w:r>
              <w:t xml:space="preserve">1. A study conducted by Dennis and </w:t>
            </w:r>
            <w:proofErr w:type="spellStart"/>
            <w:r>
              <w:t>Sandercock</w:t>
            </w:r>
            <w:proofErr w:type="spellEnd"/>
            <w:r>
              <w:t xml:space="preserve"> in 2002 found that thigh-length graduated compression stockings (GCS) did not reduce the occurrence of deep vein thrombosis (DVT) in immobile patients with acute stroke.</w:t>
            </w:r>
            <w:r>
              <w:br/>
              <w:t>2. The study was a randomized controlled trial which included 2,876 patients admitted to hospital with acute stroke. Half of the patients were assigned to wear thigh-length GCS, while the other half received no stockings.</w:t>
            </w:r>
            <w:r>
              <w:br/>
              <w:t>3. Deep vein thrombosis is a condition where blood clots form in the deep veins, typically in the legs, which can be a significant concern for immobile patients as it can lead to life-threatening complications such as pulmonary embolism.</w:t>
            </w:r>
            <w:r>
              <w:br/>
              <w:t>4. Despite the common belief that using thigh-length GCS can help prevent DVT by improving blood circulation and reducing blood pooling in the legs, this study found no evidence to support this notion.</w:t>
            </w:r>
            <w:r>
              <w:br/>
              <w:t>5. The study's results showed that there was no significant difference in the incidence of DVT between the group wearing thigh-length GCS and the group without stockings. Both groups had a similar rate of DVT occurrence.</w:t>
            </w:r>
            <w:r>
              <w:br/>
              <w:t>6. The validity of this assertion is reinforced by the fact that the study was a large-scale randomized controlled trial, which is considered a robust and reliable methodology for determining the effectiveness of interventions.</w:t>
            </w:r>
            <w:r>
              <w:br/>
              <w:t>7. It is important to note that this assertion specifically refers to patients who are immobile due to acute stroke. While the study focused on this specific population, the effectiveness of thigh-length GCS in preventing DVT may still vary among different patient groups or conditions.</w:t>
            </w:r>
            <w:r>
              <w:br/>
              <w:t>8. Other studies have also examined the effectiveness of thigh-length GCS in preventing DVT in different patient populations, such as those undergoing surgery or with extended hospital stays, and have yielded mixed results. Therefore, the assertion should be limited to immobile patients with acute stroke, as this is the specific context in which the study was conducted.</w:t>
            </w:r>
          </w:p>
        </w:tc>
      </w:tr>
      <w:tr w:rsidR="00035AC6" w14:paraId="302A384F" w14:textId="77777777">
        <w:tc>
          <w:tcPr>
            <w:tcW w:w="4320" w:type="dxa"/>
          </w:tcPr>
          <w:p w14:paraId="14F94849" w14:textId="77777777" w:rsidR="00035AC6" w:rsidRDefault="00293BB2">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56D4B0" w14:textId="4A0E14EA" w:rsidR="00035AC6" w:rsidRPr="00853080" w:rsidRDefault="00853080">
            <w:pPr>
              <w:rPr>
                <w:rFonts w:eastAsia="宋体"/>
                <w:lang w:eastAsia="zh-CN"/>
              </w:rPr>
            </w:pPr>
            <w:r>
              <w:rPr>
                <w:rFonts w:eastAsia="宋体" w:hint="eastAsia"/>
                <w:lang w:eastAsia="zh-CN"/>
              </w:rPr>
              <w:t>1</w:t>
            </w:r>
          </w:p>
        </w:tc>
      </w:tr>
      <w:tr w:rsidR="00035AC6" w14:paraId="158609B0" w14:textId="77777777">
        <w:tc>
          <w:tcPr>
            <w:tcW w:w="4320" w:type="dxa"/>
          </w:tcPr>
          <w:p w14:paraId="5EBEF667" w14:textId="77777777" w:rsidR="00035AC6" w:rsidRDefault="00293BB2">
            <w:proofErr w:type="spellStart"/>
            <w:r>
              <w:rPr>
                <w:rFonts w:ascii="仿宋" w:eastAsia="仿宋" w:hAnsi="仿宋"/>
              </w:rPr>
              <w:t>提取的事实</w:t>
            </w:r>
            <w:proofErr w:type="spellEnd"/>
          </w:p>
        </w:tc>
        <w:tc>
          <w:tcPr>
            <w:tcW w:w="4320" w:type="dxa"/>
          </w:tcPr>
          <w:p w14:paraId="5EFFC71A" w14:textId="77777777" w:rsidR="00035AC6" w:rsidRDefault="00293BB2">
            <w:r>
              <w:t xml:space="preserve">1. A study conducted by Dennis and </w:t>
            </w:r>
            <w:proofErr w:type="spellStart"/>
            <w:r>
              <w:t>Sandercock</w:t>
            </w:r>
            <w:proofErr w:type="spellEnd"/>
            <w:r>
              <w:t xml:space="preserve"> in 2002 concluded that thigh-length graduated compression stockings (GCS) did not reduce the occurrence of deep vein thrombosis (DVT) in immobile patients with acute stroke.</w:t>
            </w:r>
            <w:r>
              <w:br/>
              <w:t>2. The study consisted of a randomized controlled trial with 2,876 patients who had been admitted to hospital due to an acute stroke.</w:t>
            </w:r>
            <w:r>
              <w:br/>
              <w:t>3. Deep vein thrombosis (DVT) is a condition where blood clots form in deep veins, commonly in the legs, which becomes significant concern for immobile patients as it can lead to serious complications like pulmonary embolism.</w:t>
            </w:r>
            <w:r>
              <w:br/>
              <w:t>4. Despite widely-held beliefs on its merits, the study was unable to find evidence to prove that thigh-length GCS can help prevent DVT by improving blood circulation and reducing blood pooling in the legs.</w:t>
            </w:r>
            <w:r>
              <w:br/>
              <w:t>5. Data from the study showed that there was no notable difference in the occurrence of DVT between the group that wore thigh-length GCS and the group that did not. Both groups experienced a similar rate of DVT incidence.</w:t>
            </w:r>
          </w:p>
        </w:tc>
      </w:tr>
      <w:tr w:rsidR="00035AC6" w14:paraId="459CF567" w14:textId="77777777">
        <w:tc>
          <w:tcPr>
            <w:tcW w:w="4320" w:type="dxa"/>
          </w:tcPr>
          <w:p w14:paraId="522E653A" w14:textId="77777777" w:rsidR="00035AC6" w:rsidRDefault="00293BB2">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EE3610" w14:textId="15C9A73E" w:rsidR="00035AC6" w:rsidRPr="00277A91" w:rsidRDefault="00277A91">
            <w:pPr>
              <w:rPr>
                <w:rFonts w:eastAsia="宋体"/>
                <w:lang w:eastAsia="zh-CN"/>
              </w:rPr>
            </w:pPr>
            <w:r>
              <w:rPr>
                <w:rFonts w:eastAsia="宋体" w:hint="eastAsia"/>
                <w:lang w:eastAsia="zh-CN"/>
              </w:rPr>
              <w:t>2</w:t>
            </w:r>
            <w:r>
              <w:rPr>
                <w:rFonts w:eastAsia="宋体"/>
                <w:lang w:eastAsia="zh-CN"/>
              </w:rPr>
              <w:t>,</w:t>
            </w:r>
            <w:r w:rsidR="004B22C1">
              <w:rPr>
                <w:rFonts w:eastAsia="宋体"/>
                <w:lang w:eastAsia="zh-CN"/>
              </w:rPr>
              <w:t>1,</w:t>
            </w:r>
            <w:r w:rsidR="00E27C55">
              <w:rPr>
                <w:rFonts w:eastAsia="宋体"/>
                <w:lang w:eastAsia="zh-CN"/>
              </w:rPr>
              <w:t>1,</w:t>
            </w:r>
            <w:r w:rsidR="001740A7">
              <w:rPr>
                <w:rFonts w:eastAsia="宋体"/>
                <w:lang w:eastAsia="zh-CN"/>
              </w:rPr>
              <w:t>1,</w:t>
            </w:r>
            <w:r w:rsidR="00090C4A">
              <w:rPr>
                <w:rFonts w:eastAsia="宋体"/>
                <w:lang w:eastAsia="zh-CN"/>
              </w:rPr>
              <w:t>1</w:t>
            </w:r>
          </w:p>
        </w:tc>
      </w:tr>
    </w:tbl>
    <w:p w14:paraId="317F5858" w14:textId="77777777" w:rsidR="00035AC6" w:rsidRDefault="00293BB2">
      <w:pPr>
        <w:rPr>
          <w:lang w:eastAsia="zh-CN"/>
        </w:rPr>
      </w:pPr>
      <w:r>
        <w:rPr>
          <w:lang w:eastAsia="zh-CN"/>
        </w:rPr>
        <w:br/>
      </w:r>
    </w:p>
    <w:sectPr w:rsidR="00035A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83255407">
    <w:abstractNumId w:val="8"/>
  </w:num>
  <w:num w:numId="2" w16cid:durableId="965239388">
    <w:abstractNumId w:val="6"/>
  </w:num>
  <w:num w:numId="3" w16cid:durableId="428820089">
    <w:abstractNumId w:val="5"/>
  </w:num>
  <w:num w:numId="4" w16cid:durableId="782119165">
    <w:abstractNumId w:val="4"/>
  </w:num>
  <w:num w:numId="5" w16cid:durableId="1132938692">
    <w:abstractNumId w:val="7"/>
  </w:num>
  <w:num w:numId="6" w16cid:durableId="196242927">
    <w:abstractNumId w:val="3"/>
  </w:num>
  <w:num w:numId="7" w16cid:durableId="1021398586">
    <w:abstractNumId w:val="2"/>
  </w:num>
  <w:num w:numId="8" w16cid:durableId="87509831">
    <w:abstractNumId w:val="1"/>
  </w:num>
  <w:num w:numId="9" w16cid:durableId="40280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D4C"/>
    <w:rsid w:val="00003451"/>
    <w:rsid w:val="00004824"/>
    <w:rsid w:val="00004876"/>
    <w:rsid w:val="0001362B"/>
    <w:rsid w:val="0001442C"/>
    <w:rsid w:val="00025EBE"/>
    <w:rsid w:val="00034616"/>
    <w:rsid w:val="00035AC6"/>
    <w:rsid w:val="00036BAB"/>
    <w:rsid w:val="00037C92"/>
    <w:rsid w:val="00040636"/>
    <w:rsid w:val="00047655"/>
    <w:rsid w:val="00047D51"/>
    <w:rsid w:val="0006063C"/>
    <w:rsid w:val="00064D80"/>
    <w:rsid w:val="000724DD"/>
    <w:rsid w:val="000908E3"/>
    <w:rsid w:val="00090C4A"/>
    <w:rsid w:val="000A0470"/>
    <w:rsid w:val="000A06FB"/>
    <w:rsid w:val="000A5E86"/>
    <w:rsid w:val="000C4FD5"/>
    <w:rsid w:val="000C6276"/>
    <w:rsid w:val="000D47F8"/>
    <w:rsid w:val="000E48B5"/>
    <w:rsid w:val="000F0009"/>
    <w:rsid w:val="00115FC9"/>
    <w:rsid w:val="00132F92"/>
    <w:rsid w:val="00143938"/>
    <w:rsid w:val="0015074B"/>
    <w:rsid w:val="00150C6E"/>
    <w:rsid w:val="00150EBD"/>
    <w:rsid w:val="0015405E"/>
    <w:rsid w:val="00163F91"/>
    <w:rsid w:val="001740A7"/>
    <w:rsid w:val="00175A85"/>
    <w:rsid w:val="00190ECA"/>
    <w:rsid w:val="00191818"/>
    <w:rsid w:val="001969DF"/>
    <w:rsid w:val="001A6AEC"/>
    <w:rsid w:val="001C2130"/>
    <w:rsid w:val="001C6E2F"/>
    <w:rsid w:val="001E261C"/>
    <w:rsid w:val="001E38C7"/>
    <w:rsid w:val="001E45B9"/>
    <w:rsid w:val="001E61FC"/>
    <w:rsid w:val="001E7A39"/>
    <w:rsid w:val="001F5A28"/>
    <w:rsid w:val="00204C5B"/>
    <w:rsid w:val="0021568A"/>
    <w:rsid w:val="00217317"/>
    <w:rsid w:val="0022217C"/>
    <w:rsid w:val="00225E2E"/>
    <w:rsid w:val="00230D6D"/>
    <w:rsid w:val="0023134B"/>
    <w:rsid w:val="00234042"/>
    <w:rsid w:val="002502E6"/>
    <w:rsid w:val="00251486"/>
    <w:rsid w:val="002517E4"/>
    <w:rsid w:val="00274D2C"/>
    <w:rsid w:val="00277A91"/>
    <w:rsid w:val="00293BB2"/>
    <w:rsid w:val="0029639D"/>
    <w:rsid w:val="002A3A29"/>
    <w:rsid w:val="002B6B35"/>
    <w:rsid w:val="002C2D16"/>
    <w:rsid w:val="002C7BFE"/>
    <w:rsid w:val="002E3F0D"/>
    <w:rsid w:val="002F73B1"/>
    <w:rsid w:val="00326F90"/>
    <w:rsid w:val="0033469F"/>
    <w:rsid w:val="00334E93"/>
    <w:rsid w:val="003355E8"/>
    <w:rsid w:val="00341408"/>
    <w:rsid w:val="0034310C"/>
    <w:rsid w:val="00346EE7"/>
    <w:rsid w:val="00355FE9"/>
    <w:rsid w:val="00366A25"/>
    <w:rsid w:val="003709A9"/>
    <w:rsid w:val="00377B56"/>
    <w:rsid w:val="003C2D41"/>
    <w:rsid w:val="003D01B8"/>
    <w:rsid w:val="003D10F3"/>
    <w:rsid w:val="003F7B39"/>
    <w:rsid w:val="004008A8"/>
    <w:rsid w:val="0041374B"/>
    <w:rsid w:val="00413D88"/>
    <w:rsid w:val="004256CE"/>
    <w:rsid w:val="00475643"/>
    <w:rsid w:val="00477B8F"/>
    <w:rsid w:val="0048004D"/>
    <w:rsid w:val="00492E2B"/>
    <w:rsid w:val="004A1F8B"/>
    <w:rsid w:val="004A7F79"/>
    <w:rsid w:val="004B0051"/>
    <w:rsid w:val="004B1DA8"/>
    <w:rsid w:val="004B22C1"/>
    <w:rsid w:val="004B651E"/>
    <w:rsid w:val="004B7711"/>
    <w:rsid w:val="004D11B8"/>
    <w:rsid w:val="004D64CF"/>
    <w:rsid w:val="004F3500"/>
    <w:rsid w:val="00527098"/>
    <w:rsid w:val="0057233B"/>
    <w:rsid w:val="005809D3"/>
    <w:rsid w:val="005832E7"/>
    <w:rsid w:val="005904F3"/>
    <w:rsid w:val="005B4ED8"/>
    <w:rsid w:val="005B523F"/>
    <w:rsid w:val="005C331E"/>
    <w:rsid w:val="005C3520"/>
    <w:rsid w:val="005C3981"/>
    <w:rsid w:val="005D4888"/>
    <w:rsid w:val="005F3D7A"/>
    <w:rsid w:val="00604B16"/>
    <w:rsid w:val="006075EB"/>
    <w:rsid w:val="0061582F"/>
    <w:rsid w:val="006164B4"/>
    <w:rsid w:val="00617BB3"/>
    <w:rsid w:val="006260D9"/>
    <w:rsid w:val="00630379"/>
    <w:rsid w:val="00630BC4"/>
    <w:rsid w:val="006369CC"/>
    <w:rsid w:val="00641CFB"/>
    <w:rsid w:val="00653301"/>
    <w:rsid w:val="00660DDD"/>
    <w:rsid w:val="00661F14"/>
    <w:rsid w:val="006756CE"/>
    <w:rsid w:val="00677A65"/>
    <w:rsid w:val="006851E4"/>
    <w:rsid w:val="006A16A3"/>
    <w:rsid w:val="006A6770"/>
    <w:rsid w:val="006A7DE1"/>
    <w:rsid w:val="006A7F1A"/>
    <w:rsid w:val="006B144C"/>
    <w:rsid w:val="006B74F8"/>
    <w:rsid w:val="006B7AEB"/>
    <w:rsid w:val="006C629C"/>
    <w:rsid w:val="00701524"/>
    <w:rsid w:val="007102C1"/>
    <w:rsid w:val="00712C37"/>
    <w:rsid w:val="00714CC9"/>
    <w:rsid w:val="00714D2B"/>
    <w:rsid w:val="00715810"/>
    <w:rsid w:val="007407AF"/>
    <w:rsid w:val="00740893"/>
    <w:rsid w:val="00740DA5"/>
    <w:rsid w:val="0074208F"/>
    <w:rsid w:val="00752A8C"/>
    <w:rsid w:val="00755774"/>
    <w:rsid w:val="00757EC4"/>
    <w:rsid w:val="00761FCE"/>
    <w:rsid w:val="00764834"/>
    <w:rsid w:val="0077451F"/>
    <w:rsid w:val="00776A5A"/>
    <w:rsid w:val="00780DCE"/>
    <w:rsid w:val="00785AFF"/>
    <w:rsid w:val="007874C9"/>
    <w:rsid w:val="007A640F"/>
    <w:rsid w:val="007A675D"/>
    <w:rsid w:val="007A7D6E"/>
    <w:rsid w:val="007B29F9"/>
    <w:rsid w:val="007C6AC3"/>
    <w:rsid w:val="007D492C"/>
    <w:rsid w:val="007D4B23"/>
    <w:rsid w:val="007E0DF4"/>
    <w:rsid w:val="007E1240"/>
    <w:rsid w:val="007E3227"/>
    <w:rsid w:val="007F1893"/>
    <w:rsid w:val="007F4B81"/>
    <w:rsid w:val="007F5217"/>
    <w:rsid w:val="007F6CF2"/>
    <w:rsid w:val="008004E0"/>
    <w:rsid w:val="00806B26"/>
    <w:rsid w:val="00837589"/>
    <w:rsid w:val="008421A2"/>
    <w:rsid w:val="00853080"/>
    <w:rsid w:val="008610A5"/>
    <w:rsid w:val="00875C26"/>
    <w:rsid w:val="008804A1"/>
    <w:rsid w:val="00883412"/>
    <w:rsid w:val="00891651"/>
    <w:rsid w:val="008B428B"/>
    <w:rsid w:val="008B43C4"/>
    <w:rsid w:val="008B5CEC"/>
    <w:rsid w:val="008D1BA5"/>
    <w:rsid w:val="008F002D"/>
    <w:rsid w:val="008F3E67"/>
    <w:rsid w:val="008F60E3"/>
    <w:rsid w:val="008F6A8E"/>
    <w:rsid w:val="00900E8E"/>
    <w:rsid w:val="00910A6F"/>
    <w:rsid w:val="009145F2"/>
    <w:rsid w:val="00915C59"/>
    <w:rsid w:val="009409E3"/>
    <w:rsid w:val="00953A7A"/>
    <w:rsid w:val="00956955"/>
    <w:rsid w:val="009570FA"/>
    <w:rsid w:val="009621BA"/>
    <w:rsid w:val="00975A63"/>
    <w:rsid w:val="00975B31"/>
    <w:rsid w:val="00975CAE"/>
    <w:rsid w:val="00980A45"/>
    <w:rsid w:val="00985F19"/>
    <w:rsid w:val="00996497"/>
    <w:rsid w:val="009A5BCA"/>
    <w:rsid w:val="009B549F"/>
    <w:rsid w:val="009B5D98"/>
    <w:rsid w:val="009C2DBB"/>
    <w:rsid w:val="009C4B96"/>
    <w:rsid w:val="009C50CC"/>
    <w:rsid w:val="009C52AD"/>
    <w:rsid w:val="009D0EA5"/>
    <w:rsid w:val="009D448A"/>
    <w:rsid w:val="009F3344"/>
    <w:rsid w:val="009F4ABC"/>
    <w:rsid w:val="009F56B0"/>
    <w:rsid w:val="00A0197A"/>
    <w:rsid w:val="00A0340E"/>
    <w:rsid w:val="00A1428A"/>
    <w:rsid w:val="00A17C81"/>
    <w:rsid w:val="00A31B23"/>
    <w:rsid w:val="00A54A2C"/>
    <w:rsid w:val="00A6357D"/>
    <w:rsid w:val="00A663C9"/>
    <w:rsid w:val="00A94214"/>
    <w:rsid w:val="00AA1D8D"/>
    <w:rsid w:val="00AA4E03"/>
    <w:rsid w:val="00AB48D9"/>
    <w:rsid w:val="00AC6688"/>
    <w:rsid w:val="00AE085F"/>
    <w:rsid w:val="00AF0E35"/>
    <w:rsid w:val="00B07923"/>
    <w:rsid w:val="00B217C0"/>
    <w:rsid w:val="00B22768"/>
    <w:rsid w:val="00B23590"/>
    <w:rsid w:val="00B24053"/>
    <w:rsid w:val="00B33A6D"/>
    <w:rsid w:val="00B40768"/>
    <w:rsid w:val="00B44239"/>
    <w:rsid w:val="00B44653"/>
    <w:rsid w:val="00B47730"/>
    <w:rsid w:val="00B81F99"/>
    <w:rsid w:val="00B86C42"/>
    <w:rsid w:val="00B93DE5"/>
    <w:rsid w:val="00B95A5F"/>
    <w:rsid w:val="00BA0ADB"/>
    <w:rsid w:val="00BA66F2"/>
    <w:rsid w:val="00BA7CF3"/>
    <w:rsid w:val="00BB4729"/>
    <w:rsid w:val="00BB4A53"/>
    <w:rsid w:val="00BB7722"/>
    <w:rsid w:val="00BC109D"/>
    <w:rsid w:val="00BE5C8D"/>
    <w:rsid w:val="00BF4C02"/>
    <w:rsid w:val="00BF6E98"/>
    <w:rsid w:val="00C002B8"/>
    <w:rsid w:val="00C242D1"/>
    <w:rsid w:val="00C27728"/>
    <w:rsid w:val="00C347E6"/>
    <w:rsid w:val="00C358FD"/>
    <w:rsid w:val="00C42B41"/>
    <w:rsid w:val="00C50E7F"/>
    <w:rsid w:val="00C53FE3"/>
    <w:rsid w:val="00C9565D"/>
    <w:rsid w:val="00CA5536"/>
    <w:rsid w:val="00CB0664"/>
    <w:rsid w:val="00CB5072"/>
    <w:rsid w:val="00CE2BAA"/>
    <w:rsid w:val="00D048EC"/>
    <w:rsid w:val="00D12DF0"/>
    <w:rsid w:val="00D232EC"/>
    <w:rsid w:val="00D34CE4"/>
    <w:rsid w:val="00D45CC0"/>
    <w:rsid w:val="00D64B0C"/>
    <w:rsid w:val="00D66A28"/>
    <w:rsid w:val="00D73144"/>
    <w:rsid w:val="00D928A0"/>
    <w:rsid w:val="00DA16D7"/>
    <w:rsid w:val="00DD1471"/>
    <w:rsid w:val="00DE3AE2"/>
    <w:rsid w:val="00DF3340"/>
    <w:rsid w:val="00DF77BC"/>
    <w:rsid w:val="00E00BC3"/>
    <w:rsid w:val="00E05607"/>
    <w:rsid w:val="00E27C55"/>
    <w:rsid w:val="00E4215A"/>
    <w:rsid w:val="00E62994"/>
    <w:rsid w:val="00E66C39"/>
    <w:rsid w:val="00E71B20"/>
    <w:rsid w:val="00E7732B"/>
    <w:rsid w:val="00E8185E"/>
    <w:rsid w:val="00E81B0A"/>
    <w:rsid w:val="00E87336"/>
    <w:rsid w:val="00E91105"/>
    <w:rsid w:val="00E944A4"/>
    <w:rsid w:val="00EC0538"/>
    <w:rsid w:val="00ED6C33"/>
    <w:rsid w:val="00EF0B3A"/>
    <w:rsid w:val="00EF3F9F"/>
    <w:rsid w:val="00EF5805"/>
    <w:rsid w:val="00EF610B"/>
    <w:rsid w:val="00F030E5"/>
    <w:rsid w:val="00F10574"/>
    <w:rsid w:val="00F13A9D"/>
    <w:rsid w:val="00F40368"/>
    <w:rsid w:val="00F43663"/>
    <w:rsid w:val="00F50B3B"/>
    <w:rsid w:val="00F53628"/>
    <w:rsid w:val="00F57CF6"/>
    <w:rsid w:val="00F613CB"/>
    <w:rsid w:val="00F64882"/>
    <w:rsid w:val="00F7701C"/>
    <w:rsid w:val="00F83FE0"/>
    <w:rsid w:val="00F919ED"/>
    <w:rsid w:val="00F96157"/>
    <w:rsid w:val="00FA1465"/>
    <w:rsid w:val="00FA6797"/>
    <w:rsid w:val="00FC693F"/>
    <w:rsid w:val="00FC7947"/>
    <w:rsid w:val="00FD1EB3"/>
    <w:rsid w:val="00FD6010"/>
    <w:rsid w:val="00FF4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C5823"/>
  <w14:defaultImageDpi w14:val="300"/>
  <w15:docId w15:val="{7D02F4AD-D494-4CC0-86F0-09360475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100</Pages>
  <Words>23064</Words>
  <Characters>131471</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316</cp:revision>
  <dcterms:created xsi:type="dcterms:W3CDTF">2023-11-16T18:34:00Z</dcterms:created>
  <dcterms:modified xsi:type="dcterms:W3CDTF">2023-12-03T12:52:00Z</dcterms:modified>
  <cp:category/>
</cp:coreProperties>
</file>