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pPr>
      <w:r>
        <w:rPr>
          <w:rFonts w:ascii="宋体" w:hAnsi="宋体" w:eastAsia="宋体"/>
          <w:sz w:val="40"/>
        </w:rPr>
        <w:t>幻象标注</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70"/>
        <w:gridCol w:w="6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645(0)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Consider the following statement: "Sweet taste receptors on the tongue are deactivated by between 1 and 10 mM glucose." Is it right? Present fact-based arguments about the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No, the statement is not correct. Sweet taste receptors on the tongue are not deactivated by glucose. In fact, glucose is one of the primary substances that activates sweet taste receptors.</w:t>
            </w:r>
            <w:r>
              <w:br w:type="textWrapping"/>
            </w:r>
            <w:r>
              <w:t>Sweet taste receptors are responsible for detecting and responding to sweet compounds in our foods and beverages. Glucose, as a form of sugar, is recognized by these receptors and triggers the sensation of sweetness. This activation of sweet taste receptors prompts the release of various neurotransmitters and ultimately signals the brain to perceive sweetness.</w:t>
            </w:r>
            <w:r>
              <w:br w:type="textWrapping"/>
            </w:r>
            <w:r>
              <w:t>Multiple studies have confirmed that glucose stimulates sweet taste receptors. For example, a study published in the journal Nature Neuroscience found that when researchers genetically engineered mice to lack a specific sweet taste receptor, they no longer showed a preference for consuming glucose because the sweetness sensation was not perceived. Additionally, research has demonstrated that glucose can elicit a sweet sensation even at concentrations as low as 0.3 mM.</w:t>
            </w:r>
            <w:r>
              <w:br w:type="textWrapping"/>
            </w:r>
            <w:r>
              <w:t>Therefore, the statement that sweet taste receptors on the tongue are deactivated by 1 to 10 mM glucose is incorrect. Glucose actually activates, rather than deactivates, sweet taste receptors.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Sweet taste receptors on the tongue are not deactivated by glucose.</w:t>
            </w:r>
            <w:r>
              <w:br w:type="textWrapping"/>
            </w:r>
            <w:r>
              <w:t>2. Glucose is one of the primary substances that activates sweet taste receptors.</w:t>
            </w:r>
            <w:r>
              <w:br w:type="textWrapping"/>
            </w:r>
            <w:r>
              <w:t>3. The activation of sweet taste receptors by glucose triggers the sensation of sweetness.</w:t>
            </w:r>
            <w:r>
              <w:br w:type="textWrapping"/>
            </w:r>
            <w:r>
              <w:t>4. Glucose can elicit a sweet sensation even at concentrations as low as 0.3 mM.</w:t>
            </w:r>
            <w:r>
              <w:br w:type="textWrapping"/>
            </w:r>
            <w:r>
              <w:t>5. Studies have found that when sweet taste receptors are suppressed, glucose does not induce a sweetness sensation.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1,1,1,7,1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44"/>
        <w:gridCol w:w="62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649(1)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How truthful is the statement that "Systemic immunosuppressive (IS) therapy increases the chance of cancer mortality in patients with inflammatory eye disease (IED)"? Present a series of factual points about the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1. There is evidence to support the statement that systemic immunosuppressive therapy can increase the risk of cancer mortality in patients with inflammatory eye disease. Several studies have identified a potential association between long-term use of immunosuppressive drugs and an increased risk of developing various types of cancer.</w:t>
            </w:r>
            <w:r>
              <w:br w:type="textWrapping"/>
            </w:r>
            <w:r>
              <w:t>2. A study published in the journal Ophthalmology investigated the cause-specific mortality in patients with noninfectious uveitis (a type of inflammatory eye disease) who were treated with systemic immunosuppressive therapy. The study found that patients who received higher cumulative doses of immunosuppressive drugs had a significantly higher risk of dying from cancer compared to patients who received lower doses or did not receive such treatment.</w:t>
            </w:r>
            <w:r>
              <w:br w:type="textWrapping"/>
            </w:r>
            <w:r>
              <w:t>3. Another study published in the British Journal of Ophthalmology examined the incidence of cancer in patients with noninfectious uveitis receiving methotrexate (an immunosuppressive drug). The study found a significantly increased risk of cancer, especially lymphoma, in patients treated with higher cumulative doses of methotrexate.</w:t>
            </w:r>
            <w:r>
              <w:br w:type="textWrapping"/>
            </w:r>
            <w:r>
              <w:t>4. The use of systemic immunosuppressive therapy weakens the immune system, which can potentially lead to a decreased ability to detect and eliminate cancer cells. This weakened immune response may contribute to the increased risk of cancer mortality in patients with inflammatory eye disease.</w:t>
            </w:r>
            <w:r>
              <w:br w:type="textWrapping"/>
            </w:r>
            <w:r>
              <w:t>5. However, it's important to note that not all individuals receiving systemic immunosuppressive therapy for inflammatory eye disease will develop cancer or experience an increased risk of cancer mortality. The overall risk varies depending on factors such as the specific drug used, dosage, duration of treatment, individual patient characteristics, and pre-existing risk factors for cancer.</w:t>
            </w:r>
            <w:r>
              <w:br w:type="textWrapping"/>
            </w:r>
            <w:r>
              <w:t>6. The decision to use systemic immunosuppressive therapy in patients with inflammatory eye disease should always involve careful consideration of the potential benefits and risks. In some cases, the benefits of controlling the inflammatory eye disease may outweigh the potential risks of cancer mortality, especially if alternative treatments are limited or ineffective.</w:t>
            </w:r>
            <w:r>
              <w:br w:type="textWrapping"/>
            </w:r>
            <w:r>
              <w:t>7. It's crucial for patients receiving systemic immunosuppressive therapy to be closely monitored by their healthcare providers. Regular cancer screenings, such as mammograms, pap smears, colonoscopies, and skin examinations, may be recommended to detect any potential cancers early.</w:t>
            </w:r>
            <w:r>
              <w:br w:type="textWrapping"/>
            </w:r>
            <w:r>
              <w:t>8. Overall, the statement that systemic immunosuppressive therapy increases the chance of cancer mortality in patients with inflammatory eye disease is supported by scientific evidence. However, the specific magnitude of risk and the impact on individual patients can vary, and it requires careful consideration and monitoring in clinical practice.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Systemic immunosuppressive therapy can potentially increase the risk of cancer mortality in patients with inflammatory eye disease, as supported by multiple studies.</w:t>
            </w:r>
            <w:r>
              <w:br w:type="textWrapping"/>
            </w:r>
            <w:r>
              <w:t>2. A study published in the journal Ophthalmology researched mortality in patients with noninfectious uveitis who received systemic immunosuppressive therapy and found an increased risk of cancer-related death in patients receiving higher doses of these drugs.</w:t>
            </w:r>
            <w:r>
              <w:br w:type="textWrapping"/>
            </w:r>
            <w:r>
              <w:t>3. Another study in the British Journal of Ophthalmology found an increased risk of cancer, specifically lymphoma, in patients with noninfectious uveitis and who were treated with methotrexate, an immunosuppressive drug.</w:t>
            </w:r>
            <w:r>
              <w:br w:type="textWrapping"/>
            </w:r>
            <w:r>
              <w:t>4. Systemic immunosuppressive therapy impacts the immune system's ability to detect and eliminate cancer cells, potentially increasing cancer mortality risk.</w:t>
            </w:r>
            <w:r>
              <w:br w:type="textWrapping"/>
            </w:r>
            <w:r>
              <w:t>5. Not all individuals receiving systemic immunosuppressive therapy will necessarily develop cancer, and the overall risk may depend on various factors such as the specific drug used, dosage, the duration of treatment, individual patient characteristics, and pre-existing risk factors.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1,1,7,7,1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0"/>
        <w:gridCol w:w="6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652(2)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is the validity of the assertion that "TMEM27 is a marker for beta cells."? Outline fact-based statements about the assertion.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assertion that "TMEM27 is a marker for beta cells" has some supporting evidence but is not universally accepted. It is important to provide fact-based statements when evaluating this assertion. Here are some relevant statements:</w:t>
            </w:r>
            <w:r>
              <w:br w:type="textWrapping"/>
            </w:r>
            <w:r>
              <w:t>1. TMEM27 (transmembrane protein 27), also known as collectrin, is a protein that is primarily expressed in specific regions of the kidney, particularly in the proximal tubules. (Source: NCBI Gene database)</w:t>
            </w:r>
            <w:r>
              <w:br w:type="textWrapping"/>
            </w:r>
            <w:r>
              <w:t>2. Although TMEM27 is primarily associated with kidney function, some studies have indicated its expression in other tissues, including pancreatic islets where beta cells are located. (Source: Lu et al., 2008)</w:t>
            </w:r>
            <w:r>
              <w:br w:type="textWrapping"/>
            </w:r>
            <w:r>
              <w:t>3. A study published in the Journal of Proteome Research suggested that TMEM27 is expressed in purified human beta cells but not in other non-beta pancreatic cells. These findings led to the hypothesis that TMEM27 could serve as a specific marker for beta cells. (Source: Van der Meulen et al., 2012)</w:t>
            </w:r>
            <w:r>
              <w:br w:type="textWrapping"/>
            </w:r>
            <w:r>
              <w:t>4. However, subsequent studies have questioned the specificity of TMEM27 as a marker for beta cells. Research published in the Journal of Clinical Investigation observed TMEM27 expression in various non-beta cell types, including alpha cells, delta cells, and ductal cells, raising doubts about its selectivity as a beta cell marker. (Source: Brissova et al., 2015)</w:t>
            </w:r>
            <w:r>
              <w:br w:type="textWrapping"/>
            </w:r>
            <w:r>
              <w:t>5. Recent advances in single-cell RNA sequencing technologies have shed further light on TMEM27 expression. These studies indicate that TMEM27 is expressed in multiple cell types within pancreatic islets, including alpha and beta cells, suggesting that it may not be a definitive marker for beta cells. (Source: Segerstolpe et al., 2016)</w:t>
            </w:r>
            <w:r>
              <w:br w:type="textWrapping"/>
            </w:r>
            <w:r>
              <w:t>In conclusion, while early studies proposed TMEM27 as a potential marker for beta cells, subsequent research has raised doubts about its specificity. The current understanding suggests that TMEM27 is expressed in multiple pancreatic islet cell types, including beta cells, but is not exclusive to beta cells. Further studies are still needed to fully understand the role and selectivity of TMEM27 as a marker for beta cells.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TMEM27, also known as collectrin, is a protein primarily expressed in specific regions of the kidney, particularly in the proximal tubules.</w:t>
            </w:r>
            <w:r>
              <w:br w:type="textWrapping"/>
            </w:r>
            <w:r>
              <w:t>2. Some studies have indicated the expression of TMEM27 in tissues other than the kidney, including pancreatic islets where beta cells are located.</w:t>
            </w:r>
            <w:r>
              <w:br w:type="textWrapping"/>
            </w:r>
            <w:r>
              <w:t>3. A study suggested that TMEM27 is expressed in purified human beta cells but not in other non-beta pancreatic cells.</w:t>
            </w:r>
            <w:r>
              <w:br w:type="textWrapping"/>
            </w:r>
            <w:r>
              <w:t>4. Some research has observed TMEM27 expression in various non-beta cell types, including alpha cells, delta cells, and ductal cells.</w:t>
            </w:r>
            <w:r>
              <w:br w:type="textWrapping"/>
            </w:r>
            <w:r>
              <w:t>5. Recent studies utilizing single-cell RNA sequencing technologies indicate that TMEM27 is expressed in multiple cell types within pancreatic islets, including alpha and beta cells.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1,1,7,1,1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7"/>
        <w:gridCol w:w="6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653(3)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Can you clarify whether the claim "TNFAIP3 is a glioblastoma tumor enhancer." is accurate or not? Build factual arguments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I'm an AI language model, and I can provide some information to help you clarify the accuracy of the claim "TNFAIP3 is a glioblastoma tumor enhancer." However, it's important to note that medical and scientific research is continually evolving, and it's best to consult peer-reviewed studies and domain experts for the most up-to-date and accurate information.</w:t>
            </w:r>
            <w:r>
              <w:br w:type="textWrapping"/>
            </w:r>
            <w:r>
              <w:t>TNFAIP3 (TNF Alpha-Induced Protein 3), also known as A20, is a protein that regulates inflammation and immunity. It plays a role in maintaining cellular homeostasis by inhibiting the activation of nuclear factor-kappa B (NF-κB) and other signaling pathways. Glioblastoma is an aggressive type of brain tumor.</w:t>
            </w:r>
            <w:r>
              <w:br w:type="textWrapping"/>
            </w:r>
            <w:r>
              <w:t>Studies on the role of TNFAIP3 in glioblastoma have yielded varied findings. Here are some factual arguments surrounding the claim:</w:t>
            </w:r>
            <w:r>
              <w:br w:type="textWrapping"/>
            </w:r>
            <w:r>
              <w:t>1. Some studies suggest TNFAIP3 promotes glioblastoma growth:</w:t>
            </w:r>
            <w:r>
              <w:br w:type="textWrapping"/>
            </w:r>
            <w:r>
              <w:t xml:space="preserve">   - A study published in the journal Cancer Research in 2011 found that high expression of TNFAIP3 was associated with increased glioblastoma cell proliferation and invasion.</w:t>
            </w:r>
            <w:r>
              <w:br w:type="textWrapping"/>
            </w:r>
            <w:r>
              <w:t xml:space="preserve">   - Another study published in Oncogene in 2014 demonstrated that TNFAIP3 knockdown reduced glioblastoma cell viability and invasion.</w:t>
            </w:r>
            <w:r>
              <w:br w:type="textWrapping"/>
            </w:r>
            <w:r>
              <w:t xml:space="preserve">   - These studies provide evidence supporting the claim that TNFAIP3 may act as a tumor enhancer in glioblastoma.</w:t>
            </w:r>
            <w:r>
              <w:br w:type="textWrapping"/>
            </w:r>
            <w:r>
              <w:t>2. However, contrasting evidence suggests TNFAIP3 might have an anti-tumor effect:</w:t>
            </w:r>
            <w:r>
              <w:br w:type="textWrapping"/>
            </w:r>
            <w:r>
              <w:t xml:space="preserve">   - A study published in Oncogene in 2016 indicated that TNFAIP3 acts as a tumor suppressor in glioblastoma by inhibiting NF-κB signaling and glioblastoma stem-like cells.</w:t>
            </w:r>
            <w:r>
              <w:br w:type="textWrapping"/>
            </w:r>
            <w:r>
              <w:t xml:space="preserve">   - Additionally, a review published in the journal Molecular Cancer in 2017 suggested that TNFAIP3 has complex and context-dependent functions, indicating it may have both pro-tumor and anti-tumor effects.</w:t>
            </w:r>
            <w:r>
              <w:br w:type="textWrapping"/>
            </w:r>
            <w:r>
              <w:t>Based on the available research, it seems that the role of TNFAIP3 in glioblastoma is not definitively understood. Some studies suggest TNFAIP3 may enhance glioblastoma growth, while others propose it may suppress tumor growth. Therefore, the claim that "TNFAIP3 is a glioblastoma tumor enhancer" lacks consensus in the scientific community. Further investigation is necessary to fully understand the role of TNFAIP3 in glioblastoma.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TNFAIP3, also known as A20, is a protein that regulates inflammation and immunity.</w:t>
            </w:r>
            <w:r>
              <w:br w:type="textWrapping"/>
            </w:r>
            <w:r>
              <w:t>2. TNFAIP3 plays a role in maintaining cellular homeostasis by inhibiting the activation of nuclear factor-kappa B (NF-κB) and other signaling pathways.</w:t>
            </w:r>
            <w:r>
              <w:br w:type="textWrapping"/>
            </w:r>
            <w:r>
              <w:t>3. A study in 2011 found that high expression of TNFAIP3 was associated with increased glioblastoma cell proliferation and invasion.</w:t>
            </w:r>
            <w:r>
              <w:br w:type="textWrapping"/>
            </w:r>
            <w:r>
              <w:t>4. A study in 2016 indicated that TNFAIP3 acts as a tumor suppressor in glioblastoma by inhibiting NF-κB signaling and glioblastoma stem-like cells.</w:t>
            </w:r>
            <w:r>
              <w:br w:type="textWrapping"/>
            </w:r>
            <w:r>
              <w:t>5. A review published in 2017 suggested that TNFAIP3 has complex and context-dependent functions, indicating it may have both pro-tumor and anti-tumor effects.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1,1,7,7,2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8"/>
        <w:gridCol w:w="6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661(4)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Do you agree with the claim that "Ten percent (10%) of kidney cancers in the UK are attributable to excess weight."? Provide factual statements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 xml:space="preserve">As an AI language model, I don't have access to real-time data, but I can provide general information on the topic. </w:t>
            </w:r>
            <w:r>
              <w:br w:type="textWrapping"/>
            </w:r>
            <w:r>
              <w:t>The statement "Ten percent (10%) of kidney cancers in the UK are attributable to excess weight" suggests that there is a causal relationship between excess weight and kidney cancer occurrence. However, it is important to note that determining the specific percentage of kidney cancers directly caused by excess weight can be challenging due to multiple factors involved in cancer development.</w:t>
            </w:r>
            <w:r>
              <w:br w:type="textWrapping"/>
            </w:r>
            <w:r>
              <w:t>Here are some factual statements related to the claim:</w:t>
            </w:r>
            <w:r>
              <w:br w:type="textWrapping"/>
            </w:r>
            <w:r>
              <w:t>1. Obesity and excess weight have been identified as potential risk factors for various types of cancer, including kidney cancer.</w:t>
            </w:r>
            <w:r>
              <w:br w:type="textWrapping"/>
            </w:r>
            <w:r>
              <w:t>2. According to the World Health Organization (WHO), being overweight or obese increases the risk of developing kidney cancer.</w:t>
            </w:r>
            <w:r>
              <w:br w:type="textWrapping"/>
            </w:r>
            <w:r>
              <w:t>3. Numerous studies have shown associations between excess weight and an increased risk of kidney cancer.</w:t>
            </w:r>
            <w:r>
              <w:br w:type="textWrapping"/>
            </w:r>
            <w:r>
              <w:t>4. The specific contribution of excess weight to kidney cancer cases varies across different populations.</w:t>
            </w:r>
            <w:r>
              <w:br w:type="textWrapping"/>
            </w:r>
            <w:r>
              <w:t>5. The World Cancer Research Fund (WCRF) estimates that around 25% of kidney cancer cases in the US are associated with excess bodyweight, which includes obesity and overweight.</w:t>
            </w:r>
            <w:r>
              <w:br w:type="textWrapping"/>
            </w:r>
            <w:r>
              <w:t>6. It is challenging to precisely determine the proportion of kidney cancers attributable solely to excess weight, as other factors like genetics, lifestyle, and environmental factors also play a role in cancer development.</w:t>
            </w:r>
            <w:r>
              <w:br w:type="textWrapping"/>
            </w:r>
            <w:r>
              <w:t>To obtain the most accurate and up-to-date information about the specific percentage of kidney cancers attributable to excess weight in the UK, it would be best to refer to scientific studies, reports from reputable health organizations, or consult with medical professionals who have access to the latest research in the field.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Obesity and excess weight are potential risk factors for various types of cancer, including kidney cancer.</w:t>
            </w:r>
            <w:r>
              <w:br w:type="textWrapping"/>
            </w:r>
            <w:r>
              <w:t>2. The World Health Organization has stated that being overweight or obese increases the risk of developing kidney cancer.</w:t>
            </w:r>
            <w:r>
              <w:br w:type="textWrapping"/>
            </w:r>
            <w:r>
              <w:t>3. Several studies have found a connection between excess weight and an increased risk of kidney cancer.</w:t>
            </w:r>
            <w:r>
              <w:br w:type="textWrapping"/>
            </w:r>
            <w:r>
              <w:t>4. The specific contribution of excess weight to kidney cancer cases varies across different populations.</w:t>
            </w:r>
            <w:r>
              <w:br w:type="textWrapping"/>
            </w:r>
            <w:r>
              <w:t>5. The World Cancer Research Fund estimates that around 25% of kidney cancer cases in the US are associated with excess bodyweight, including both obesity and overweight.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4"/>
        <w:gridCol w:w="6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664(5)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How truthful is the statement that "The DESMOND program demonstrates no significant impact on biochemical outcomes."? Present a series of factual points about the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To evaluate the truthfulness of the statement "The DESMOND program demonstrates no significant impact on biochemical outcomes," let's consider a series of factual points:</w:t>
            </w:r>
            <w:r>
              <w:br w:type="textWrapping"/>
            </w:r>
            <w:r>
              <w:t>1. DESMOND Program: The DESMOND program is a structured education program designed to support individuals with Type 2 diabetes in managing their condition through lifestyle changes, education, and self-care.</w:t>
            </w:r>
            <w:r>
              <w:br w:type="textWrapping"/>
            </w:r>
            <w:r>
              <w:t>2. Research on DESMOND: Several studies have investigated the effectiveness of the DESMOND program in improving health outcomes for individuals with Type 2 diabetes. These studies typically measure outcomes such as blood glucose control (HbA1c levels), blood pressure, cholesterol levels, and body weight.</w:t>
            </w:r>
            <w:r>
              <w:br w:type="textWrapping"/>
            </w:r>
            <w:r>
              <w:t>3. Varied Results: The research on the impact of DESMOND on biochemical outcomes has yielded varied results. Some studies have shown statistically significant improvements in biochemical outcomes after participating in the program, while others have not found significant differences compared to control groups.</w:t>
            </w:r>
            <w:r>
              <w:br w:type="textWrapping"/>
            </w:r>
            <w:r>
              <w:t>4. Significant Improvement: Some studies have reported statistically significant improvements in biochemical outcomes following participation in the DESMOND program. For example, a study published in the British Medical Journal found that individuals who completed the DESMOND program had significantly reduced HbA1c levels compared to those who did not receive the program.</w:t>
            </w:r>
            <w:r>
              <w:br w:type="textWrapping"/>
            </w:r>
            <w:r>
              <w:t>5. Limited Impact: On the other hand, some studies have reported no statistically significant impact on biochemical outcomes. These findings suggest that participating in the DESMOND program did not lead to significant improvements in blood glucose control, blood pressure, cholesterol levels, or body weight compared to alternative interventions or usual care.</w:t>
            </w:r>
            <w:r>
              <w:br w:type="textWrapping"/>
            </w:r>
            <w:r>
              <w:t>6. Consideration of Other Factors: It's important to note that biochemical outcomes are influenced by various factors, including individual characteristics, adherence to the program, and access to additional healthcare resources. These factors can contribute to the differences in results seen across different studies, making it challenging to make a definitive statement about the program's impact on biochemical outcomes.</w:t>
            </w:r>
            <w:r>
              <w:br w:type="textWrapping"/>
            </w:r>
            <w:r>
              <w:t>7. Individual Variability: Biochemical outcomes can vary widely among individuals due to genetic factors, disease progression, and personal health behaviors. This variability may influence the overall impact of the DESMOND program on biochemical outcomes, as some individuals may experience significant improvements while others do not.</w:t>
            </w:r>
            <w:r>
              <w:br w:type="textWrapping"/>
            </w:r>
            <w:r>
              <w:t>In conclusion, while some studies have shown statistically significant improvements in biochemical outcomes after participating in the DESMOND program, other studies have not observed such significant impacts. Consequently, it would be inaccurate to make a blanket statement that the DESMOND program demonstrates no significant impact on biochemical outcomes.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DESMOND program is designed to help individuals with Type 2 diabetes manage their condition.</w:t>
            </w:r>
            <w:r>
              <w:br w:type="textWrapping"/>
            </w:r>
            <w:r>
              <w:t>2. Several studies have investigated the DESMOND program's effectiveness in improving health outcomes for individuals with Type 2 diabetes.</w:t>
            </w:r>
            <w:r>
              <w:br w:type="textWrapping"/>
            </w:r>
            <w:r>
              <w:t>3. Research on the impact of DESMOND on biochemical outcomes has produced varied results.</w:t>
            </w:r>
            <w:r>
              <w:br w:type="textWrapping"/>
            </w:r>
            <w:r>
              <w:t>4. Some studies have reported statistically significant improvements in biochemical outcomes after participating in the DESMOND program.</w:t>
            </w:r>
            <w:r>
              <w:br w:type="textWrapping"/>
            </w:r>
            <w:r>
              <w:t>5. Other studies have reported no statistically significant impact on biochemical outcomes after participation in the DESMOND program.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5"/>
        <w:gridCol w:w="6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665(6)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Consider the following statement: "The DESMOND program demonstrates no significant impact on lifestyles outcomes." Is it right? Present fact-based arguments about the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To evaluate the statement "The DESMOND program demonstrates no significant impact on lifestyle outcomes," we need to gather fact-based evidence on the topic. The DESMOND program is a structured education program for individuals with type 2 diabetes, aiming to improve self-management skills and lifestyle behaviors. Here are some fact-based arguments to consider:</w:t>
            </w:r>
            <w:r>
              <w:br w:type="textWrapping"/>
            </w:r>
            <w:r>
              <w:t>1. Research studies: Several research studies have been conducted to assess the impact of the DESMOND program on lifestyle outcomes. For example, a 2011 randomized controlled trial published in The Lancet found that the program led to significant improvements in weight loss, physical activity, and overall well-being compared to usual care.</w:t>
            </w:r>
            <w:r>
              <w:br w:type="textWrapping"/>
            </w:r>
            <w:r>
              <w:t>2. Clinical guidelines: The DESMOND program is recognized by numerous healthcare organizations, including the National Institute for Health and Care Excellence (NICE) in the UK. NICE recommends offering structured education programs like DESMOND to all individuals with type 2 diabetes, emphasizing their potential impact on lifestyle modifications and health outcomes.</w:t>
            </w:r>
            <w:r>
              <w:br w:type="textWrapping"/>
            </w:r>
            <w:r>
              <w:t>3. Long-term benefits: Long-term follow-up studies have shown sustained positive effects of the DESMOND program on lifestyle outcomes. A study published in Diabetic Medicine in 2017 reported that individuals who attended the program experienced sustained improvements in weight loss, physical activity, and dietary habits for up to four years.</w:t>
            </w:r>
            <w:r>
              <w:br w:type="textWrapping"/>
            </w:r>
            <w:r>
              <w:t>4. Patient testimonials: Anecdotal evidence from individuals who have participated in the DESMOND program often highlights the transformative impact it had on their lifestyles. Testimonials often emphasize improved self-confidence, better understanding of diabetes management, and long-lasting behavior changes.</w:t>
            </w:r>
            <w:r>
              <w:br w:type="textWrapping"/>
            </w:r>
            <w:r>
              <w:t>5. Cost-effectiveness: Economic evaluations have indicated that the DESMOND program represents a cost-effective intervention, considering the improved health outcomes and potential long-term savings associated with successful lifestyle modifications.</w:t>
            </w:r>
            <w:r>
              <w:br w:type="textWrapping"/>
            </w:r>
            <w:r>
              <w:t>Based on these fact-based arguments, it is inaccurate to claim that the DESMOND program demonstrates no significant impact on lifestyle outcomes. Extensive research, recognized guidelines, long-term benefits, patient testimonials, and economic evaluations provide evidence supporting its effectiveness in improving lifestyle behaviors and health outcomes for individuals with type 2 diabetes.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DESMOND program is an education program for individuals with type 2 diabetes.</w:t>
            </w:r>
            <w:r>
              <w:br w:type="textWrapping"/>
            </w:r>
            <w:r>
              <w:t>2. A randomized controlled trial published in The Lancet in 2011 showed that the DESMOND program led to significant improvements in weight loss, physical activity, and overall well-being.</w:t>
            </w:r>
            <w:r>
              <w:br w:type="textWrapping"/>
            </w:r>
            <w:r>
              <w:t>3. The DESMOND program is recognized and recommended by the National Institute for Health and Care Excellence (NICE) in the UK.</w:t>
            </w:r>
            <w:r>
              <w:br w:type="textWrapping"/>
            </w:r>
            <w:r>
              <w:t>4. A study published in Diabetic Medicine in 2017 showed long-term positive lifestyle outcomes from the DESMOND program.</w:t>
            </w:r>
            <w:r>
              <w:br w:type="textWrapping"/>
            </w:r>
            <w:r>
              <w:t>5. The DESMOND program has been evaluated as cost-effective, considering improved patient health outcomes and long-term potential savings.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1,7,1,7,1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7"/>
        <w:gridCol w:w="61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666(7)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Do you agree with the claim that "The DESMOND program demonstrates no significant impact on weight loss."? Provide factual statements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As an AI language model, I don't have real-time access to the most up-to-date research or knowledge of all studies in existence. However, I can provide some general information about the DESMOND program and its impact on weight loss.</w:t>
            </w:r>
            <w:r>
              <w:br w:type="textWrapping"/>
            </w:r>
            <w:r>
              <w:t>1. The DESMOND program: The DESMOND (Diabetes Education and Self Management for Ongoing and Newly Diagnosed) program is a structured education program for individuals with type 2 diabetes. It aims to provide knowledge and empower individuals to self-manage their condition effectively.</w:t>
            </w:r>
            <w:r>
              <w:br w:type="textWrapping"/>
            </w:r>
            <w:r>
              <w:t xml:space="preserve">2. Research evidence: The claim that the DESMOND program demonstrates no significant impact on weight loss may be supported or refuted by different studies. It's important to review the available evidence to draw conclusions. </w:t>
            </w:r>
            <w:r>
              <w:br w:type="textWrapping"/>
            </w:r>
            <w:r>
              <w:t>3. Research studies: Multiple studies have evaluated the effectiveness of the DESMOND program on various outcomes, including weight loss. Some studies suggested positive results, while others reported no significant effect. Examples of studies on this topic include:</w:t>
            </w:r>
            <w:r>
              <w:br w:type="textWrapping"/>
            </w:r>
            <w:r>
              <w:t xml:space="preserve">   a. A study published in the BMJ Open Diabetes Research &amp; Care journal in 2020 reported that the DESMOND program showed significant improvements in weight, waist circumference, and body mass index (BMI) at the 1-year follow-up compared to the control group.</w:t>
            </w:r>
            <w:r>
              <w:br w:type="textWrapping"/>
            </w:r>
            <w:r>
              <w:t xml:space="preserve">   b. On the other hand, a systematic review published in 2017 in the journal Diabetic Medicine found no significant evidence that structured education programs, including DESMOND, consistently led to weight loss in participants with type 2 diabetes.</w:t>
            </w:r>
            <w:r>
              <w:br w:type="textWrapping"/>
            </w:r>
            <w:r>
              <w:t>4. Individual variations: The impact of any program, including DESMOND, on weight loss may vary among individuals due to factors such as adherence to the program, personal motivation, support system, and overall health condition.</w:t>
            </w:r>
            <w:r>
              <w:br w:type="textWrapping"/>
            </w:r>
            <w:r>
              <w:t>In conclusion, the claim that the DESMOND program demonstrates no significant impact on weight loss is not universally agreed upon, and research studies present mixed results. It is important to consider the most current scientific evidence and consult healthcare professionals or specific studies to obtain a more accurate and up-to-date understanding of the program's effect on weight loss.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DESMOND (Diabetes Education and Self Management for Ongoing and Newly Diagnosed) program is a structured education program for individuals with type 2 diabetes.</w:t>
            </w:r>
            <w:r>
              <w:br w:type="textWrapping"/>
            </w:r>
            <w:r>
              <w:t>2. A study in the BMJ Open Diabetes Research &amp; Care journal in 2020 reported that the DESMOND program showed significant improvements in weight, waist circumference, and body mass index (BMI) at the 1-year follow-up compared to the control group.</w:t>
            </w:r>
            <w:r>
              <w:br w:type="textWrapping"/>
            </w:r>
            <w:r>
              <w:t>3. A systematic review in the journal Diabetic Medicine in 2017 found no significant evidence that structured education programs, including DESMOND, consistently led to weight loss in participants with type 2 diabetes.</w:t>
            </w:r>
            <w:r>
              <w:br w:type="textWrapping"/>
            </w:r>
            <w:r>
              <w:t>4. The DESMOND program's impact on weight loss may vary among individuals due to factors such as adherence to the program, personal motivation, support system, and overall health condition.</w:t>
            </w:r>
            <w:r>
              <w:br w:type="textWrapping"/>
            </w:r>
            <w:r>
              <w:t>5. The claim that the DESMOND program demonstrates no significant impact on weight loss is not universally agreed upon, with research studies presenting mixed 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1,7,7,1,1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7"/>
        <w:gridCol w:w="6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689(8)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How truthful is the statement that "The artifactual C-terminal helix swapping in the StART domain is observed in the Ups1-Mdm35 heterodimer of the StARkin superfamily."? Present a series of factual points about the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1. The StART domain refers to a highly conserved structural motif found in proteins of the StARkin superfamily. It is involved in lipid binding and transport functions within the cell.</w:t>
            </w:r>
            <w:r>
              <w:br w:type="textWrapping"/>
            </w:r>
            <w:r>
              <w:t>2. Artifactual C-terminal helix swapping refers to a structural rearrangement in the StART domain where helices at the C-terminal end of the protein exchange positions. This phenomenon is not a natural or functional behavior but an artifact or unexpected occurrence.</w:t>
            </w:r>
            <w:r>
              <w:br w:type="textWrapping"/>
            </w:r>
            <w:r>
              <w:t>3. The Ups1-Mdm35 heterodimer is a specific example of a protein complex belonging to the StARkin superfamily. It consists of Ups1 and Mdm35 proteins, which have been found to interact and function together in mitochondrial lipid exchange and maintenance.</w:t>
            </w:r>
            <w:r>
              <w:br w:type="textWrapping"/>
            </w:r>
            <w:r>
              <w:t>4. The statement implies that the artifactual C-terminal helix swapping has been observed in the Ups1-Mdm35 heterodimer. However, it is important to note that this observation may not have any functional significance and could be a result of experimental conditions or artifacts in the study.</w:t>
            </w:r>
            <w:r>
              <w:br w:type="textWrapping"/>
            </w:r>
            <w:r>
              <w:t>5. There could be experimental evidence, such as X-ray crystallography or cryo-electron microscopy structures, supporting the claim that the C-terminal helix swapping occurs in the Ups1-Mdm35 heterodimer. However, further research would be needed to establish the significance and functional implications of this observation.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StART domain is a highly conserved structural motif found in proteins of the StARkin superfamily and is involved in lipid binding and transport functions within the cell.</w:t>
            </w:r>
            <w:r>
              <w:br w:type="textWrapping"/>
            </w:r>
            <w:r>
              <w:t>2. Artifactual C-terminal helix swapping refers to a structural rearrangement in the StART domain where helices at the C-terminal end of the protein exchange positions.</w:t>
            </w:r>
            <w:r>
              <w:br w:type="textWrapping"/>
            </w:r>
            <w:r>
              <w:t>3. The Ups1-Mdm35 heterodimer is a protein complex belonging to the StARkin superfamily and is composed of Ups1 and Mdm35 proteins.</w:t>
            </w:r>
            <w:r>
              <w:br w:type="textWrapping"/>
            </w:r>
            <w:r>
              <w:t>4. The Ups1 and Mdm35 proteins in the Ups1-Mdm35 heterodimer interact and function together in mitochondrial lipid exchange and maintenance.</w:t>
            </w:r>
            <w:r>
              <w:br w:type="textWrapping"/>
            </w:r>
            <w:r>
              <w:t>5. Experimental evidence, such as X-ray crystallography or cryo-electron microscopy structures, might support the claim of C-terminal helix swapping in the Ups1-Mdm35 heterodimer.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4"/>
        <w:gridCol w:w="6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703(9)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Can you clarify whether the claim "The latent infection of myeloid cells with human cytomegalovirus induces a number of changes in gene expression." is accurate or not? Build factual arguments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claim "The latent infection of myeloid cells with human cytomegalovirus induces a number of changes in gene expression" is accurate, and there is scientific evidence to support it. Here are some factual arguments supporting the claim:</w:t>
            </w:r>
            <w:r>
              <w:br w:type="textWrapping"/>
            </w:r>
            <w:r>
              <w:t>1. Scientific studies have demonstrated changes in gene expression during human cytomegalovirus (HCMV) latent infection:</w:t>
            </w:r>
            <w:r>
              <w:br w:type="textWrapping"/>
            </w:r>
            <w:r>
              <w:t xml:space="preserve">   - A study published in the journal PLOS Pathogens (2014) by Jenkins et al. examined the gene expression profile of HCMV-infected monocytes, a type of myeloid cell, during latent infection. They identified specific changes in gene expression that were induced by the virus during this latent phase.</w:t>
            </w:r>
            <w:r>
              <w:br w:type="textWrapping"/>
            </w:r>
            <w:r>
              <w:t xml:space="preserve">   - Another study in the Journal of Virology (2011) by Goodrum et al. characterized the transcriptomes of latently infected myeloid progenitor cells. They found that HCMV modulates the expression of numerous cellular genes involved in various biological functions, highlighting the impact of latent infection on gene expression.</w:t>
            </w:r>
            <w:r>
              <w:br w:type="textWrapping"/>
            </w:r>
            <w:r>
              <w:t>2. Mechanistic studies have revealed molecular pathways involved in HCMV-induced changes in gene expression:</w:t>
            </w:r>
            <w:r>
              <w:br w:type="textWrapping"/>
            </w:r>
            <w:r>
              <w:t xml:space="preserve">   - The PLOS Pathogens study mentioned earlier also investigated the mechanisms underlying HCMV-induced gene expression changes. They showed that the viral protein called viral inhibitor of caspase activation (vICA) directly targeted and altered the expression of several host genes involved in immune evasion.</w:t>
            </w:r>
            <w:r>
              <w:br w:type="textWrapping"/>
            </w:r>
            <w:r>
              <w:t xml:space="preserve">   - Other studies have implicated viral factors, such as viral microRNAs, and host factors like cellular transcription factors in regulating gene expression during HCMV latency.</w:t>
            </w:r>
            <w:r>
              <w:br w:type="textWrapping"/>
            </w:r>
            <w:r>
              <w:t>3. HCMV-induced changes in gene expression have functional consequences:</w:t>
            </w:r>
            <w:r>
              <w:br w:type="textWrapping"/>
            </w:r>
            <w:r>
              <w:t xml:space="preserve">   - Studies have linked HCMV-induced changes in gene expression to various outcomes, including evasion of host immune responses and establishment of viral latency. For example, changes in gene expression influenced by HCMV could modulate the host cell's antiviral defense mechanisms, allowing the virus to persist in a latent state within myeloid cells.</w:t>
            </w:r>
            <w:r>
              <w:br w:type="textWrapping"/>
            </w:r>
            <w:r>
              <w:t>Overall, multiple scientific studies have examined the impact of HCMV latent infection on gene expression in myeloid cells and have consistently demonstrated significant changes in gene regulation. This supports the accuracy of the claim that "The latent infection of myeloid cells with human cytomegalovirus induces a number of changes in gene expression."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latent infection of myeloid cells with human cytomegalovirus can induce changes in gene expression.</w:t>
            </w:r>
            <w:r>
              <w:br w:type="textWrapping"/>
            </w:r>
            <w:r>
              <w:t>2. A study by Jenkins et al. published in PLOS Pathogens (2014) found changes in gene expression in HCMV-infected monocytes during latent infection.</w:t>
            </w:r>
            <w:r>
              <w:br w:type="textWrapping"/>
            </w:r>
            <w:r>
              <w:t>3. Goodrum et al. reported in the Journal of Virology (2011) that HCMV modulates the expression of numerous cellular genes in myeloid progenitor cells during latent infection.</w:t>
            </w:r>
            <w:r>
              <w:br w:type="textWrapping"/>
            </w:r>
            <w:r>
              <w:t>4. The viral protein, viral inhibitor of caspase activation (vICA), directly targets and alters the expression of several host genes involved in immune evasion during HCMV infection.</w:t>
            </w:r>
            <w:r>
              <w:br w:type="textWrapping"/>
            </w:r>
            <w:r>
              <w:t>5. Changes in gene expression driven by HCMV can affect the host cell's antiviral defense mechanisms and enable the virus to maintain a latent state within myeloid cells.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1,7,7,7,1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8"/>
        <w:gridCol w:w="6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713(10)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Can you clarify whether the claim "The most prevalent adverse events to Semaglutide are gastrointestinal." is accurate or not? Build factual arguments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According to available scientific evidence, it can be affirmed that the claim "The most prevalent adverse events to Semaglutide are gastrointestinal" is accurate. Several studies and clinical trials have reported a higher incidence of gastrointestinal side effects associated with Semaglutide use. Here are a few factual arguments supporting this claim:</w:t>
            </w:r>
            <w:r>
              <w:br w:type="textWrapping"/>
            </w:r>
            <w:r>
              <w:t>1. Clinical Trials: Evidence from clinical trials consistently demonstrates a higher occurrence of gastrointestinal adverse events in patients using Semaglutide. In trial data provided by Novo Nordisk, the manufacturer of Semaglutide, gastrointestinal side effects were found to be the most common adverse events reported by participants.</w:t>
            </w:r>
            <w:r>
              <w:br w:type="textWrapping"/>
            </w:r>
            <w:r>
              <w:t>2. Prescribing Information: The prescribing information provided by the manufacturer also supports this claim. The official label for Semaglutide mentions gastrointestinal adverse reactions as the most frequently observed side effects during clinical trials.</w:t>
            </w:r>
            <w:r>
              <w:br w:type="textWrapping"/>
            </w:r>
            <w:r>
              <w:t>3. FDA Approval: Semaglutide has been approved by the U.S. Food and Drug Administration (FDA) for the treatment of certain medical conditions. In the FDA's review of Semaglutide, they acknowledged the high occurrence of gastrointestinal events in patients using Semaglutide compared to the placebo group.</w:t>
            </w:r>
            <w:r>
              <w:br w:type="textWrapping"/>
            </w:r>
            <w:r>
              <w:t>4. Published Studies: Numerous published studies and research papers on Semaglutide have noted a significant rate of gastrointestinal adverse events. These studies, conducted by independent researchers, have consistently reported gastrointestinal issues as the most prevalent side effects of Semaglutide therapy.</w:t>
            </w:r>
            <w:r>
              <w:br w:type="textWrapping"/>
            </w:r>
            <w:r>
              <w:t>5. Adverse Event Reporting: Post-marketing surveillance and adverse event reporting systems have also recorded a high number of gastrointestinal adverse events related to Semaglutide. These systems enable healthcare providers and patients to report their experiences with medications, providing real-world evidence of the prevalence of side effects.</w:t>
            </w:r>
            <w:r>
              <w:br w:type="textWrapping"/>
            </w:r>
            <w:r>
              <w:t>Overall, the abundance of evidence from clinical trials, regulatory authorities, prescribing information, and independent studies supports the assertion that the most prevalent adverse events associated with Semaglutide are gastrointestinal in nature.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Semaglutide is a drug manufactured by Novo Nordisk.</w:t>
            </w:r>
            <w:r>
              <w:br w:type="textWrapping"/>
            </w:r>
            <w:r>
              <w:t>2. The clinical trials for Semaglutide showed a higher occurrence of gastrointestinal adverse events in patients using Semaglutide.</w:t>
            </w:r>
            <w:r>
              <w:br w:type="textWrapping"/>
            </w:r>
            <w:r>
              <w:t>3. The official label for Semaglutide mentions gastrointestinal adverse reactions as the most frequently observed side effects during clinical trials.</w:t>
            </w:r>
            <w:r>
              <w:br w:type="textWrapping"/>
            </w:r>
            <w:r>
              <w:t>4. The U.S. Food and Drug Administration (FDA) has approved Semaglutide for the treatment of certain medical conditions.</w:t>
            </w:r>
            <w:r>
              <w:br w:type="textWrapping"/>
            </w:r>
            <w:r>
              <w:t>5. Numerous published studies and research papers have reported gastrointestinal issues as the most prevalent side effects of Semaglutide therapy.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1"/>
        <w:gridCol w:w="6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728(11)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bookmarkStart w:id="0" w:name="OLE_LINK1"/>
            <w:r>
              <w:t xml:space="preserve">Can you clarify whether the claim "The risk of breast cancer among </w:t>
            </w:r>
            <w:bookmarkStart w:id="1" w:name="OLE_LINK2"/>
            <w:r>
              <w:t xml:space="preserve">parous women decreases with </w:t>
            </w:r>
            <w:bookmarkStart w:id="2" w:name="OLE_LINK3"/>
            <w:r>
              <w:t>placental</w:t>
            </w:r>
            <w:bookmarkEnd w:id="1"/>
            <w:bookmarkEnd w:id="2"/>
            <w:r>
              <w:t xml:space="preserve"> weight of pregnancies."</w:t>
            </w:r>
            <w:bookmarkEnd w:id="0"/>
            <w:r>
              <w:t xml:space="preserve"> is accurate or not? Build factual arguments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claim "The risk of breast cancer among parous women decreases with placental weight of pregnancies" cannot be definitively stated as accurate or inaccurate based on the available information. However, we can build factual arguments for and against the claim.</w:t>
            </w:r>
            <w:r>
              <w:br w:type="textWrapping"/>
            </w:r>
            <w:r>
              <w:t>Argument for the claim:</w:t>
            </w:r>
            <w:r>
              <w:br w:type="textWrapping"/>
            </w:r>
            <w:r>
              <w:t>1. Epidemiological studies: Several studies have suggested a possible association between placental weight and breast cancer risk. For example, a study published in the American Journal of Epidemiology in 2003 showed that parous women with lower placental weight had a higher risk of breast cancer compared to those with higher placental weight. This suggests that a larger placenta may provide some protective effect against breast cancer.</w:t>
            </w:r>
            <w:r>
              <w:br w:type="textWrapping"/>
            </w:r>
            <w:r>
              <w:t>Argument against the claim:</w:t>
            </w:r>
            <w:r>
              <w:br w:type="textWrapping"/>
            </w:r>
            <w:r>
              <w:t>1. Lack of consistent evidence: While some studies have found an association between placental weight and breast cancer risk, others have not. For instance, a study published in the British Journal of Cancer in 2010 found no significant association between placental weight and breast cancer risk. The lack of consistent evidence indicates that the relationship might be more complex and potentially influenced by other factors that were not considered in these studies.</w:t>
            </w:r>
            <w:r>
              <w:br w:type="textWrapping"/>
            </w:r>
            <w:r>
              <w:t>2. Preferential accumulation of protective factors: An alternative explanation for the association found in some studies could be that a heavier placenta accumulates more protective factors rather than directly influencing breast cancer risk. These protective factors, such as certain hormones or growth factors, might indirectly affect breast cancer risk, making the placenta weight merely a marker of their accumulation rather than a causal factor.</w:t>
            </w:r>
            <w:r>
              <w:br w:type="textWrapping"/>
            </w:r>
            <w:r>
              <w:t>3. Other known risk factors: Breast cancer risk is influenced by numerous factors, including age, hormonal factors, family history, lifestyle, and genetic predispositions. Placental weight alone is unlikely to be a strong independent predictor of breast cancer risk, as it does not account for these other crucial factors. Without considering these confounding variables, it is challenging to establish a direct causal relationship between placental weight and breast cancer.</w:t>
            </w:r>
            <w:r>
              <w:br w:type="textWrapping"/>
            </w:r>
            <w:r>
              <w:t>In conclusion, while some studies have suggested a potential association between placental weight and breast cancer risk, the evidence is not consistent. The claim made cannot be definitively supported or refuted without further comprehensive research that accounts for other risk factors. Breast cancer is a complex disease, and its development is influenced by a combination of genetic, hormonal, lifestyle, and environmental factors.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Certain epidemiological studies indicate a possible correlation between placental weight and breast cancer risk.</w:t>
            </w:r>
            <w:r>
              <w:br w:type="textWrapping"/>
            </w:r>
            <w:r>
              <w:t>2. Some studies, like one published in the American Journal of Epidemiology in 2003, suggest that parous women with heavier placentas have a lower risk of breast cancer.</w:t>
            </w:r>
            <w:r>
              <w:br w:type="textWrapping"/>
            </w:r>
            <w:r>
              <w:t>3. Other investigations, such as a study published in the British Journal of Cancer in 2010, found no significant link between placental weight and breast cancer risk.</w:t>
            </w:r>
            <w:r>
              <w:br w:type="textWrapping"/>
            </w:r>
            <w:r>
              <w:t>4. Other factors, such as age, hormonal factors, family history, lifestyle, and genetic predispositions, are known to influence breast cancer risk.</w:t>
            </w:r>
            <w:r>
              <w:br w:type="textWrapping"/>
            </w:r>
            <w:r>
              <w:t>5. The accretion of certain protective factors, such as specific hormones or growth factors, in a heavier placenta is one potential explanation for its association with lower breast cancer risk, as proposed by some studies.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1,7,7,1,7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8"/>
        <w:gridCol w:w="6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734(12)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How truthful is the statement that "There is a positive correlation between hip fractures and statin use."? Present a series of factual points about the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To evaluate the truthfulness of the statement "There is a positive correlation between hip fractures and statin use," it is important to present factual points related to the topic. Here are some relevant points:</w:t>
            </w:r>
            <w:r>
              <w:br w:type="textWrapping"/>
            </w:r>
            <w:r>
              <w:t>1. Various scientific studies have examined the relationship between statin use and the risk of hip fractures in individuals.</w:t>
            </w:r>
            <w:r>
              <w:br w:type="textWrapping"/>
            </w:r>
            <w:r>
              <w:t>2. A study published in JAMA Internal Medicine in 2013 analyzed data from over 150,000 postmenopausal women and found no increased risk of hip fractures associated with statin use.</w:t>
            </w:r>
            <w:r>
              <w:br w:type="textWrapping"/>
            </w:r>
            <w:r>
              <w:t>3. In contrast, a study published in the Journal of Clinical Endocrinology &amp; Metabolism in 2017, based on data from over 4,300 participants, found a slightly increased risk of hip fractures with long-term statin use.</w:t>
            </w:r>
            <w:r>
              <w:br w:type="textWrapping"/>
            </w:r>
            <w:r>
              <w:t>4. Another study published in Drugs &amp; Aging in 2014 analyzed data from various studies and found inconclusive evidence regarding the association between statin use and the risk of fractures.</w:t>
            </w:r>
            <w:r>
              <w:br w:type="textWrapping"/>
            </w:r>
            <w:r>
              <w:t>5. It is important to note that while some studies have suggested a potential linkage, causality between statin use and hip fractures has not been conclusively established.</w:t>
            </w:r>
            <w:r>
              <w:br w:type="textWrapping"/>
            </w:r>
            <w:r>
              <w:t>6. Numerous factors can contribute to hip fractures, including age, osteoporosis, falls, other medication use, and comorbidities, making it difficult to solely attribute them to statin use.</w:t>
            </w:r>
            <w:r>
              <w:br w:type="textWrapping"/>
            </w:r>
            <w:r>
              <w:t>7. Statins, a class of medications widely prescribed for lowering cholesterol, have been proven effective in reducing the risk of cardiovascular events such as heart attacks and strokes.</w:t>
            </w:r>
            <w:r>
              <w:br w:type="textWrapping"/>
            </w:r>
            <w:r>
              <w:t>8. The potential benefit of statins in preventing cardiovascular disease often outweighs the potential risks associated with their use, including the possible increase in fractures.</w:t>
            </w:r>
            <w:r>
              <w:br w:type="textWrapping"/>
            </w:r>
            <w:r>
              <w:t>9. It is recommended that patients discuss their individual risk factors and concerns with their healthcare provider to make informed decisions regarding statin use.</w:t>
            </w:r>
            <w:r>
              <w:br w:type="textWrapping"/>
            </w:r>
            <w:r>
              <w:t>In summary, while some studies have indicated a potential association between statin use and an increased risk of hip fractures, the evidence is not definitive. Various factors contribute to hip fractures, and the benefit of statins in preventing cardiovascular events should be considered alongside individual risk factors. It is essential to consult with a healthcare provider for personalized recommendations.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Various scientific studies have been conducted to investigate the relationship between statin use and the risk of hip fractures.</w:t>
            </w:r>
            <w:r>
              <w:br w:type="textWrapping"/>
            </w:r>
            <w:r>
              <w:t>2. A study published in JAMA Internal Medicine in 2013 didn't find an increased risk of hip fractures associated with statin use.</w:t>
            </w:r>
            <w:r>
              <w:br w:type="textWrapping"/>
            </w:r>
            <w:r>
              <w:t>3. A study in the Journal of Clinical Endocrinology &amp; Metabolism in 2017 found a slightly increased risk of hip fractures with long-term statin use.</w:t>
            </w:r>
            <w:r>
              <w:br w:type="textWrapping"/>
            </w:r>
            <w:r>
              <w:t>4. Statins are a class of medications prescribed for lowering cholesterol.</w:t>
            </w:r>
            <w:r>
              <w:br w:type="textWrapping"/>
            </w:r>
            <w:r>
              <w:t>5. Statins have been proven effective in reducing the risk of cardiovascular events such as heart attacks and strokes.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1,7,7,1,1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4"/>
        <w:gridCol w:w="6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736(13)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Do you agree with the claim that "There is no association between HNF4A mutations and diabetes risks."? Provide factual statements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No, I do not agree with the claim that "There is no association between HNF4A mutations and diabetes risks." Here are some factual statements about the claim:</w:t>
            </w:r>
            <w:r>
              <w:br w:type="textWrapping"/>
            </w:r>
            <w:r>
              <w:t>1. HNF4A (Hepatocyte Nuclear Factor 4 Alpha) is a gene that plays a critical role in regulating glucose metabolism and insulin secretion.</w:t>
            </w:r>
            <w:r>
              <w:br w:type="textWrapping"/>
            </w:r>
            <w:r>
              <w:t>2. Numerous scientific studies have identified an association between mutations in the HNF4A gene and increased risk of developing diabetes. These mutations can lead to a reduced ability of the HNF4A protein to regulate glucose metabolism effectively.</w:t>
            </w:r>
            <w:r>
              <w:br w:type="textWrapping"/>
            </w:r>
            <w:r>
              <w:t>3. A study published in the journal Diabetes Care in 2017 examined the prevalence of HNF4A mutations in individuals with early-onset diabetes and found that mutations in the gene were significantly associated with increased risk of diabetes.</w:t>
            </w:r>
            <w:r>
              <w:br w:type="textWrapping"/>
            </w:r>
            <w:r>
              <w:t>4. Another study published in the Journal of Clinical Endocrinology &amp; Metabolism in 2011 investigated a large cohort of subjects with maturity-onset diabetes of the young (MODY) and found that HNF4A mutations accounted for approximately 20-50% of MODY cases.</w:t>
            </w:r>
            <w:r>
              <w:br w:type="textWrapping"/>
            </w:r>
            <w:r>
              <w:t>5. Furthermore, research has shown that individuals with HNF4A mutations may exhibit specific clinical characteristics, such as early-onset diabetes, pancreatic beta-cell dysfunction, and a positive family history of diabetes.</w:t>
            </w:r>
            <w:r>
              <w:br w:type="textWrapping"/>
            </w:r>
            <w:r>
              <w:t>Based on these factual statements, it is evident that there is indeed an association between HNF4A mutations and an increased risk of developing diabetes.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HNF4A (Hepatocyte Nuclear Factor 4 Alpha) is a gene that plays a crucial role in regulating glucose metabolism and insulin secretion.</w:t>
            </w:r>
            <w:r>
              <w:br w:type="textWrapping"/>
            </w:r>
            <w:r>
              <w:t>2. Mutations in the HNF4A gene have been found in numerous scientific studies to be associated with an increased risk of developing diabetes.</w:t>
            </w:r>
            <w:r>
              <w:br w:type="textWrapping"/>
            </w:r>
            <w:r>
              <w:t>3. A study published in the journal Diabetes Care in 2017 showed a significant association between HNF4A mutations and higher risks of early-onset diabetes.</w:t>
            </w:r>
            <w:r>
              <w:br w:type="textWrapping"/>
            </w:r>
            <w:r>
              <w:t>4. A 2011 study published in the Journal of Clinical Endocrinology &amp; Metabolism found that HNF4A mutations accounted for approximately 20-50% of maturity-onset diabetes of the young (MODY) cases.</w:t>
            </w:r>
            <w:r>
              <w:br w:type="textWrapping"/>
            </w:r>
            <w:r>
              <w:t>5. Research indicates that individuals with HNF4A mutations may exhibit specific clinical characteristics, such as early-onset diabetes, pancreatic beta-cell dysfunction, and a positive family history of diabetes.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pPr>
            <w:r>
              <w:rPr>
                <w:rFonts w:hint="eastAsia" w:eastAsia="宋体"/>
                <w:lang w:val="en-US" w:eastAsia="zh-CN"/>
              </w:rPr>
              <w:t>1,1,7,7,1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3"/>
        <w:gridCol w:w="6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737(14)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is the validity of the assertion that "There is no increased risk of hypospadias with clomiphene."? Outline fact-based statements about the assertion.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To assess the validity of the assertion that "There is no increased risk of hypospadias with clomiphene," we need to consider relevant scientific evidence and research. Here are some fact-based statements to outline the evidence:</w:t>
            </w:r>
            <w:r>
              <w:br w:type="textWrapping"/>
            </w:r>
            <w:r>
              <w:t>1. Clomiphene is a medication primarily used in the treatment of female infertility. It acts by stimulating ovulation.</w:t>
            </w:r>
            <w:r>
              <w:br w:type="textWrapping"/>
            </w:r>
            <w:r>
              <w:t>2. Hypospadias is a congenital condition in males where the opening of the urethra is located on the underside of the penis rather than at the tip.</w:t>
            </w:r>
            <w:r>
              <w:br w:type="textWrapping"/>
            </w:r>
            <w:r>
              <w:t>3. Multiple studies have investigated the potential association between clomiphene use during pregnancy and the risk of hypospadias in male offspring.</w:t>
            </w:r>
            <w:r>
              <w:br w:type="textWrapping"/>
            </w:r>
            <w:r>
              <w:t>4. A study published in the American Journal of Epidemiology in 2012 analyzed data from a large cohort of women who used clomiphene and found no statistically significant association between clomiphene use and hypospadias.</w:t>
            </w:r>
            <w:r>
              <w:br w:type="textWrapping"/>
            </w:r>
            <w:r>
              <w:t>5. Similarly, a study published in Human Reproduction in 2017, which examined data from the National Birth Defects Prevention Study, also did not find any increased risk of hypospadias with exposure to clomiphene during early pregnancy.</w:t>
            </w:r>
            <w:r>
              <w:br w:type="textWrapping"/>
            </w:r>
            <w:r>
              <w:t>6. In contrast, some animal studies have suggested a potential association between clomiphene exposure and reproductive tract abnormalities, including hypospadias. However, animal studies may not necessarily translate to humans, and further investigations are often required.</w:t>
            </w:r>
            <w:r>
              <w:br w:type="textWrapping"/>
            </w:r>
            <w:r>
              <w:t>7. As with any medication, it is crucial to consider the potential benefits and risks in individual cases and consult with a healthcare professional before using clomiphene during pregnancy.</w:t>
            </w:r>
            <w:r>
              <w:br w:type="textWrapping"/>
            </w:r>
            <w:r>
              <w:t>Based on the available scientific evidence, these statements suggest that the assertion "There is no increased risk of hypospadias with clomiphene" is supported by research. However, it is always essential to evaluate updated and additional scientific studies as knowledge in this area continues to evolve.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Clomiphene is a medication primarily used in the treatment of female infertility and it acts by stimulating ovulation.</w:t>
            </w:r>
            <w:r>
              <w:br w:type="textWrapping"/>
            </w:r>
            <w:r>
              <w:t>2. Hypospadias is a congenital condition in males where the opening of the urethra is located on the underside of the penis.</w:t>
            </w:r>
            <w:r>
              <w:br w:type="textWrapping"/>
            </w:r>
            <w:r>
              <w:t>3. There has been scientific research conducted to explore the potential association between clomiphene use during pregnancy and the risk of hypospadias in male offspring.</w:t>
            </w:r>
            <w:r>
              <w:br w:type="textWrapping"/>
            </w:r>
            <w:r>
              <w:t>4. A study published in the American Journal of Epidemiology in 2012 found no statistically significant association between clomiphene use and hypospadias.</w:t>
            </w:r>
            <w:r>
              <w:br w:type="textWrapping"/>
            </w:r>
            <w:r>
              <w:t>5. Another study published in Human Reproduction in 2017 also did not find any increased risk of hypospadias with exposure to clomiphene during early pregnancy.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1,1,1,7,7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8"/>
        <w:gridCol w:w="6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738(15)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Can you clarify whether the claim "There is no known interaction between Pioneer factor OCT3/4 and major chromatin remodeling factors." is accurate or not? Build factual arguments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claim that "There is no known interaction between Pioneer factor OCT3/4 and major chromatin remodeling factors" is inaccurate. Several studies have provided evidence of interactions between the pioneer factor OCT3/4 and major chromatin remodeling factors.</w:t>
            </w:r>
            <w:r>
              <w:br w:type="textWrapping"/>
            </w:r>
            <w:r>
              <w:t>1. One study published in the journal Cell Stem Cell in 2007 demonstrated that OCT3/4 interacts with the SWI/SNF chromatin remodeling complex. It showed that OCT3/4 binds to the SWI/SNF complex, allowing the activation of genes crucial for stem cell pluripotency.</w:t>
            </w:r>
            <w:r>
              <w:br w:type="textWrapping"/>
            </w:r>
            <w:r>
              <w:t>2. Another study published in Nature Cell Biology in 2012 showed that OCT3/4 interacts with the BAF chromatin remodeling complex. The researchers found that OCT3/4 recruits the BAF complex to specific genomic regions, enabling the regulation of gene expression during cell reprogramming.</w:t>
            </w:r>
            <w:r>
              <w:br w:type="textWrapping"/>
            </w:r>
            <w:r>
              <w:t>3. A research paper published in Molecular Cell in 2013 reported that OCT3/4 interacts with the CHD7 chromatin remodeler. This interaction was shown to be important for maintaining stem cell pluripotency and regulating the expression of key genes involved in embryonic development.</w:t>
            </w:r>
            <w:r>
              <w:br w:type="textWrapping"/>
            </w:r>
            <w:r>
              <w:t>These studies clearly indicate that there are known interactions between OCT3/4 and major chromatin remodeling factors such as SWI/SNF, BAF, and CHD7. Thus, the claim that there is no known interaction between OCT3/4 and major chromatin remodeling factors is inaccurate.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A 2007 study published in Cell Stem Cell showed that pioneer factor OCT3/4 interacts with the SWI/SNF chromatin remodeling complex and is vital for gene activation associated with stem cell pluripotency.</w:t>
            </w:r>
            <w:r>
              <w:br w:type="textWrapping"/>
            </w:r>
            <w:r>
              <w:t>2. A 2012 study in Nature Cell Biology provided evidence of an interaction between OCT3/4 and the BAF chromatin remodeling complex, a relationship critical in gene expression during cell reprogramming.</w:t>
            </w:r>
            <w:r>
              <w:br w:type="textWrapping"/>
            </w:r>
            <w:r>
              <w:t>3. A research paper published in Molecular Cell in 2013 reported an interaction between OCT3/4 and the CHD7 chromatin remodeler proven to be crucial for maintaining stem cell pluripotency and controlling the expression of key genes in embryonic development.</w:t>
            </w:r>
            <w:r>
              <w:br w:type="textWrapping"/>
            </w:r>
            <w:r>
              <w:t>4. Pioneer factor OCT3/4 is known to have interactions with major chromatin remodeling factors like SWI/SNF, BAF, and CHD7.</w:t>
            </w:r>
            <w:r>
              <w:br w:type="textWrapping"/>
            </w:r>
            <w:r>
              <w:t>5. There are factual inaccuracies in the claim stating no known interaction between Pioneer factor OCT3/4 and major chromatin remodeling factors.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1,1,7,1,1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3"/>
        <w:gridCol w:w="61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3" w:type="dxa"/>
          </w:tcPr>
          <w:p>
            <w:pPr>
              <w:spacing w:after="0" w:line="240" w:lineRule="auto"/>
            </w:pPr>
            <w:r>
              <w:t>ID</w:t>
            </w:r>
          </w:p>
        </w:tc>
        <w:tc>
          <w:tcPr>
            <w:tcW w:w="6143" w:type="dxa"/>
          </w:tcPr>
          <w:p>
            <w:pPr>
              <w:spacing w:after="0" w:line="240" w:lineRule="auto"/>
            </w:pPr>
            <w:r>
              <w:t>739(16)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3" w:type="dxa"/>
          </w:tcPr>
          <w:p>
            <w:pPr>
              <w:spacing w:after="0" w:line="240" w:lineRule="auto"/>
            </w:pPr>
            <w:r>
              <w:rPr>
                <w:rFonts w:ascii="仿宋" w:hAnsi="仿宋" w:eastAsia="仿宋"/>
                <w:sz w:val="22"/>
              </w:rPr>
              <w:t>领域</w:t>
            </w:r>
          </w:p>
        </w:tc>
        <w:tc>
          <w:tcPr>
            <w:tcW w:w="6143"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2713" w:type="dxa"/>
          </w:tcPr>
          <w:p>
            <w:pPr>
              <w:spacing w:after="0" w:line="240" w:lineRule="auto"/>
            </w:pPr>
            <w:r>
              <w:rPr>
                <w:rFonts w:ascii="仿宋" w:hAnsi="仿宋" w:eastAsia="仿宋"/>
                <w:sz w:val="22"/>
              </w:rPr>
              <w:t>用户问题</w:t>
            </w:r>
          </w:p>
        </w:tc>
        <w:tc>
          <w:tcPr>
            <w:tcW w:w="6143" w:type="dxa"/>
          </w:tcPr>
          <w:p>
            <w:pPr>
              <w:spacing w:after="0" w:line="240" w:lineRule="auto"/>
            </w:pPr>
            <w:r>
              <w:t>How truthful is the statement that "There is no relation between Erythromycin use and hypertrophic pyloric stenosis."? Present a series of factual points about the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3"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6143"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3" w:type="dxa"/>
          </w:tcPr>
          <w:p>
            <w:pPr>
              <w:spacing w:after="0" w:line="240" w:lineRule="auto"/>
            </w:pPr>
            <w:r>
              <w:rPr>
                <w:rFonts w:ascii="仿宋" w:hAnsi="仿宋" w:eastAsia="仿宋"/>
                <w:sz w:val="22"/>
              </w:rPr>
              <w:t>模型回复</w:t>
            </w:r>
          </w:p>
        </w:tc>
        <w:tc>
          <w:tcPr>
            <w:tcW w:w="6143" w:type="dxa"/>
          </w:tcPr>
          <w:p>
            <w:pPr>
              <w:spacing w:after="0" w:line="240" w:lineRule="auto"/>
            </w:pPr>
            <w:r>
              <w:t>The statement that "There is no relation between Erythromycin use and hypertrophic pyloric stenosis" is not entirely accurate. Here are some factual points to consider:</w:t>
            </w:r>
            <w:r>
              <w:br w:type="textWrapping"/>
            </w:r>
            <w:r>
              <w:t>1. Hypertrophic pyloric stenosis (HPS) is a condition characterized by the narrowing of the pylorus (the passage between the stomach and small intestine) due to excessive muscle growth. It mainly affects infants and causes symptoms like vomiting, poor weight gain, and dehydration.</w:t>
            </w:r>
            <w:r>
              <w:br w:type="textWrapping"/>
            </w:r>
            <w:r>
              <w:t>2. Erythromycin is an antibiotic commonly used to treat various bacterial infections, including respiratory tract infections and skin infections. It belongs to the macrolide class of antibiotics.</w:t>
            </w:r>
            <w:r>
              <w:br w:type="textWrapping"/>
            </w:r>
            <w:r>
              <w:t>3. In the early 2000s, several studies started suggesting a potential association between the use of erythromycin and the development of hypertrophic pyloric stenosis in infants. This association was found particularly with the use of erythromycin in infants less than 6 weeks old.</w:t>
            </w:r>
            <w:r>
              <w:br w:type="textWrapping"/>
            </w:r>
            <w:r>
              <w:t>4. A study published in the New England Journal of Medicine in 2001 found a significant association between erythromycin use in infants younger than 2 weeks old and the development of hypertrophic pyloric stenosis. The study reported an odds ratio of 5.3, indicating a higher risk of developing HPS compared to infants not receiving erythromycin.</w:t>
            </w:r>
            <w:r>
              <w:br w:type="textWrapping"/>
            </w:r>
            <w:r>
              <w:t>5. Subsequent studies have confirmed this association, although the magnitude of the risk may vary. Some studies have found a lower risk, particularly with erythromycin use in older infants (over 2 weeks old) or with shorter treatment durations.</w:t>
            </w:r>
            <w:r>
              <w:br w:type="textWrapping"/>
            </w:r>
            <w:r>
              <w:t>6. Due to these findings, the U.S. Food and Drug Administration (FDA) issued a warning in 2011 regarding the use of erythromycin in infants younger than 6 weeks old. The warning highlighted the potential risk of developing hypertrophic pyloric stenosis and advised considering alternative antibiotics in this age group.</w:t>
            </w:r>
            <w:r>
              <w:br w:type="textWrapping"/>
            </w:r>
            <w:r>
              <w:t>In summary, while it is true that erythromycin use has been associated with hypertrophic pyloric stenosis, the exact nature and magnitude of this relationship may vary. It is important for healthcare providers to be aware of this potential risk, particularly in infants less than 6 weeks old, and consider alternative antibiotics when appropriate.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3"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6143"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3" w:type="dxa"/>
          </w:tcPr>
          <w:p>
            <w:pPr>
              <w:spacing w:after="0" w:line="240" w:lineRule="auto"/>
            </w:pPr>
            <w:r>
              <w:rPr>
                <w:rFonts w:ascii="仿宋" w:hAnsi="仿宋" w:eastAsia="仿宋"/>
                <w:sz w:val="22"/>
              </w:rPr>
              <w:t>提取的事实</w:t>
            </w:r>
          </w:p>
        </w:tc>
        <w:tc>
          <w:tcPr>
            <w:tcW w:w="6143" w:type="dxa"/>
          </w:tcPr>
          <w:p>
            <w:pPr>
              <w:spacing w:after="0" w:line="240" w:lineRule="auto"/>
            </w:pPr>
            <w:r>
              <w:t>1. Hypertrophic pyloric stenosis is a condition characterized by the narrowing of the pylorus due to excessive muscle growth.</w:t>
            </w:r>
            <w:r>
              <w:br w:type="textWrapping"/>
            </w:r>
            <w:r>
              <w:t>2. Erythromycin is an antibiotic used to treat various bacterial infections.</w:t>
            </w:r>
            <w:r>
              <w:br w:type="textWrapping"/>
            </w:r>
            <w:r>
              <w:t>3. In the early 2000s, studies suggested a potential association between the use of erythromycin and the development of hypertrophic pyloric stenosis in infants less than 6 weeks old.</w:t>
            </w:r>
            <w:r>
              <w:br w:type="textWrapping"/>
            </w:r>
            <w:r>
              <w:t>4. A study in the New England Journal of Medicine in 2001 found a significant association between erythromycin use in infants younger than 2 weeks old and the development of hypertrophic pyloric stenosis.</w:t>
            </w:r>
            <w:r>
              <w:br w:type="textWrapping"/>
            </w:r>
            <w:r>
              <w:t>5. The U.S. Food and Drug Administration (FDA) issued a warning in 2011 regarding the use of erythromycin in infants younger than 6 weeks old due to the potential risk of developing hypertrophic pyloric stenosis.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3"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6143" w:type="dxa"/>
          </w:tcPr>
          <w:p>
            <w:pPr>
              <w:spacing w:after="0" w:line="240" w:lineRule="auto"/>
              <w:rPr>
                <w:rFonts w:hint="default" w:eastAsia="宋体"/>
                <w:lang w:val="en-US" w:eastAsia="zh-CN"/>
              </w:rPr>
            </w:pPr>
            <w:r>
              <w:rPr>
                <w:rFonts w:hint="eastAsia" w:eastAsia="宋体"/>
                <w:lang w:val="en-US" w:eastAsia="zh-CN"/>
              </w:rPr>
              <w:t>1,1,1,7,7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3"/>
        <w:gridCol w:w="61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742(17)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is the validity of the assertion that "Tirasemtiv has no effect on cardiac muscle."? Outline fact-based statements about the assertion.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To determine the validity of the assertion that "Tirasemtiv has no effect on cardiac muscle," we can outline several fact-based statements:</w:t>
            </w:r>
            <w:r>
              <w:br w:type="textWrapping"/>
            </w:r>
            <w:r>
              <w:t>1. Tirasemtiv mechanism of action: Tirasemtiv is a selective fast skeletal muscle troponin activator (FSTA) that works by selectively activating the skeletal muscle troponin complex. Its primary function is to increase skeletal muscle force generation during muscle contractions.</w:t>
            </w:r>
            <w:r>
              <w:br w:type="textWrapping"/>
            </w:r>
            <w:r>
              <w:t>2. Clinical trials: Clinical trials of Tirasemtiv have primarily focused on its effects on skeletal muscle function, primarily in patients with conditions like amyotrophic lateral sclerosis (ALS). These trials evaluate endpoints related to skeletal muscle strength, motor function, and respiratory function.</w:t>
            </w:r>
            <w:r>
              <w:br w:type="textWrapping"/>
            </w:r>
            <w:r>
              <w:t>3. Absence of cardiac-specific testing: The assertion that Tirasemtiv has no effect on cardiac muscle is based on the absence of specific clinical trials or studies evaluating Tirasemtiv's impact on the heart. Clinical trials generally focus on the primary goals of drug development, and in the case of Tirasemtiv, its impact on skeletal muscle has been the primary focus of investigation.</w:t>
            </w:r>
            <w:r>
              <w:br w:type="textWrapping"/>
            </w:r>
            <w:r>
              <w:t>4. Potential indirect effects on the heart: While there is no direct evidence of Tirasemtiv affecting the cardiac muscle, it is worth considering potential indirect effects. Any medication can have systemic effects, so changes in factors such as blood pressure, heart rate, or other bodily functions could potentially affect the heart.</w:t>
            </w:r>
            <w:r>
              <w:br w:type="textWrapping"/>
            </w:r>
            <w:r>
              <w:t>5. Known side effects: Based on available data, known side effects of Tirasemtiv are primarily related to skeletal muscle, including skeletal muscle spasms or twitching. There is no indication of cardiac-related side effects. However, the absence of reported side effects does not necessarily mean no effect on the cardiac muscle.</w:t>
            </w:r>
            <w:r>
              <w:br w:type="textWrapping"/>
            </w:r>
            <w:r>
              <w:t>Overall, the assertion that "Tirasemtiv has no effect on cardiac muscle" is partially supported by available facts, but it is important to note that the primary focus of clinical trials and studies has been on skeletal muscle effects. Without specific cardiac-related testing, it is challenging to make definitive statements about the absence of any effect on cardiac muscle.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Tirasemtiv is a selective fast skeletal muscle troponin activator (FSTA) which works by selectively activating the skeletal muscle troponin complex.</w:t>
            </w:r>
            <w:r>
              <w:br w:type="textWrapping"/>
            </w:r>
            <w:r>
              <w:t>2. The primary function of Tirasemtiv is to increase skeletal muscle force generation during muscle contractions.</w:t>
            </w:r>
            <w:r>
              <w:br w:type="textWrapping"/>
            </w:r>
            <w:r>
              <w:t>3. Clinical trials of Tirasemtiv have primarily focused on its effects on skeletal muscle function, especially in patients with conditions like amyotrophic lateral sclerosis (ALS).</w:t>
            </w:r>
            <w:r>
              <w:br w:type="textWrapping"/>
            </w:r>
            <w:r>
              <w:t>4. There are no specific clinical trials or studies evaluating Tirasemtiv's impact on the heart.</w:t>
            </w:r>
            <w:r>
              <w:br w:type="textWrapping"/>
            </w:r>
            <w:r>
              <w:t>5. Known side effects of Tirasemtiv are primarily related to skeletal muscle, including skeletal muscle spasms or twitching.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8"/>
        <w:gridCol w:w="6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752(18)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is the validity of the assertion that "Transcription rates in S. cerevisiae range between 0.7 and 2 kb/min."? Outline fact-based statements about the assertion.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assertion that "Transcription rates in S. cerevisiae range between 0.7 and 2 kb/min" is supported by several fact-based statements:</w:t>
            </w:r>
            <w:r>
              <w:br w:type="textWrapping"/>
            </w:r>
            <w:r>
              <w:t>1. Experimental evidence: Multiple studies have measured transcription rates in S. cerevisiae using various techniques, such as nuclear run-on assays, RNA labeling techniques, and high-throughput sequencing. These studies consistently report a range of transcription rates falling within the mentioned range (0.7-2 kb/min).</w:t>
            </w:r>
            <w:r>
              <w:br w:type="textWrapping"/>
            </w:r>
            <w:r>
              <w:t>2. Research studies: Several research papers have explicitly mentioned the transcription rates in S. cerevisiae to be within the range of 0.7-2 kb/min. These studies include "High-resolution genome-wide mapping of RNA polymerases III occupancy reveals a widespread role for pol III in regulating tissue-specific expression" by Oler et al. (2010) and "Functional Associated Transcriptional Output of Genes Suggests Cotranslational Assembly of Protein Complexes" by Jovanovic et al. (2015).</w:t>
            </w:r>
            <w:r>
              <w:br w:type="textWrapping"/>
            </w:r>
            <w:r>
              <w:t>3. Consensus in scientific literature: The assertion aligns with the general consensus among scientists studying S. cerevisiae that transcription rates fall in the range of 0.7-2 kb/min. This consensus is supported by many literature reviews and textbooks that summarize collective data on gene expression in yeast.</w:t>
            </w:r>
            <w:r>
              <w:br w:type="textWrapping"/>
            </w:r>
            <w:r>
              <w:t>It is important to note that specific transcription rates can vary depending on various factors, such as the specific gene being transcribed, growth conditions, and cell cycle stage. However, the given range of 0.7-2 kb/min provides a reasonable approximation of transcription rates in S. cerevisiae.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Experimental methods including nuclear run-on assays, RNA labeling techniques, and high-throughput sequencing have been used to measure transcription rates in S. cerevisiae.</w:t>
            </w:r>
            <w:r>
              <w:br w:type="textWrapping"/>
            </w:r>
            <w:r>
              <w:t>2. Research papers such as "High-resolution genome-wide mapping of RNA polymerases III occupancy reveals a widespread role for pol III in regulating tissue-specific expression" by Oler et al. (2010) and "Functional Associated Transcriptional Output of Genes Suggests Cotranslational Assembly of Protein Complexes" by Jovanovic et al. (2015) have stated transcription rates in S. cerevisiae within the range of 0.7-2 kb/min.</w:t>
            </w:r>
            <w:r>
              <w:br w:type="textWrapping"/>
            </w:r>
            <w:r>
              <w:t>3. There is a general consensus among scientists studying S. cerevisiae that transcription rates fall in the range of 0.7-2 kb/min.</w:t>
            </w:r>
            <w:r>
              <w:br w:type="textWrapping"/>
            </w:r>
            <w:r>
              <w:t>4. Specific transcription rates in S. cerevisiae can vary depending on the specific gene being transcribed, growth conditions, and cell cycle stage.</w:t>
            </w:r>
            <w:r>
              <w:br w:type="textWrapping"/>
            </w:r>
            <w:r>
              <w:t>5. The given range of 0.7-2 kb/min is viewed as a reasonable approximation of transcription rates in S. cerevisiae.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1,7,7,1,7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8"/>
        <w:gridCol w:w="6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753(19)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Can you clarify whether the claim "Transcription rates in S. cerevisiae range between 7 and 12 kb/min." is accurate or not? Build factual arguments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claim that "Transcription rates in S. cerevisiae range between 7 and 12 kb/min" is not accurate. Several factual arguments can be made to support this statement:</w:t>
            </w:r>
            <w:r>
              <w:br w:type="textWrapping"/>
            </w:r>
            <w:r>
              <w:t>1. Limited Experimental Evidence: The claim presents a wide range of transcription rates without specifying the experimental methods or studies from which this data is derived. The transcription rates can vary depending on the growth conditions, genetic background, and the specific gene being transcribed. Without specific references, it is difficult to assess the claim's accuracy.</w:t>
            </w:r>
            <w:r>
              <w:br w:type="textWrapping"/>
            </w:r>
            <w:r>
              <w:t>2. Transcription Rates Vary for Different Genes: Transcription rates are known to vary significantly between different genes in S. cerevisiae. Some highly transcribed genes have been reported to have rates above 20-30 kb/min, while others exhibit lower rates. Therefore, providing a range of 7-12 kb/min for all genes in S. cerevisiae oversimplifies the transcription dynamics in this organism.</w:t>
            </w:r>
            <w:r>
              <w:br w:type="textWrapping"/>
            </w:r>
            <w:r>
              <w:t>3. Technical Limitations: Measuring transcription rates is a complex process that often relies on indirect methods or approximations. Techniques like pulse-labeling with nucleotide analogs or fluorescent reporters have inherent limitations, such as incubation conditions and detection sensitivity. These technical factors can introduce errors and uncertainties in the determined transcription rates, making it challenging to establish a definitive range.</w:t>
            </w:r>
            <w:r>
              <w:br w:type="textWrapping"/>
            </w:r>
            <w:r>
              <w:t>4. Lack of Recent Citations: Transcription dynamics in S. cerevisiae have been intensively studied for many years. However, the specific claim lacks recent references to support its accuracy. Given the continuous progress in genetic and molecular techniques, it is crucial to consider up-to-date research findings to assess the transcription rates accurately.</w:t>
            </w:r>
            <w:r>
              <w:br w:type="textWrapping"/>
            </w:r>
            <w:r>
              <w:t>In conclusion, the claim that transcription rates in S. cerevisiae range between 7 and 12 kb/min is not accurate due to limited experimental evidence, variability between different genes, technical limitations in measurement techniques, and the absence of recent citations.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claim that "Transcription rates in S. cerevisiae range between 7 and 12 kb/min" is not accurate.</w:t>
            </w:r>
            <w:r>
              <w:br w:type="textWrapping"/>
            </w:r>
            <w:r>
              <w:t>2. Transcription rates in S. cerevisiae can vary depending on the growth conditions, genetic background, and the specific gene being transcribed.</w:t>
            </w:r>
            <w:r>
              <w:br w:type="textWrapping"/>
            </w:r>
            <w:r>
              <w:t>3. Transcription rates can vary significantly between different genes in S. cerevisiae, with some highly transcribed genes having rates above 20-30 kb/min.</w:t>
            </w:r>
            <w:r>
              <w:br w:type="textWrapping"/>
            </w:r>
            <w:r>
              <w:t>4. Measuring transcription rates is a complex process that often relies on indirect methods or approximations, which can introduce errors and uncertainties.</w:t>
            </w:r>
            <w:r>
              <w:br w:type="textWrapping"/>
            </w:r>
            <w:r>
              <w:t>5. The accuracy of the transcription rates claim lacks recent references to support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7,1,7,1,1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79"/>
        <w:gridCol w:w="6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756(20)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Do you agree with the claim that "Treatment with a protein named FN restores regenerative abilities of aged muscles."? Provide factual statements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As an AI language model, I can provide you with factual statements regarding the claim you mentioned. However, I should note that while I strive to provide accurate and up-to-date information, it's always recommended to consult scientific studies and expert opinion for more comprehensive and reliable information. Here are some factual statements related to the claim:</w:t>
            </w:r>
            <w:r>
              <w:br w:type="textWrapping"/>
            </w:r>
            <w:r>
              <w:t>1. Fibronectin (FN) is a protein found in the extracellular matrix, which plays a crucial role in various biological processes, including tissue regeneration and wound healing.</w:t>
            </w:r>
            <w:r>
              <w:br w:type="textWrapping"/>
            </w:r>
            <w:r>
              <w:t>2. Aging is generally associated with a decline in muscle mass and function, known as sarcopenia, which is related to impaired muscle regeneration capabilities.</w:t>
            </w:r>
            <w:r>
              <w:br w:type="textWrapping"/>
            </w:r>
            <w:r>
              <w:t>3. A scientific study published in the journal "Nature Communications" in 2019, titled "Functional screening identifies miRNAs inducing cardiac regeneration," explored the role of various proteins in muscle regeneration. In this study, researchers used a mouse model and found that fibronectin was capable of enhancing muscle regeneration when injected into the muscle tissue.</w:t>
            </w:r>
            <w:r>
              <w:br w:type="textWrapping"/>
            </w:r>
            <w:r>
              <w:t>4. The study suggests that exogenous delivery of FN into aged muscle stimulated muscle regeneration capabilities, resulting in improved muscle mass and function.</w:t>
            </w:r>
            <w:r>
              <w:br w:type="textWrapping"/>
            </w:r>
            <w:r>
              <w:t>5. According to the research findings from the study mentioned above, the injection of FN not only restored muscle-regenerative abilities in aged mice but also enhanced the regrowth of new blood vessels, known as angiogenesis.</w:t>
            </w:r>
            <w:r>
              <w:br w:type="textWrapping"/>
            </w:r>
            <w:r>
              <w:t>These statements provide factual information about the claim that treatment with FN protein restores regenerative abilities of aged muscles. However, it's important to note that scientific research is an ongoing process, and it is always recommended to refer to the latest studies and expert consensus for the most up-to-date information on this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Fibronectin (FN) is a protein present in the extracellular matrix and plays different roles in biological processes like tissue regeneration and wound healing.</w:t>
            </w:r>
            <w:r>
              <w:br w:type="textWrapping"/>
            </w:r>
            <w:r>
              <w:t>2. Aging often results in a decrease in muscle mass and function, a condition known as sarcopenia, which correlates with declined muscle regeneration capabilities.</w:t>
            </w:r>
            <w:r>
              <w:br w:type="textWrapping"/>
            </w:r>
            <w:r>
              <w:t>3. A 2019 scientific study in the journal "Nature Communications" used a mouse model to show that fibronectin can enhance muscle regeneration.</w:t>
            </w:r>
            <w:r>
              <w:br w:type="textWrapping"/>
            </w:r>
            <w:r>
              <w:t>4. The study implies that introducing exogenous FN into aged muscle boosts the muscle's regenerative capabilities, thereby improving muscle mass and function.</w:t>
            </w:r>
            <w:r>
              <w:br w:type="textWrapping"/>
            </w:r>
            <w:r>
              <w:t>5. The injection of FN into aged mice not only improved muscle-regenerative capabilities but also prompted the regrowth of new blood vessels, a process called angiogenesis.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1,1,7,7,7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71"/>
        <w:gridCol w:w="6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757(21)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is the validity of the assertion that "Treatment with the EC uptake inhibitor AM404 resulted in a dose-dependent decrease in the expression of immobility."? Outline fact-based statements about the assertion.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To determine the validity of the assertion that "Treatment with the EC uptake inhibitor AM404 resulted in a dose-dependent decrease in the expression of immobility," we can outline fact-based statements about the assertion:</w:t>
            </w:r>
            <w:r>
              <w:br w:type="textWrapping"/>
            </w:r>
            <w:r>
              <w:t>1. The EC uptake inhibitor AM404 is a known compound that inhibits the reuptake of endocannabinoids (ECs) in the brain.</w:t>
            </w:r>
            <w:r>
              <w:br w:type="textWrapping"/>
            </w:r>
            <w:r>
              <w:t>2. Immobility is a behavioral response often used as a measure of depression-like symptoms in animal models.</w:t>
            </w:r>
            <w:r>
              <w:br w:type="textWrapping"/>
            </w:r>
            <w:r>
              <w:t>3. There is existing research on the effects of AM404 on immobility in animal models.</w:t>
            </w:r>
            <w:r>
              <w:br w:type="textWrapping"/>
            </w:r>
            <w:r>
              <w:t>4. The assertion implies that the decrease in the expression of immobility is dose-dependent, meaning the effect varies based on the dosage of AM404 administered.</w:t>
            </w:r>
            <w:r>
              <w:br w:type="textWrapping"/>
            </w:r>
            <w:r>
              <w:t>5. Dose-dependent effects are commonly observed in pharmacological studies, where different doses of a compound can lead to varying levels of biological response.</w:t>
            </w:r>
            <w:r>
              <w:br w:type="textWrapping"/>
            </w:r>
            <w:r>
              <w:t>These statements provide a foundation for evaluating the validity of the assertion. Further analysis requires examining relevant scientific literature and experimental data to determine the extent to which the assertion is supported by empirical evidence.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EC uptake inhibitor AM404 inhibits the reuptake of endocannabinoids in the brain.</w:t>
            </w:r>
            <w:r>
              <w:br w:type="textWrapping"/>
            </w:r>
            <w:r>
              <w:t>2. Immobility is a behavioral response used as a measure of depression-like symptoms in animal models.</w:t>
            </w:r>
            <w:r>
              <w:br w:type="textWrapping"/>
            </w:r>
            <w:r>
              <w:t>3. There is existing research on the effects of AM404 on immobility in animal models.</w:t>
            </w:r>
            <w:r>
              <w:br w:type="textWrapping"/>
            </w:r>
            <w:r>
              <w:t>4. The assertion suggests a dose-dependent decrease in immobility based on the dosage of AM404 administered.</w:t>
            </w:r>
            <w:r>
              <w:br w:type="textWrapping"/>
            </w:r>
            <w:r>
              <w:t>5. Dose-dependent effects observed in pharmacological studies indicate varying levels of biological response depending on the doses of a compound administered.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1,1,7,7,1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gridCol w:w="6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759(22)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How truthful is the statement that "Tuberculosis-induced granulomas express different immune system protein signatures than the surrounding tissue."? Present a series of factual points about the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1. The statement is true and backed by scientific evidence. Tuberculosis (TB) is a bacterial infection caused by Mycobacterium tuberculosis, which primarily affects the lungs. When M. tuberculosis enters the body, it triggers an immune response leading to the formation of granulomas.</w:t>
            </w:r>
            <w:r>
              <w:br w:type="textWrapping"/>
            </w:r>
            <w:r>
              <w:t>2. Granulomas are organized structures consisting of immune cells, such as macrophages, lymphocytes, and dendritic cells, surrounding infected cells or bacteria. They form as an attempt to contain the infection and prevent its spread.</w:t>
            </w:r>
            <w:r>
              <w:br w:type="textWrapping"/>
            </w:r>
            <w:r>
              <w:t>3. The composition and function of immune cells within the granulomas differ from those in the surrounding healthy tissue. Various studies have identified distinct protein signatures or expression profiles within TB-induced granulomas.</w:t>
            </w:r>
            <w:r>
              <w:br w:type="textWrapping"/>
            </w:r>
            <w:r>
              <w:t>4. One study published in the journal PLOS Pathogens found that different immune system proteins, such as CCL2, CXCL1, and TNF, were significantly upregulated in TB granulomas compared to nearby lung tissue. These proteins are involved in inflammation, immune cell recruitment, and destruction of infected cells.</w:t>
            </w:r>
            <w:r>
              <w:br w:type="textWrapping"/>
            </w:r>
            <w:r>
              <w:t>5. Another study published in The Journal of Immunology observed that TB granulomas showed increased expression of proteins associated with T-cell immune responses, including interferon-gamma (IFN-γ), tumor necrosis factor-alpha (TNF-α), and various chemokines involved in attracting immune cells to the site of infection.</w:t>
            </w:r>
            <w:r>
              <w:br w:type="textWrapping"/>
            </w:r>
            <w:r>
              <w:t>6. Furthermore, the International Journal of Mycobacteriology reported that certain proteins related to granuloma formation and maintenance, such as matrix metalloproteinases (MMPs) and tissue inhibitors of metalloproteinases (TIMPs), exhibited specific expression patterns within TB-induced granulomas.</w:t>
            </w:r>
            <w:r>
              <w:br w:type="textWrapping"/>
            </w:r>
            <w:r>
              <w:t>7. These protein signatures within TB granulomas are crucial for understanding the underlying immune response to tuberculosis and can potentially be used as biomarkers for diagnosing and monitoring the disease.</w:t>
            </w:r>
            <w:r>
              <w:br w:type="textWrapping"/>
            </w:r>
            <w:r>
              <w:t>In summary, available scientific evidence supports the statement that tuberculosis-induced granulomas express different immune system protein signatures than the surrounding tissue. The unique protein expression patterns are vital in studying the immune response to TB and offer potential avenues for diagnostic and therapeutic advancements.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Tuberculosis is a bacterial infection caused by Mycobacterium tuberculosis, primarily affecting the lungs.</w:t>
            </w:r>
            <w:r>
              <w:br w:type="textWrapping"/>
            </w:r>
            <w:r>
              <w:t>2. Granulomas are structures consisting of immune cells, such as macrophages, lymphocytes, and dendritic cells, that form to contain infections.</w:t>
            </w:r>
            <w:r>
              <w:br w:type="textWrapping"/>
            </w:r>
            <w:r>
              <w:t>3. The immune cells within the granulomas have a different composition and function than those in surrounding healthy tissue.</w:t>
            </w:r>
            <w:r>
              <w:br w:type="textWrapping"/>
            </w:r>
            <w:r>
              <w:t>4. Studies have identified distinct protein signatures within tuberculosis-induced granulomas.</w:t>
            </w:r>
            <w:r>
              <w:br w:type="textWrapping"/>
            </w:r>
            <w:r>
              <w:t>5. Certain proteins related to granuloma formation and maintenance exhibit specific expression patterns within tuberculosis-induced granulomas.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7"/>
        <w:gridCol w:w="6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773(23)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Can you clarify whether the claim "Upregulation of dynein in Drosophila neurons increases the number of microtubule plus-ends growing toward the cell body of each neuron." is accurate or not? Build factual arguments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claim "Upregulation of dynein in Drosophila neurons increases the number of microtubule plus-ends growing toward the cell body of each neuron" is likely accurate based on several factual arguments:</w:t>
            </w:r>
            <w:r>
              <w:br w:type="textWrapping"/>
            </w:r>
            <w:r>
              <w:t>1. Scientific research: The claim could be supported by studies conducted on Drosophila neurons which have observed the effects of dynein upregulation. Such studies may have investigated the behavior of microtubule plus-ends in relation to changes in dynein expression levels.</w:t>
            </w:r>
            <w:r>
              <w:br w:type="textWrapping"/>
            </w:r>
            <w:r>
              <w:t>2. Role of dynein: Dynein is a motor protein that is known to transport cargo along microtubules, typically towards the cell body. It facilitates retrograde transport in neurons, which involves movement towards the nucleus. Upregulation of dynein expression would be logical to assume as a means to increase retrograde transport.</w:t>
            </w:r>
            <w:r>
              <w:br w:type="textWrapping"/>
            </w:r>
            <w:r>
              <w:t>3. Microtubule dynamics: Microtubules are dynamic structures that undergo continuous growth and shrinkage. Plus-ends of microtubules are responsible for growth, and their direction of growth can depend on various factors including motor proteins like dynein. Increasing the levels of dynein, a retrograde motor, might lead to more microtubule plus-ends growing towards the cell body.</w:t>
            </w:r>
            <w:r>
              <w:br w:type="textWrapping"/>
            </w:r>
            <w:r>
              <w:t>4. Cellular function: In neurons, retrograde transport is crucial for various functions, such as intracellular signaling, recycling of cellular components, and DNA transcription. If dynein upregulation does indeed enhance retrograde transport, it could increase the efficiency of these processes via increased movement towards the cell body.</w:t>
            </w:r>
            <w:r>
              <w:br w:type="textWrapping"/>
            </w:r>
            <w:r>
              <w:t>While further research may be needed to confirm the claim definitively, the logical role of dynein in retrograde transport, along with its potential impact on microtubule dynamics, suggests that upregulation of dynein could indeed increase the number of microtubule plus-ends growing towards the cell body in Drosophila neurons.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Dynein is a motor protein that transports cargo along microtubules, usually towards the cell body.</w:t>
            </w:r>
            <w:r>
              <w:br w:type="textWrapping"/>
            </w:r>
            <w:r>
              <w:t>2. Dynein facilitates retrograde transport in neurons, which involves movement towards the nucleus.</w:t>
            </w:r>
            <w:r>
              <w:br w:type="textWrapping"/>
            </w:r>
            <w:r>
              <w:t>3. Microtubules are dynamic structures that continuously grow and shrink.</w:t>
            </w:r>
            <w:r>
              <w:br w:type="textWrapping"/>
            </w:r>
            <w:r>
              <w:t>4. The growth direction of microtubules can be influenced by motor proteins like dynein.</w:t>
            </w:r>
            <w:r>
              <w:br w:type="textWrapping"/>
            </w:r>
            <w:r>
              <w:t>5. Retrograde transport in neurons is crucial for various functions, such as intracellular signaling, recycling of cellular components, and DNA transcription.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8"/>
        <w:gridCol w:w="6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777(24)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is the validity of the assertion that "Varenicline monotherapy is more effective after 26 weeks of treatment compared to combination nicotine replacement therapies with varenicline or bupropion."? Outline fact-based statements about the assertion.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1. Varenicline is a prescription medication that is commonly used to help people quit smoking by reducing nicotine cravings and withdrawal symptoms.</w:t>
            </w:r>
            <w:r>
              <w:br w:type="textWrapping"/>
            </w:r>
            <w:r>
              <w:t>2. The effectiveness of varenicline monotherapy (using varenicline alone) compared to combination nicotine replacement therapies (using both varenicline and another form of nicotine replacement) with varenicline or bupropion (a different medication for smoking cessation) can vary based on individual factors and study findings.</w:t>
            </w:r>
            <w:r>
              <w:br w:type="textWrapping"/>
            </w:r>
            <w:r>
              <w:t>3. There have been clinical trials and studies comparing the effectiveness of varenicline monotherapy and combination therapies.</w:t>
            </w:r>
            <w:r>
              <w:br w:type="textWrapping"/>
            </w:r>
            <w:r>
              <w:t>4. One study published in the Journal of the American Medical Association (JAMA) concluded that varenicline alone was more effective at quitting smoking than combination nicotine replacement therapies after 26 weeks of treatment.</w:t>
            </w:r>
            <w:r>
              <w:br w:type="textWrapping"/>
            </w:r>
            <w:r>
              <w:t>5. The study involved a randomized controlled trial with a large population of participants (nearly 750) who were randomly assigned to receive either varenicline alone or combination therapy.</w:t>
            </w:r>
            <w:r>
              <w:br w:type="textWrapping"/>
            </w:r>
            <w:r>
              <w:t>6. The study found a significantly higher quitting rate for participants using varenicline monotherapy (47.1%) compared to those using combination therapy (35.9%) after 26 weeks.</w:t>
            </w:r>
            <w:r>
              <w:br w:type="textWrapping"/>
            </w:r>
            <w:r>
              <w:t>7. The study also observed that adverse events, such as nausea and insomnia, were higher for those using varenicline alone, but serious adverse events were rare in both groups.</w:t>
            </w:r>
            <w:r>
              <w:br w:type="textWrapping"/>
            </w:r>
            <w:r>
              <w:t>8. It is worth noting that this study is just one piece of evidence and there may be other studies with different findings.</w:t>
            </w:r>
            <w:r>
              <w:br w:type="textWrapping"/>
            </w:r>
            <w:r>
              <w:t>9. Individual responses to different smoking cessation treatments can vary, so what may be more effective for one person may not be the same for another.</w:t>
            </w:r>
            <w:r>
              <w:br w:type="textWrapping"/>
            </w:r>
            <w:r>
              <w:t>10. It is important for individuals who want to quit smoking to consult with healthcare professionals to discuss the most appropriate treatment options for their specific needs and medical history.</w:t>
            </w:r>
            <w:r>
              <w:br w:type="textWrapping"/>
            </w:r>
            <w:r>
              <w:t>Overall, the assertion that "Varenicline monotherapy is more effective after 26 weeks of treatment compared to combination nicotine replacement therapies with varenicline or bupropion" is supported by the findings of a specific study published in JAMA. However, additional research and individual considerations are needed to fully understand the effectiveness of different smoking cessation treatments.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Varenicline is a prescription medication used to help people quit smoking by reducing nicotine cravings and withdrawal symptoms.</w:t>
            </w:r>
            <w:r>
              <w:br w:type="textWrapping"/>
            </w:r>
            <w:r>
              <w:t>2. Clinical trials and studies have been conducted comparing the effectiveness of varenicline monotherapy and combination therapies.</w:t>
            </w:r>
            <w:r>
              <w:br w:type="textWrapping"/>
            </w:r>
            <w:r>
              <w:t>3. A study published in the Journal of the American Medical Association concluded that varenicline alone was more effective at quitting smoking than combination nicotine replacement therapies after 26 weeks of treatment.</w:t>
            </w:r>
            <w:r>
              <w:br w:type="textWrapping"/>
            </w:r>
            <w:r>
              <w:t>4. The study had a significantly higher quitting rate for participants using varenicline monotherapy compared to those using combination therapy after 26 weeks.</w:t>
            </w:r>
            <w:r>
              <w:br w:type="textWrapping"/>
            </w:r>
            <w:r>
              <w:t>5. Adverse events, such as nausea and insomnia, were observed to be higher for those using varenicline monotherapy, but serious adverse events were rare in both groups.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1,1,7,7,1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0"/>
        <w:gridCol w:w="62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808(25)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Can you clarify whether the claim "β1/Ketel is able to bind microtubules." is accurate or not? Build factual arguments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To determine the accuracy of the claim "β1/Ketel is able to bind microtubules," it is essential to rely on existing scientific evidence and studies. As an AI language model, I cannot access real-time data, but I can provide you with general information that can help build factual arguments about this claim.</w:t>
            </w:r>
            <w:r>
              <w:br w:type="textWrapping"/>
            </w:r>
            <w:r>
              <w:t>1. Binding Affinity: Numerous studies have investigated the binding affinity of β1/Ketel (also known as Beta-1 tubulin) to microtubules. For example, in a study published in the Journal of Structural Biology, researchers used methods like electron microscopy and nucleotide exchange assays to demonstrate the interaction between β1/Ketel and microtubules in Ascaris suum (a nematode). This suggests that under certain conditions, β1/Ketel can indeed bind microtubules.</w:t>
            </w:r>
            <w:r>
              <w:br w:type="textWrapping"/>
            </w:r>
            <w:r>
              <w:t>2. Sequence Analysis: A crucial aspect in evaluating the claim is looking at the amino acid sequence of β1/Ketel. By comparing this sequence to known microtubule-binding proteins, researchers can identify potential binding sites or motifs. Sequence analysis has shown that β1/Ketel possesses conserved regions that are characteristic of tubulin proteins, supporting its potential to interact with microtubules.</w:t>
            </w:r>
            <w:r>
              <w:br w:type="textWrapping"/>
            </w:r>
            <w:r>
              <w:t>3. Functional Studies: Functional studies are designed to determine the role of a protein and its interaction with other cellular components. Certain experiments, such as in vitro polymerization assays or co-immunoprecipitation assays, can help validate the binding ability of β1/Ketel with microtubules. If these experiments show co-localization or co-precipitation of β1/Ketel with microtubules, it would support the claim that β1/Ketel binds to microtubules.</w:t>
            </w:r>
            <w:r>
              <w:br w:type="textWrapping"/>
            </w:r>
            <w:r>
              <w:t>It is important to remember that scientific research often presents conflicting or nuanced findings. Therefore, it would be advisable to consult the latest peer-reviewed studies or seek expert opinions before arriving at a definitive conclusion about the claim's 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β1/Ketel is also known as Beta-1 tubulin.</w:t>
            </w:r>
            <w:r>
              <w:br w:type="textWrapping"/>
            </w:r>
            <w:r>
              <w:t>2. Studies have examined the binding affinity of β1/Ketel to microtubules.</w:t>
            </w:r>
            <w:r>
              <w:br w:type="textWrapping"/>
            </w:r>
            <w:r>
              <w:t>3. An interaction between β1/Ketel and microtubules in Ascaris suum (a nematode) has been demonstrated in research published in the Journal of Structural Biology.</w:t>
            </w:r>
            <w:r>
              <w:br w:type="textWrapping"/>
            </w:r>
            <w:r>
              <w:t>4. β1/Ketel possesses conserved regions characteristic of tubulin proteins, as evidenced by sequence analysis.</w:t>
            </w:r>
            <w:r>
              <w:br w:type="textWrapping"/>
            </w:r>
            <w:r>
              <w:t>5. Functional studies use experiments such as in vitro polymerization assays or co-immunoprecipitation assays to determine the binding ability of β1/Ketel with microtubules.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1,7,7,7,7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6"/>
        <w:gridCol w:w="6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822(26)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bookmarkStart w:id="3" w:name="OLE_LINK4"/>
            <w:r>
              <w:t>What is the validity of the assertion that "Alirocumab treatment increases apo(a) fractional clearance rate."? Outline fact-based statements about the assertion.</w:t>
            </w:r>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bookmarkStart w:id="7" w:name="_GoBack"/>
            <w:bookmarkEnd w:id="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validity of the assertion that "Alirocumab treatment increases apo(a) fractional clearance rate" can be evaluated based on available factual statements. Here are several relevant fact-based statements:</w:t>
            </w:r>
            <w:r>
              <w:br w:type="textWrapping"/>
            </w:r>
            <w:r>
              <w:t>1. Alirocumab is a type of medication known as a PCSK9 inhibitor. Its primary mechanism of action is to inhibit the PCSK9 protein, which helps regulate the number of low-density lipoprotein receptors (LDL receptors) on liver cells.</w:t>
            </w:r>
            <w:r>
              <w:br w:type="textWrapping"/>
            </w:r>
            <w:r>
              <w:t>2. LDL receptors play a crucial role in the clearance of apolipoprotein A (apo(a)) particles from the bloodstream. Apo(a) is a component of lipoprotein(a), a type of lipoprotein associated with increased cardiovascular risk.</w:t>
            </w:r>
            <w:r>
              <w:br w:type="textWrapping"/>
            </w:r>
            <w:r>
              <w:t>3. By inhibiting PCSK9, alirocumab increases the number of LDL receptors available on liver cells, leading to increased uptake of LDL cholesterol particles from the bloodstream.</w:t>
            </w:r>
            <w:r>
              <w:br w:type="textWrapping"/>
            </w:r>
            <w:r>
              <w:t>4. While the primary focus of alirocumab treatment is on reducing LDL cholesterol levels, it is plausible that the increased clearance of LDL cholesterol via LDL receptors may also affect other lipoprotein particles, such as apo(a).</w:t>
            </w:r>
            <w:r>
              <w:br w:type="textWrapping"/>
            </w:r>
            <w:r>
              <w:t>5. There is limited direct clinical evidence specifically addressing the effect of alirocumab on apo(a) fractional clearance rate. Most available studies primarily focus on measuring the reduction in LDL cholesterol levels achieved with alirocumab.</w:t>
            </w:r>
            <w:r>
              <w:br w:type="textWrapping"/>
            </w:r>
            <w:r>
              <w:t>6. However, it is theoretically possible that the increased clearance of LDL cholesterol facilitated by alirocumab could indirectly affect the clearance rate of apo(a) particles, as apo(a) is typically transported along with LDL cholesterol.</w:t>
            </w:r>
            <w:r>
              <w:br w:type="textWrapping"/>
            </w:r>
            <w:r>
              <w:t>In summary, while there is a lack of direct clinical evidence that specifically supports or refutes the assertion that alirocumab treatment increases apo(a) fractional clearance rate, the mechanism of action and known effects of alirocumab suggest that it could potentially have an impact. Further studies specifically investigating the effect of alirocumab on apo(a) clearance would be necessary to conclusively determine the validity of the assertion.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Alirocumab is a type of medication known as a PCSK9 inhibitor.</w:t>
            </w:r>
            <w:r>
              <w:br w:type="textWrapping"/>
            </w:r>
            <w:r>
              <w:t>2. Alirocumab's primary function is to inhibit the PCSK9 protein, which regulates the number of low-density lipoprotein receptors on liver cells.</w:t>
            </w:r>
            <w:r>
              <w:br w:type="textWrapping"/>
            </w:r>
            <w:r>
              <w:t>3. Low-density lipoprotein receptors play a significant role in clearing apolipoprotein A particles from the bloodstream.</w:t>
            </w:r>
            <w:r>
              <w:br w:type="textWrapping"/>
            </w:r>
            <w:r>
              <w:t>4. The primary aim of alirocumab treatment is to reduce LDL cholesterol levels.</w:t>
            </w:r>
            <w:r>
              <w:br w:type="textWrapping"/>
            </w:r>
            <w:r>
              <w:t>5. There is limited direct clinical evidence specifically focusing on the effect of alirocumab on apo(a) fractional clearance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1,1,7,1,1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1"/>
        <w:gridCol w:w="6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824(27)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How truthful is the statement that "All six cathelicidins are located on chromosome two."? Present a series of factual points about the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statement that "All six cathelicidins are located on chromosome two" is not entirely truthful. Here are some factual points about the statement:</w:t>
            </w:r>
            <w:r>
              <w:br w:type="textWrapping"/>
            </w:r>
            <w:r>
              <w:t>1. Cathelicidins are a group of antimicrobial peptides found in various organisms, including humans.</w:t>
            </w:r>
            <w:r>
              <w:br w:type="textWrapping"/>
            </w:r>
            <w:r>
              <w:t>2. In humans, eleven cathelicidin genes have been identified.</w:t>
            </w:r>
            <w:r>
              <w:br w:type="textWrapping"/>
            </w:r>
            <w:r>
              <w:t>3. These eleven cathelicidin genes are not all located on a single chromosome.</w:t>
            </w:r>
            <w:r>
              <w:br w:type="textWrapping"/>
            </w:r>
            <w:r>
              <w:t>4. Of the eleven cathelicidin genes, only one gene called CAMP (Cathelicidin Antimicrobial Peptide) is located on chromosome 3p21.3, not chromosome two.</w:t>
            </w:r>
            <w:r>
              <w:br w:type="textWrapping"/>
            </w:r>
            <w:r>
              <w:t>5. The remaining ten cathelicidin genes are scattered across different chromosomes, including chromosomes 3, 3p, 3q, 8, 12, and X.</w:t>
            </w:r>
            <w:r>
              <w:br w:type="textWrapping"/>
            </w:r>
            <w:r>
              <w:t>6. Each cathelicidin gene produces a unique cathelicidin peptide with distinct antimicrobial functions.</w:t>
            </w:r>
            <w:r>
              <w:br w:type="textWrapping"/>
            </w:r>
            <w:r>
              <w:t>Therefore, the statement that all six cathelicidins are located on chromosome two is false, as multiple cathelicidin genes are distributed across different chromosomes.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Cathelicidins are antimicrobial peptides found in various organisms, including humans.</w:t>
            </w:r>
            <w:r>
              <w:br w:type="textWrapping"/>
            </w:r>
            <w:r>
              <w:t>2. Eleven cathelicidin genes have been identified in humans.</w:t>
            </w:r>
            <w:r>
              <w:br w:type="textWrapping"/>
            </w:r>
            <w:r>
              <w:t>3. These eleven cathelicidin genes are not all located on a single chromosome.</w:t>
            </w:r>
            <w:r>
              <w:br w:type="textWrapping"/>
            </w:r>
            <w:r>
              <w:t>4. One cathelicidin gene, named CAMP, is located on chromosome 3p21.3.</w:t>
            </w:r>
            <w:r>
              <w:br w:type="textWrapping"/>
            </w:r>
            <w:r>
              <w:t>5. The remaining cathelicidin genes are distributed across different chromosomes, including chromosomes 3, 3p, 3q, 8, 12, and 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1,2,2,1,2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1"/>
        <w:gridCol w:w="6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842(28)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is the validity of the assertion that "Bromodomain proteins promote the differentiation process of bloodstream form (BSF) to procyclic form (PCF) parasites."? Outline fact-based statements about the assertion.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1. Bromodomain proteins are a type of protein domain that can bind to acetylated lysine residues on histones, playing a role in chromatin remodeling and gene regulation.</w:t>
            </w:r>
            <w:r>
              <w:br w:type="textWrapping"/>
            </w:r>
            <w:r>
              <w:t>2. Trypanosoma brucei is a parasitic protozoan that causes sleeping sickness in humans. It has two distinct forms: bloodstream form (BSF) and procyclic form (PCF).</w:t>
            </w:r>
            <w:r>
              <w:br w:type="textWrapping"/>
            </w:r>
            <w:r>
              <w:t>3. The differentiation from BSF to PCF is a crucial step in the life cycle of Trypanosoma brucei and is necessary for the parasite's survival and transmission.</w:t>
            </w:r>
            <w:r>
              <w:br w:type="textWrapping"/>
            </w:r>
            <w:r>
              <w:t>4. Multiple studies have shown that bromodomain proteins are present in Trypanosoma brucei and are involved in various cellular processes.</w:t>
            </w:r>
            <w:r>
              <w:br w:type="textWrapping"/>
            </w:r>
            <w:r>
              <w:t>5. A study published in 2013 titled "Bromodomain Proteins Contribute to Maintenance of Bloodstream Form Stage Identity in the African Trypanosome" (Siegel et al.) specifically investigated the role of bromodomain proteins in the differentiation from BSF to PCF in Trypanosoma brucei.</w:t>
            </w:r>
            <w:r>
              <w:br w:type="textWrapping"/>
            </w:r>
            <w:r>
              <w:t>6. The study demonstrated that bromodomain proteins are required for maintaining the BSF form's identity, as their depletion led to the loss of BSF-specific features and increased expression of PCF-specific genes.</w:t>
            </w:r>
            <w:r>
              <w:br w:type="textWrapping"/>
            </w:r>
            <w:r>
              <w:t>7. Another study published in 2018, titled "The Bromodomain Proteins BDF1 and BDF2 in the Maintenance of ESM2-mediated Gene Regulation during the Differentiation of Bloodstream Forms to Procyclic Forms of Trypanosoma brucei" (Lindner et al.), further supported the involvement of bromodomain proteins in the differentiation process.</w:t>
            </w:r>
            <w:r>
              <w:br w:type="textWrapping"/>
            </w:r>
            <w:r>
              <w:t>8. Lindner et al. demonstrated that the bromodomain proteins BDF1 and BDF2 are involved in maintaining the expression of genes required for differentiation from BSF to PCF.</w:t>
            </w:r>
            <w:r>
              <w:br w:type="textWrapping"/>
            </w:r>
            <w:r>
              <w:t>9. Overall, these studies provide strong evidence that bromodomain proteins promote the differentiation process of BSF to PCF parasites in Trypanosoma brucei.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Bromodomain proteins are a type of protein domain that can bind to acetylated lysine residues on histones and play a role in chromatin remodeling and gene regulation.</w:t>
            </w:r>
            <w:r>
              <w:br w:type="textWrapping"/>
            </w:r>
            <w:r>
              <w:t>2. Trypanosoma brucei is a parasitic protozoan that causes sleeping sickness in humans and has two distinct forms: bloodstream form (BSF) and procyclic form (PCF).</w:t>
            </w:r>
            <w:r>
              <w:br w:type="textWrapping"/>
            </w:r>
            <w:r>
              <w:t>3. The differentiation from BSF to PCF is a crucial step in the life cycle of Trypanosoma brucei.</w:t>
            </w:r>
            <w:r>
              <w:br w:type="textWrapping"/>
            </w:r>
            <w:r>
              <w:t>4. A study published in 2013 by Siegel et al. demonstrated that bromodomain proteins are required for maintaining the BSF form's identity in Trypanosoma brucei.</w:t>
            </w:r>
            <w:r>
              <w:br w:type="textWrapping"/>
            </w:r>
            <w:r>
              <w:t>5. Another study published in 2018 by Lindner et al. demonstrated that the bromodomain proteins BDF1 and BDF2 are involved in maintaining the expression of genes required for differentiation from BSF to PCF.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1,1,1,7,7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78"/>
        <w:gridCol w:w="61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849(29)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bookmarkStart w:id="4" w:name="OLE_LINK5"/>
            <w:r>
              <w:t>How truthful is the statement that "CENP-B inhibits heterochromatin formation"? Present a series of factual points about the statement.</w:t>
            </w:r>
            <w:bookmarkEnd w:id="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1. CENP-B is a protein that was initially identified as a component of the centromere, a specialized region of a chromosome that is essential for proper chromosome segregation during cell division.</w:t>
            </w:r>
            <w:r>
              <w:br w:type="textWrapping"/>
            </w:r>
            <w:r>
              <w:t>2. The role of CENP-B in heterochromatin formation is complex and not fully understood.</w:t>
            </w:r>
            <w:r>
              <w:br w:type="textWrapping"/>
            </w:r>
            <w:r>
              <w:t>3. Some studies have suggested that CENP-B can indeed play a role in inhibiting heterochromatin formation. For example, a study published in Nature Communications in 2016 demonstrated that CENP-B can bind to specific DNA sequences, preventing the formation of heterochromatin in those regions.</w:t>
            </w:r>
            <w:r>
              <w:br w:type="textWrapping"/>
            </w:r>
            <w:r>
              <w:t>4. Another study published in Molecular Cell in 2019 showed that CENP-B can counteract the action of a protein called HP1 (heterochromatin protein 1), which is involved in heterochromatin formation. In this study, depletion of CENP-B led to enhanced HP1 binding, resulting in increased heterochromatin formation.</w:t>
            </w:r>
            <w:r>
              <w:br w:type="textWrapping"/>
            </w:r>
            <w:r>
              <w:t>5. On the other hand, some studies have reported conflicting findings about the role of CENP-B in heterochromatin formation. A study published in Journal of Cell Biology in 2013 showed that CENP-B depletion did not significantly affect heterochromatin formation or transcriptional silencing.</w:t>
            </w:r>
            <w:r>
              <w:br w:type="textWrapping"/>
            </w:r>
            <w:r>
              <w:t>6. It is important to note that the role of CENP-B in heterochromatin formation may vary depending on the cell type, genetic background, and experimental conditions used in different studies.</w:t>
            </w:r>
            <w:r>
              <w:br w:type="textWrapping"/>
            </w:r>
            <w:r>
              <w:t>7. Further research is needed to fully understand the mechanisms and context-dependent effects of CENP-B on heterochromatin 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CENP-B is a protein that is a component of the centromere, a specialized region essential for proper chromosome segregation during cell division.</w:t>
            </w:r>
            <w:r>
              <w:br w:type="textWrapping"/>
            </w:r>
            <w:r>
              <w:t>2. CENP-B has been suggested by some studies to inhibit heterochromatin formation.</w:t>
            </w:r>
            <w:r>
              <w:br w:type="textWrapping"/>
            </w:r>
            <w:r>
              <w:t>3. A specific study published in Nature Communications in 2016 demonstrated that CENP-B can bind to specific DNA sequences and can prevent the formation of heterochromatin in those regions.</w:t>
            </w:r>
            <w:r>
              <w:br w:type="textWrapping"/>
            </w:r>
            <w:r>
              <w:t>4. Another study published in Molecular Cell in 2019 showed that CENP-B can counteract the action of a protein called HP1, which is involved in heterochromatin formation.</w:t>
            </w:r>
            <w:r>
              <w:br w:type="textWrapping"/>
            </w:r>
            <w:r>
              <w:t>5. A study published in Journal of Cell Biology in 2013 reported that the depletion of CENP-B did not significantly affect heterochromatin formation or transcriptional silencing.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1,1,7,7,7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1"/>
        <w:gridCol w:w="6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850(30)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Consider the following statement: "CHEK2 has a significant role in breast cancer" Is it right? Present fact-based arguments about the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statement "CHEK2 has a significant role in breast cancer" is indeed supported by factual evidence. Here are some fact-based arguments to support this statement:</w:t>
            </w:r>
            <w:r>
              <w:br w:type="textWrapping"/>
            </w:r>
            <w:r>
              <w:t>1. Genetic Mutations: CHEK2 (Checkpoint kinase 2) is a gene that encodes a protein involved in cell cycle regulation and DNA repair. Mutations in the CHEK2 gene have been identified as a risk factor for breast cancer. In particular, specific mutations, such as the CHEK2*1100delC variant, have been found to be associated with an increased risk of developing breast cancer.</w:t>
            </w:r>
            <w:r>
              <w:br w:type="textWrapping"/>
            </w:r>
            <w:r>
              <w:t>2. Association with Hereditary Breast Cancer: The CHEK2 gene mutation is commonly linked to hereditary breast cancer. In individuals with a family history of breast cancer, CHEK2 mutations can significantly increase the likelihood of developing the disease. Studies have shown that CHEK2 mutations are involved in approximately 5-10% of familial breast cancer cases.</w:t>
            </w:r>
            <w:r>
              <w:br w:type="textWrapping"/>
            </w:r>
            <w:r>
              <w:t>3. Increased Risk in Carriers: Carriers of CHEK2 mutations have an increased risk of developing breast cancer. Research indicates that individuals with certain CHEK2 variants have a two to three-fold increase in breast cancer risk compared to the general population. This increased risk applies to both men and women, as CHEK2 mutations are associated with an increased risk of male breast cancer as well.</w:t>
            </w:r>
            <w:r>
              <w:br w:type="textWrapping"/>
            </w:r>
            <w:r>
              <w:t>4. Impact on Age of Onset: Studies suggest that CHEK2 mutations may impact the age at which breast cancer develops. Carriers of CHEK2 mutations tend to develop breast cancer at an earlier age compared to individuals without the mutation. This suggests a direct correlation between CHEK2 mutations and the development of breast cancer.</w:t>
            </w:r>
            <w:r>
              <w:br w:type="textWrapping"/>
            </w:r>
            <w:r>
              <w:t>These arguments support the statement that "CHEK2 has a significant role in breast cancer" by demonstrating the association between CHEK2 mutations and breast cancer risk, particularly in familial cases. The identification of CHEK2 mutations and their impact on age of onset and increased risk further emphasize the importance of this gene in the development of breast cancer.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CHEK2 (Checkpoint kinase 2) is a gene involved in cell cycle regulation and DNA repair.</w:t>
            </w:r>
            <w:r>
              <w:br w:type="textWrapping"/>
            </w:r>
            <w:r>
              <w:t>2. Mutations in the CHEK2 gene, such as the CHEK2*1100delC variant, are associated with an increased risk of developing breast cancer.</w:t>
            </w:r>
            <w:r>
              <w:br w:type="textWrapping"/>
            </w:r>
            <w:r>
              <w:t>3. CHEK2 mutations are involved in approximately 5-10% of familial breast cancer cases.</w:t>
            </w:r>
            <w:r>
              <w:br w:type="textWrapping"/>
            </w:r>
            <w:r>
              <w:t>4. Individuals with certain CHEK2 variants have a two to three-fold increase in breast cancer risk compared to the general population.</w:t>
            </w:r>
            <w:r>
              <w:br w:type="textWrapping"/>
            </w:r>
            <w:r>
              <w:t>5. CHEK2 mutations may cause breast cancer to develop at an earlier 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1,1,2,1,1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74"/>
        <w:gridCol w:w="6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860(31)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Consider the following statement: "Combination nicotine replacement therapies with varenicline or bupropion are not associated with significantly higher long-term abstinence rates at 52 weeks than varenicline monotherapy." Is it right? Present fact-based arguments about the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To verify the accuracy of the statement, it is important to examine the available evidence regarding combination nicotine replacement therapies (NRT) and medications such as varenicline or bupropion compared to varenicline monotherapy. Here are some fact-based arguments to consider:</w:t>
            </w:r>
            <w:r>
              <w:br w:type="textWrapping"/>
            </w:r>
            <w:r>
              <w:t>1. Clinical Trials: Several clinical trials have investigated the effectiveness of combination therapies versus monotherapies in smoking cessation. One notable study, published in the New England Journal of Medicine, compared combination nicotine patch plus lozenge therapy with varenicline monotherapy. The results indicated that combination therapy was associated with significantly higher long-term abstinence rates at 52 weeks compared to varenicline alone.</w:t>
            </w:r>
            <w:r>
              <w:br w:type="textWrapping"/>
            </w:r>
            <w:r>
              <w:t>2. Meta-Analyses: Meta-analyses, which analyze data from multiple studies, provide further insight. A study published in the Cochrane Database of Systematic Reviews combined data from 63 trials and concluded that combination NRT was more effective than single NRT forms (such as patches or gum) in achieving long-term abstinence.</w:t>
            </w:r>
            <w:r>
              <w:br w:type="textWrapping"/>
            </w:r>
            <w:r>
              <w:t>3. Clinical Guidelines: Multiple national clinical guidelines provide recommendations on smoking cessation treatments. For example, the US Public Health Service Clinical Practice Guideline on Treating Tobacco Use and Dependence suggests that combining NRT with medications like varenicline or bupropion can increase the chances of successful quitting, particularly when used as part of a comprehensive approach.</w:t>
            </w:r>
            <w:r>
              <w:br w:type="textWrapping"/>
            </w:r>
            <w:r>
              <w:t>Overall, available evidence supports the argument that combination nicotine replacement therapies with varenicline or bupropion are associated with significantly higher long-term abstinence rates at 52 weeks compared to varenicline monotherapy.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Several clinical trials have been conducted to investigate the effectiveness of combination nicotine replacement therapies versus monotherapies in smoking cessation.</w:t>
            </w:r>
            <w:r>
              <w:br w:type="textWrapping"/>
            </w:r>
            <w:r>
              <w:t>2. A study in the New England Journal of Medicine indicated that combination nicotine therapy was associated with higher long-term abstinence rates at 52 weeks compared to varenicline alone.</w:t>
            </w:r>
            <w:r>
              <w:br w:type="textWrapping"/>
            </w:r>
            <w:r>
              <w:t>3. Meta-analyses combine data from multiple studies to provide additional insight into a particular issue.</w:t>
            </w:r>
            <w:r>
              <w:br w:type="textWrapping"/>
            </w:r>
            <w:r>
              <w:t>4. A study published in the Cochrane Database of Systematic Reviews concluded that combination nicotine replacement therapy was more effective than single forms in achieving long-term abstinence.</w:t>
            </w:r>
            <w:r>
              <w:br w:type="textWrapping"/>
            </w:r>
            <w:r>
              <w:t>5. The US Public Health Service Clinical Practice Guideline on Treating Tobacco Use and Dependence suggests that combining nicotine replacement therapy with medications like varenicline or bupropion can increase the chances of successful quitting.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1,7,1,1,7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1"/>
        <w:gridCol w:w="6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873(32)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Can you clarify whether the claim "Deficiency of Tetraspanin-3 causes impaired stem cell-renewal and disease propagation." is accurate or not? Build factual arguments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claim "Deficiency of Tetraspanin-3 causes impaired stem cell-renewal and disease propagation" is not accurate based on current research and existing evidence. The role of Tetraspanin-3 (TSPAN3) in stem cell renewal and disease propagation has not been extensively studied, and there is limited evidence available to support such a claim. Here are factual arguments against the claim:</w:t>
            </w:r>
            <w:r>
              <w:br w:type="textWrapping"/>
            </w:r>
            <w:r>
              <w:t>1. Lack of studies specifically linking TSPAN3 deficiency to stem cell impairment: The direct relationship between TSPAN3 deficiency and impaired stem cell renewal has not been established through comprehensive studies. Limited research has been conducted on TSPAN3 in stem cells, and its specific role in stem cell renewal remains unclear. Therefore, it is premature to conclude that its deficiency directly affects stem cell function.</w:t>
            </w:r>
            <w:r>
              <w:br w:type="textWrapping"/>
            </w:r>
            <w:r>
              <w:t>2. Inconclusive evidence on TSPAN3's involvement in disease propagation: The claim implies that TSPAN3 deficiency causes disease propagation. However, current scientific literature does not provide substantial evidence supporting this claim. TSPAN3's role in disease progression and propagation has been minimally explored, and no definitive conclusions have been drawn about its impact on disease development or progression.</w:t>
            </w:r>
            <w:r>
              <w:br w:type="textWrapping"/>
            </w:r>
            <w:r>
              <w:t>3. Lack of consensus on TSPAN3's functional significance in stem cells: While TSPAN3 is known to be expressed in certain stem cell populations, its exact function and significance remain uncertain. Various tetraspanin family proteins, including TSPAN3, have been implicated in cellular processes such as cell adhesion, migration, and signaling. However, the specific role of TSPAN3 in stem cell biology is still not well-defined.</w:t>
            </w:r>
            <w:r>
              <w:br w:type="textWrapping"/>
            </w:r>
            <w:r>
              <w:t>4. Multiple factors influence stem cell renewal and disease propagation: Stem cell renewal and disease propagation are complex processes influenced by numerous factors, such as genetic, environmental, and molecular factors. It is unlikely that a deficiency in a single protein like TSPAN3 can solely cause impaired stem cell renewal or disease propagation. These processes involve intricate interactions between multiple cellular components and signaling pathways.</w:t>
            </w:r>
            <w:r>
              <w:br w:type="textWrapping"/>
            </w:r>
            <w:r>
              <w:t>In conclusion, the claim that deficiency of Tetraspanin-3 causes impaired stem cell-renewal and disease propagation is not accurate due to the lack of sufficient evidence supporting this claim. Further studies are necessary to establish the specific role of TSPAN3 in these processes and determine its functional significance.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Tetraspanin-3 (TSPAN3) has not been extensively studied in relation to stem cell renewal and disease propagation.</w:t>
            </w:r>
            <w:r>
              <w:br w:type="textWrapping"/>
            </w:r>
            <w:r>
              <w:t>2. The relationship between TSPAN3 deficiency and impaired stem cell renewal has not been established through comprehensive studies.</w:t>
            </w:r>
            <w:r>
              <w:br w:type="textWrapping"/>
            </w:r>
            <w:r>
              <w:t>3. Current scientific literature does not provide substantial evidence supporting the claim that TSPAN3 deficiency causes disease propagation.</w:t>
            </w:r>
            <w:r>
              <w:br w:type="textWrapping"/>
            </w:r>
            <w:r>
              <w:t>4. TSPAN3 is known to be expressed in certain stem cell populations, but its exact function and significance remain uncertain.</w:t>
            </w:r>
            <w:r>
              <w:br w:type="textWrapping"/>
            </w:r>
            <w:r>
              <w:t>5. Stem cell renewal and disease propagation are influenced by numerous factors, such as genetic, environmental, and molecular factors.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1,1,3,1,1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2"/>
        <w:gridCol w:w="6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874(33)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How truthful is the statement that "Deficiency of Tetraspanin-3 causes improved stem cell-renewal and slows disease propagation."? Present a series of factual points about the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statement "Deficiency of Tetraspanin-3 causes improved stem cell-renewal and slows disease propagation" is not completely accurate or supported by factual evidence. Here are some points to consider:</w:t>
            </w:r>
            <w:r>
              <w:br w:type="textWrapping"/>
            </w:r>
            <w:r>
              <w:t>1. Tetraspanin-3 (TSPAN3) is a membrane protein involved in cell signaling and adhesion. While it is associated with various biological processes, including stem cell regulation, its exact role and implications in stem cell renewal and disease propagation are not well understood or conclusively proven.</w:t>
            </w:r>
            <w:r>
              <w:br w:type="textWrapping"/>
            </w:r>
            <w:r>
              <w:t>2. The term "deficiency" implies a lack or absence of Tetraspanin-3. However, the specific effects of TSPAN3 deficiency on stem cell renewal and disease propagation have not been sufficiently studied or proven.</w:t>
            </w:r>
            <w:r>
              <w:br w:type="textWrapping"/>
            </w:r>
            <w:r>
              <w:t>3. Stem cell renewal is a highly complex process regulated by multiple factors, and Tetraspanin-3 is only one out of numerous potential regulators. Therefore, attributing improved stem cell renewal solely to the deficiency of TSPAN3 is not supported by scientific evidence.</w:t>
            </w:r>
            <w:r>
              <w:br w:type="textWrapping"/>
            </w:r>
            <w:r>
              <w:t>4. Disease propagation involves a wide array of factors, including genetic, environmental, and immunological components. While certain studies may have investigated the role of TSPAN3 in relation to specific diseases, there is no substantial evidence to suggest that TSPAN3 deficiency universally slows down disease propagation.</w:t>
            </w:r>
            <w:r>
              <w:br w:type="textWrapping"/>
            </w:r>
            <w:r>
              <w:t>5. The statement lacks specific references to scientific studies or research publications. Without supporting evidence, it is difficult to validate the accuracy of the claim.</w:t>
            </w:r>
            <w:r>
              <w:br w:type="textWrapping"/>
            </w:r>
            <w:r>
              <w:t>In summary, the statement overstates the effect of Tetraspanin-3 deficiency on stem cell renewal and disease propagation. Further research is required to fully understand the role of Tetraspanin-3 in these processes.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Tetraspanin-3 (TSPAN3) is a membrane protein involved in cell signaling and adhesion.</w:t>
            </w:r>
            <w:r>
              <w:br w:type="textWrapping"/>
            </w:r>
            <w:r>
              <w:t>2. TSPAN3 is associated with various biological processes, including stem cell regulation.</w:t>
            </w:r>
            <w:r>
              <w:br w:type="textWrapping"/>
            </w:r>
            <w:r>
              <w:t>3. The role and implications of TSPAN3 in stem cell renewal and disease propagation are not well understood or proven conclusively.</w:t>
            </w:r>
            <w:r>
              <w:br w:type="textWrapping"/>
            </w:r>
            <w:r>
              <w:t>4. Stem cell renewal is regulated by multiple factors, with Tetraspanin-3 being just one of numerous potential regulators.</w:t>
            </w:r>
            <w:r>
              <w:br w:type="textWrapping"/>
            </w:r>
            <w:r>
              <w:t>5. Disease propagation involves a variety of factors, including genetic, environmental, and immunological components.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9"/>
        <w:gridCol w:w="6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881(34)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Do you agree with the claim that "During the primary early antibody response activated B cells express high levels of EBI2."? Provide factual statements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As an AI language model, I don't have personal opinions. However, I can provide you with some factual statements to help you evaluate the claim:</w:t>
            </w:r>
            <w:r>
              <w:br w:type="textWrapping"/>
            </w:r>
            <w:r>
              <w:t>1. EBI2 (Epstein-Barr virus-induced gene 2) is a G protein-coupled receptor that plays a role in B cell migration and positioning within lymphoid tissues during an immune response.</w:t>
            </w:r>
            <w:r>
              <w:br w:type="textWrapping"/>
            </w:r>
            <w:r>
              <w:t>2. The early antibody response occurs when the immune system encounters a pathogen or foreign substance, leading to the activation of B cells, which produce antibodies.</w:t>
            </w:r>
            <w:r>
              <w:br w:type="textWrapping"/>
            </w:r>
            <w:r>
              <w:t>3. Multiple studies suggest that EBI2 expression is upregulated in activated B cells during the primary immune response. For example:</w:t>
            </w:r>
            <w:r>
              <w:br w:type="textWrapping"/>
            </w:r>
            <w:r>
              <w:t xml:space="preserve">   - In a study published in the journal Blood in 2011, researchers observed high levels of EBI2 mRNA expression in early activated B cells in mice and humans during a primary immune response.</w:t>
            </w:r>
            <w:r>
              <w:br w:type="textWrapping"/>
            </w:r>
            <w:r>
              <w:t xml:space="preserve">   - Another study published in the journal Nature Immunology in 2011 found that EBI2 expression levels were high in activated B cells in lymphoid tissues during primary immune responses.</w:t>
            </w:r>
            <w:r>
              <w:br w:type="textWrapping"/>
            </w:r>
            <w:r>
              <w:t xml:space="preserve">   - A 2020 study in the journal Immunity reported that EBI2 expression was elevated in germinal center B cells during a primary vaccination response in humans.</w:t>
            </w:r>
            <w:r>
              <w:br w:type="textWrapping"/>
            </w:r>
            <w:r>
              <w:t>While these factual statements support the claim that "During the primary early antibody response, activated B cells express high levels of EBI2," it's important to note that scientific understanding often evolves, and new research might provide further insights or nuances to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EBI2, also known as Epstein-Barr virus-induced gene 2, is instrumental in B cell migration and positioning during an immune response.</w:t>
            </w:r>
            <w:r>
              <w:br w:type="textWrapping"/>
            </w:r>
            <w:r>
              <w:t>2. The early antibody response activates B cells to produce antibodies when the immune system encounters a pathogen.</w:t>
            </w:r>
            <w:r>
              <w:br w:type="textWrapping"/>
            </w:r>
            <w:r>
              <w:t>3. High levels of EBI2 expression in early activated B cells during a primary immune response have been observed in multiple studies.</w:t>
            </w:r>
            <w:r>
              <w:br w:type="textWrapping"/>
            </w:r>
            <w:r>
              <w:t>4. A study published in Nature Immunology in 2011 found elevated EBI2 expression in activated B cells during primary immune responses in lymphoid tissues.</w:t>
            </w:r>
            <w:r>
              <w:br w:type="textWrapping"/>
            </w:r>
            <w:r>
              <w:t>5. Elevated EBI2 expression in germinal center B cells during a primary vaccination response in humans was reported by a 2020 study in the journal Immunity.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0"/>
        <w:gridCol w:w="6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888(35)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Can you clarify whether the claim "F4/80+ macrophages are located in the periosteum." is accurate or not? Build factual arguments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claim that "F4/80+ macrophages are located in the periosteum" is not accurate. Here are factual arguments to support this statement:</w:t>
            </w:r>
            <w:r>
              <w:br w:type="textWrapping"/>
            </w:r>
            <w:r>
              <w:t xml:space="preserve">1. F4/80 marker: F4/80 is a widely used molecular marker to identify and label macrophages, specifically in murine (mouse) tissues. It is an antibody specifically recognizing the EGF-like module-containing mucin-like hormone receptor 1 (Emr1) protein, also known as F4/80 antigen. However, the presence of F4/80+ macrophages does not dictate their location. </w:t>
            </w:r>
            <w:r>
              <w:br w:type="textWrapping"/>
            </w:r>
            <w:r>
              <w:t>2. The nature of periosteum: The periosteum is a dense connective tissue layer covering the outer surface of bones. It consists of two layers, an outer fibrous layer and an inner osteogenic layer, containing osteoblasts and osteoprogenitor cells. Macrophages are not typically found as resident cells within the periosteum.</w:t>
            </w:r>
            <w:r>
              <w:br w:type="textWrapping"/>
            </w:r>
            <w:r>
              <w:t>3. Periosteum composition: Histologically, the periosteum is mainly composed of fibroblasts, blood vessels, nerve fibers, and osteoblasts, which are responsible for bone growth and repair. While macrophages can infiltrate the periosteum during inflammation or injury, they are not a regular component of the tissue.</w:t>
            </w:r>
            <w:r>
              <w:br w:type="textWrapping"/>
            </w:r>
            <w:r>
              <w:t>4. Macrophage distribution: Macrophages are known to be widely distributed throughout various tissues in the body, including the liver, lungs, spleen, and lymph nodes. In bone, macrophages are predominantly found in the bone marrow, where they play essential roles in bone remodeling and immune response.</w:t>
            </w:r>
            <w:r>
              <w:br w:type="textWrapping"/>
            </w:r>
            <w:r>
              <w:t>5. Supporting scientific studies: Several scientific studies on bone tissue and macrophages have focused on the role of macrophages in bone homeostasis, but none specifically indicate the presence of F4/80+ macrophages within the periosteum. The literature mainly highlights the periosteum's role in bone repair, vascularization, and progenitor cell population instead of macrophage residence.</w:t>
            </w:r>
            <w:r>
              <w:br w:type="textWrapping"/>
            </w:r>
            <w:r>
              <w:t>In conclusion, there is no evidence to support the claim that "F4/80+ macrophages are located in the periosteum." While macrophages can potentially infiltrate the periosteum during certain circumstances, they are not regular residents of this tissue.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F4/80 is a widely used molecular marker to identify and label macrophages, specifically in murine (mouse) tissues.</w:t>
            </w:r>
            <w:r>
              <w:br w:type="textWrapping"/>
            </w:r>
            <w:r>
              <w:t>2. The periosteum is a dense connective tissue layer covering the outer surface of bones.</w:t>
            </w:r>
            <w:r>
              <w:br w:type="textWrapping"/>
            </w:r>
            <w:r>
              <w:t>3. Macrophages are not typically found as resident cells within the periosteum.</w:t>
            </w:r>
            <w:r>
              <w:br w:type="textWrapping"/>
            </w:r>
            <w:r>
              <w:t>4. Macrophages are predominantly found in the bone marrow, where they play essential roles in bone remodeling and immune response.</w:t>
            </w:r>
            <w:r>
              <w:br w:type="textWrapping"/>
            </w:r>
            <w:r>
              <w:t>5. There's no specific evidence to support that F4/80+ macrophages are located within the periosteum.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1,1,3,1,3</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41"/>
        <w:gridCol w:w="6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897(36)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is the validity of the assertion that "G-CSF prevents MDSCs from infiltrating tumors."? Outline fact-based statements about the assertion.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1. Granulocyte-colony stimulating factor (G-CSF) is a naturally occurring protein that stimulates the production and maturation of neutrophils in the bone marrow.</w:t>
            </w:r>
            <w:r>
              <w:br w:type="textWrapping"/>
            </w:r>
            <w:r>
              <w:t>2. Myeloid-derived suppressor cells (MDSCs) are a heterogeneous population of immature myeloid cells that accumulate during various pathological conditions, including cancer. MDSCs possess immunosuppressive properties and can inhibit the immune response against tumors.</w:t>
            </w:r>
            <w:r>
              <w:br w:type="textWrapping"/>
            </w:r>
            <w:r>
              <w:t>3. Several studies have suggested that G-CSF administration can reduce the infiltration of MDSCs into tumors.</w:t>
            </w:r>
            <w:r>
              <w:br w:type="textWrapping"/>
            </w:r>
            <w:r>
              <w:t>4. A study published in the Journal of Immunology in 2009 showed that G-CSF treatment significantly reduced the accumulation of MDSCs in the spleen and tumor sites in a mouse model of melanoma.</w:t>
            </w:r>
            <w:r>
              <w:br w:type="textWrapping"/>
            </w:r>
            <w:r>
              <w:t>5. Another study published in the Journal of Leukocyte Biology in 2015 found that G-CSF treatment reduced the suppressive potential of MDSCs, limiting their immunosuppressive effects on T cells and natural killer cells in a murine fibrosarcoma model.</w:t>
            </w:r>
            <w:r>
              <w:br w:type="textWrapping"/>
            </w:r>
            <w:r>
              <w:t>6. G-CSF has been used clinically to mobilize hematopoietic stem cells (HSCs) for transplantation, and it has been found that G-CSF treatment can also lead to decreased MDSC levels in cancer patients.</w:t>
            </w:r>
            <w:r>
              <w:br w:type="textWrapping"/>
            </w:r>
            <w:r>
              <w:t>7. However, it is important to note that the mechanism by which G-CSF exerts its effects on MDSCs is not well understood. It is possible that G-CSF may directly inhibit MDSC proliferation or survival, but further research is needed to fully elucidate the underlying mechanisms.</w:t>
            </w:r>
            <w:r>
              <w:br w:type="textWrapping"/>
            </w:r>
            <w:r>
              <w:t>8. While there is evidence supporting the assertion that G-CSF can prevent MDSC infiltration into tumors, the exact circumstances under which this occurs and the long-term effects on tumor growth and immunosuppression remain topics of ongoing research and debate.</w:t>
            </w:r>
            <w:r>
              <w:br w:type="textWrapping"/>
            </w:r>
            <w:r>
              <w:t>Overall, it can be concluded that there is substantial evidence indicating that G-CSF may have an inhibitory effect on MDSC infiltration into tumors. However, further research is needed to understand the mechanistic details and evaluate the broader implications of utilizing G-CSF as a therapeutic strategy against MDSC-driven immunosuppression in cancer.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Granulocyte-colony stimulating factor (G-CSF) is a naturally occurring protein that stimulates the production and maturation of neutrophils in the bone marrow.</w:t>
            </w:r>
            <w:r>
              <w:br w:type="textWrapping"/>
            </w:r>
            <w:r>
              <w:t>2. Myeloid-derived suppressor cells (MDSCs) are a heterogeneous population of immature myeloid cells that can inhibit the immune response against tumors.</w:t>
            </w:r>
            <w:r>
              <w:br w:type="textWrapping"/>
            </w:r>
            <w:r>
              <w:t>3. Several studies have suggested that G-CSF administration can reduce the infiltration of MDSCs into tumors.</w:t>
            </w:r>
            <w:r>
              <w:br w:type="textWrapping"/>
            </w:r>
            <w:r>
              <w:t>4. A study from 2009 found that G-CSF treatment significantly reduced the accumulation of MDSCs in the spleen and tumor sites in a mouse model of melanoma.</w:t>
            </w:r>
            <w:r>
              <w:br w:type="textWrapping"/>
            </w:r>
            <w:r>
              <w:t>5. G-CSF has been used clinically to mobilize hematopoietic stem cells (HSCs) for transplantation, and it has been found that G-CSF treatment can lead to decreased MDSC levels in cancer patients.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1,1,3,7,3</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3"/>
        <w:gridCol w:w="61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923(37)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Can you clarify whether the claim "Hypoglycemia decreases the risk of dementia." is accurate or not? Build factual arguments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claim that "Hypoglycemia decreases the risk of dementia" is inaccurate based on current scientific understanding. Hypoglycemia refers to low blood sugar levels, and it is important to note that prolonged or severe hypoglycemia can have damaging effects on the brain. Here are some factual arguments to support this:</w:t>
            </w:r>
            <w:r>
              <w:br w:type="textWrapping"/>
            </w:r>
            <w:r>
              <w:t>1. Increased Risk of Cognitive Impairment: Several studies indicate that sustained or repetitive episodes of hypoglycemia can lead to cognitive impairment and potential long-term consequences. Hypoglycemia deprives the brain of necessary glucose, its primary energy source, which can cause neuronal damage and cognitive decline. Individuals with diabetes who experience recurrent hypoglycemia have shown an increased risk of developing cognitive deficits and even dementia.</w:t>
            </w:r>
            <w:r>
              <w:br w:type="textWrapping"/>
            </w:r>
            <w:r>
              <w:t>2. Association with Vascular Dementia: Hypoglycemia, particularly in patients with diabetes, has been linked to an increased risk of developing vascular dementia. Vascular dementia is a type of dementia caused by reduced blood flow to the brain due to damaged blood vessels. Hypoglycemic events can contribute to this by inducing vascular changes, such as microscopic clots or blood vessel narrowing, which can lead to cognitive impairment over time.</w:t>
            </w:r>
            <w:r>
              <w:br w:type="textWrapping"/>
            </w:r>
            <w:r>
              <w:t>3. Impact on Brain Structures: Research suggests that severe and prolonged hypoglycemia can cause damage to certain brain structures that are critical for memory and cognitive function. The hippocampus, an area responsible for forming and storing memories, is particularly vulnerable to hypoglycemic episodes. Structural changes and impaired functioning of the hippocampus have been observed in individuals with a history of recurrent hypoglycemia, further increasing the risk of dementia.</w:t>
            </w:r>
            <w:r>
              <w:br w:type="textWrapping"/>
            </w:r>
            <w:r>
              <w:t>4. Other Risk Factors: Hypoglycemia may indirectly contribute to an increased risk of dementia by promoting other risk factors. For instance, individuals experiencing hypoglycemic episodes may overeat or make unhealthy food choices afterward, which can lead to metabolic dysregulation and obesity. These conditions are themselves associated with a higher risk of developing dementia.</w:t>
            </w:r>
            <w:r>
              <w:br w:type="textWrapping"/>
            </w:r>
            <w:r>
              <w:t>It is essential to maintain stable blood sugar levels and avoid hypoglycemic episodes, particularly in individuals with diabetes or other conditions that predispose them to low blood sugar. Proper glucose management is crucial for overall brain health and to lower the risk of cognitive decline and dementia.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Hypoglycemia refers to low blood sugar levels.</w:t>
            </w:r>
            <w:r>
              <w:br w:type="textWrapping"/>
            </w:r>
            <w:r>
              <w:t>2. Prolonged or severe hypoglycemia can cause damage to the brain.</w:t>
            </w:r>
            <w:r>
              <w:br w:type="textWrapping"/>
            </w:r>
            <w:r>
              <w:t>3. There is an association between hypoglycemia and increased risk of developing vascular dementia.</w:t>
            </w:r>
            <w:r>
              <w:br w:type="textWrapping"/>
            </w:r>
            <w:r>
              <w:t>4. Severe and prolonged hypoglycemia can cause damage to certain brain structures including the hippocampus.</w:t>
            </w:r>
            <w:r>
              <w:br w:type="textWrapping"/>
            </w:r>
            <w:r>
              <w:t>5. Metabolic dysregulation and obesity, which can be induced by hypoglycemic episodes, are linked with a higher risk of developing dementia.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9"/>
        <w:gridCol w:w="6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931(38)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Do you agree with the claim that "In rhesus macaques, daily subcutaneous injections of emtricitabine protect against rectally transmitted simian-human immunodeficiency virus."? Provide factual statements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I am an AI language model and I do not hold opinions or beliefs. However, I can provide you with some factual statements about the claim you mentioned.</w:t>
            </w:r>
            <w:r>
              <w:br w:type="textWrapping"/>
            </w:r>
            <w:r>
              <w:t>1. The claim states that daily subcutaneous injections of emtricitabine protect against rectally transmitted simian-human immunodeficiency virus (SHIV) in rhesus macaques.</w:t>
            </w:r>
            <w:r>
              <w:br w:type="textWrapping"/>
            </w:r>
            <w:r>
              <w:t>2. Emtricitabine is an antiretroviral drug that can help in the prevention and treatment of human immunodeficiency virus (HIV) infection.</w:t>
            </w:r>
            <w:r>
              <w:br w:type="textWrapping"/>
            </w:r>
            <w:r>
              <w:t>3. Rectal transmission of SHIV in rhesus macaques is commonly used as a model for studying HIV transmission in humans.</w:t>
            </w:r>
            <w:r>
              <w:br w:type="textWrapping"/>
            </w:r>
            <w:r>
              <w:t>4. There have been studies conducted on rhesus macaques exploring the effectiveness of emtricitabine in preventing rectally transmitted SHIV.</w:t>
            </w:r>
            <w:r>
              <w:br w:type="textWrapping"/>
            </w:r>
            <w:r>
              <w:t>5. One such study conducted by Tsai et al. in 2016, published in the journal "Nature Communications," reported that daily subcutaneous injections of emtricitabine did indeed protect against rectally transmitted SHIV in rhesus macaques.</w:t>
            </w:r>
            <w:r>
              <w:br w:type="textWrapping"/>
            </w:r>
            <w:r>
              <w:t>It's important to note that while studies on rhesus macaques can provide valuable insights, caution should be exercised when extrapolating these findings to humans. Further research and testing are required to confirm the effectiveness of emtricitabine in preventing HIV transmission in human populations.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claim states that daily subcutaneous injections of emtricitabine protect against rectally transmitted simian-human immunodeficiency virus (SHIV) in rhesus macaques.</w:t>
            </w:r>
            <w:r>
              <w:br w:type="textWrapping"/>
            </w:r>
            <w:r>
              <w:t>2. Emtricitabine is an antiretroviral drug used in the prevention and treatment of human immunodeficiency virus (HIV) infection.</w:t>
            </w:r>
            <w:r>
              <w:br w:type="textWrapping"/>
            </w:r>
            <w:r>
              <w:t>3. Rectal transmission of SHIV in rhesus macaques is used as a model for studying HIV transmission in humans.</w:t>
            </w:r>
            <w:r>
              <w:br w:type="textWrapping"/>
            </w:r>
            <w:r>
              <w:t>4. There have been studies on rhesus macaques exploring the effectiveness of emtricitabine in preventing rectally transmitted SHIV.</w:t>
            </w:r>
            <w:r>
              <w:br w:type="textWrapping"/>
            </w:r>
            <w:r>
              <w:t>5. A study by Tsai et al. in 2016 reported that daily subcutaneous injections of emtricitabine protected against rectally transmitted SHIV in rhesus macaques.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0"/>
        <w:gridCol w:w="6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932(39)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is the validity of the assertion that "In the UK, drowning affects boys at a higher rate than girls."? Outline fact-based statements about the assertion.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To assess the validity of the assertion that "In the UK, drowning affects boys at a higher rate than girls," we can analyze fact-based statements regarding drowning statistics in the UK:</w:t>
            </w:r>
            <w:r>
              <w:br w:type="textWrapping"/>
            </w:r>
            <w:r>
              <w:t>1. Statistics from the UK’s National Water Safety Forum (NWSF):</w:t>
            </w:r>
            <w:r>
              <w:br w:type="textWrapping"/>
            </w:r>
            <w:r>
              <w:t xml:space="preserve">   - According to </w:t>
            </w:r>
            <w:bookmarkStart w:id="5" w:name="OLE_LINK6"/>
            <w:r>
              <w:t>NWSF's Water Incident Database</w:t>
            </w:r>
            <w:bookmarkEnd w:id="5"/>
            <w:r>
              <w:t>, between 2015 and 2019, there were 983 water-related deaths in the UK.</w:t>
            </w:r>
            <w:r>
              <w:br w:type="textWrapping"/>
            </w:r>
            <w:r>
              <w:t xml:space="preserve">   - The data reveals that males accounted for 78% of all water-related deaths during this period, while females accounted for 22%.</w:t>
            </w:r>
            <w:r>
              <w:br w:type="textWrapping"/>
            </w:r>
            <w:r>
              <w:t xml:space="preserve">   - This indicates that drowning affects males at a significantly higher rate than females in the UK.</w:t>
            </w:r>
            <w:r>
              <w:br w:type="textWrapping"/>
            </w:r>
            <w:r>
              <w:t>2. Research from Royal Life Saving Society (RLSS):</w:t>
            </w:r>
            <w:r>
              <w:br w:type="textWrapping"/>
            </w:r>
            <w:r>
              <w:t xml:space="preserve">   - A 2019 report released by RLSS stated that between 2012 and 2016, 255 people drowned annually in the UK. Out of these, 218 were males (85%), and 37 were females (15%).</w:t>
            </w:r>
            <w:r>
              <w:br w:type="textWrapping"/>
            </w:r>
            <w:r>
              <w:t xml:space="preserve">   - This data further supports the claim that drowning affects boys at a higher rate than girls in the UK.</w:t>
            </w:r>
            <w:r>
              <w:br w:type="textWrapping"/>
            </w:r>
            <w:r>
              <w:t>3. Age-specific analysis:</w:t>
            </w:r>
            <w:r>
              <w:br w:type="textWrapping"/>
            </w:r>
            <w:r>
              <w:t xml:space="preserve">   - The NWSF data and other studies highlight that males tend to be affected more across all age groups.</w:t>
            </w:r>
            <w:r>
              <w:br w:type="textWrapping"/>
            </w:r>
            <w:r>
              <w:t xml:space="preserve">   - For example, in the under-19 age category, males accounted for around 80% of all drowning deaths, while females accounted for roughly 20%.</w:t>
            </w:r>
            <w:r>
              <w:br w:type="textWrapping"/>
            </w:r>
            <w:r>
              <w:t xml:space="preserve">   - Similar trends are observed in other age groups, indicating a consistent disparity in drowning rates between boys and girls.</w:t>
            </w:r>
            <w:r>
              <w:br w:type="textWrapping"/>
            </w:r>
            <w:r>
              <w:t>Based on these fact-based statements and the provided statistics, it is valid to assert that drowning affects boys at a higher rate than girls in the UK. The NWSF and RLSS data consistently present higher numbers of male drowning victims across different age groups, supporting this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UK’s National Water Safety Forum's (NWSF) Water Incident Database recorded 983 water-related deaths between 2015 and 2019.</w:t>
            </w:r>
            <w:r>
              <w:br w:type="textWrapping"/>
            </w:r>
            <w:r>
              <w:t>2. According to the NWSF's statistics, males accounted for 78% of all water-related deaths and females for 22% between 2015 and 2019.</w:t>
            </w:r>
            <w:r>
              <w:br w:type="textWrapping"/>
            </w:r>
            <w:r>
              <w:t>3. The Royal Life Saving Society (RLSS) reported that between 2012 and 2016, 218 out of 255 people who drowned annually in the UK were males.</w:t>
            </w:r>
            <w:r>
              <w:br w:type="textWrapping"/>
            </w:r>
            <w:r>
              <w:t>4. According to numerous studies including the NWSF data, males under the age of 19 accounted for approximately 80% of all drowning deaths.</w:t>
            </w:r>
            <w:r>
              <w:br w:type="textWrapping"/>
            </w:r>
            <w:r>
              <w:t>5. The data from NWSF and RLSS reveal a consistent disparity in drowning rates between boys and girls across different age groups in the UK.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7,7,7,7,7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8"/>
        <w:gridCol w:w="6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938(40)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Can you clarify whether the claim "Induction of urokinase receptor signaling in podocytes has no effect on foot process effacement and proteinuria." is accurate or not? Build factual arguments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 xml:space="preserve">To determine the accuracy of the claim "Induction of urokinase receptor signaling in podocytes has no effect on foot process effacement and proteinuria," factual arguments can be built based on available scientific evidence. </w:t>
            </w:r>
            <w:r>
              <w:br w:type="textWrapping"/>
            </w:r>
            <w:r>
              <w:t>Firstly, urokinase receptor (uPAR) signaling in podocytes has been shown to play a significant role in kidney function and associated pathologies. Several studies have demonstrated that uPAR is involved in the regulation of podocyte adhesion, migration, and proteinuria. These functions are essential for maintaining the integrity of the kidney filtration barrier, which includes the foot processes of podocytes.</w:t>
            </w:r>
            <w:r>
              <w:br w:type="textWrapping"/>
            </w:r>
            <w:r>
              <w:t>For example, research conducted by Wei et al. (2018) in a mouse model showed that uPAR signaling activation in podocytes resulted in foot process effacement and proteinuria. The study revealed that increased uPAR signaling impaired podocyte cytoskeletal rearrangement, leading to foot process effacement, loss of integrity in the glomerular filtration barrier, and subsequent proteinuria. These findings provide evidence that induction of urokinase receptor signaling in podocytes can indeed have an impact on foot process effacement and proteinuria.</w:t>
            </w:r>
            <w:r>
              <w:br w:type="textWrapping"/>
            </w:r>
            <w:r>
              <w:t>Furthermore, other studies have investigated the role of uPAR and its ligands in podocyte signaling and pathology. Zhang et al. (2014) demonstrated that urokinase-type plasminogen activator (uPA) binding to uPAR in podocytes triggered downstream signaling events, leading to foot process effacement and albuminuria in mice. Similarly, Guo et al. (2014) conducted experiments where podocytes expressing high levels of urokinase-type plasminogen activator receptor (uPAR) exhibited increased foot process effacement and proteinuria.</w:t>
            </w:r>
            <w:r>
              <w:br w:type="textWrapping"/>
            </w:r>
            <w:r>
              <w:t>Based on these studies and the understanding of urokinase receptor signaling in podocytes, it can be argued that the claim "Induction of urokinase receptor signaling in podocytes has no effect on foot process effacement and proteinuria" is not accurate. The available evidence suggests that urokinase receptor signaling activation in podocytes can indeed lead to foot process effacement and proteinuria, highlighting its involvement in the pathogenesis of kidney diseases.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Urokinase receptor signaling in podocytes plays a significant role in kidney function and associated pathologies.</w:t>
            </w:r>
            <w:r>
              <w:br w:type="textWrapping"/>
            </w:r>
            <w:r>
              <w:t>2. Urokinase receptor is involved in the regulation of podocyte adhesion, migration, and proteinuria.</w:t>
            </w:r>
            <w:r>
              <w:br w:type="textWrapping"/>
            </w:r>
            <w:r>
              <w:t>3. Wei et al.'s study in 2018 revealed that uPAR signaling activation in podocytes resulted in foot process effacement and proteinuria.</w:t>
            </w:r>
            <w:r>
              <w:br w:type="textWrapping"/>
            </w:r>
            <w:r>
              <w:t>4. Zhang et al.'s study in 2014 demonstrated that urokinase-type plasminogen activator binding to uPAR in podocytes led to foot process effacement and albuminuria in mice.</w:t>
            </w:r>
            <w:r>
              <w:br w:type="textWrapping"/>
            </w:r>
            <w:r>
              <w:t>5. Guo et al.'s study in 2014 found that podocytes expressing high levels of urokinase-type plasminogen activator receptor exhibited increased foot process effacement and proteinuria.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1,1,7,7,7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6"/>
        <w:gridCol w:w="6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952(41)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is the validity of the assertion that "Long chain polyunsaturated fatty acids supplementation is associated with higher rates of atopic eczema at 1 year."? Outline fact-based statements about the assertion.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1) Long chain polyunsaturated fatty acid (LCPUFA) supplementation refers to the intake of specific fatty acids, such as docosahexaenoic acid (DHA) and eicosapentaenoic acid (EPA).</w:t>
            </w:r>
            <w:r>
              <w:br w:type="textWrapping"/>
            </w:r>
            <w:r>
              <w:t>2) Atopic eczema, also known as atopic dermatitis, is a chronic inflammatory skin condition characterized by itchy and inflamed patches of skin.</w:t>
            </w:r>
            <w:r>
              <w:br w:type="textWrapping"/>
            </w:r>
            <w:r>
              <w:t>3) Several studies have been conducted to investigate the potential relationship between LCPUFA supplementation and atopic eczema.</w:t>
            </w:r>
            <w:r>
              <w:br w:type="textWrapping"/>
            </w:r>
            <w:r>
              <w:t>4) One such study is a randomized controlled trial published in the British Journal of Dermatology in 2004. The study included 420 infants who were either given LCPUFA supplementation or a placebo. At 1 year of age, infants who received LCPUFA supplementation had a significantly higher rate of atopic eczema compared to those who received a placebo.</w:t>
            </w:r>
            <w:r>
              <w:br w:type="textWrapping"/>
            </w:r>
            <w:r>
              <w:t>5) Another study published in 2007 in the Journal of Allergy and Clinical Immunology also found an association between LCPUFA supplementation and an increased risk of atopic eczema at 1 year of age. The study included 835 high-risk infants who were randomly assigned to receive LCPUFA or a control formula. The infants in the LCPUFA group had a higher incidence of atopic eczema compared to the control group.</w:t>
            </w:r>
            <w:r>
              <w:br w:type="textWrapping"/>
            </w:r>
            <w:r>
              <w:t>6) Furthermore, a systematic review and meta-analysis conducted in 2012, which analyzed data from multiple randomized controlled trials, concluded that LCPUFA supplementation during pregnancy, lactation, or infancy was associated with a higher risk of developing atopic eczema.</w:t>
            </w:r>
            <w:r>
              <w:br w:type="textWrapping"/>
            </w:r>
            <w:r>
              <w:t>7) However, it is important to note that not all studies have found a significant association between LCPUFA supplementation and atopic eczema. Some studies have reported conflicting results or no significant differences in the incidence of atopic eczema between the supplementation and control groups.</w:t>
            </w:r>
            <w:r>
              <w:br w:type="textWrapping"/>
            </w:r>
            <w:r>
              <w:t>8) The precise mechanism by which LCPUFA supplementation may increase the risk of atopic eczema is not fully understood. It is thought that LCPUFAs can influence the immune response and inflammation, potentially leading to the development of atopic diseases such as atopic eczema.</w:t>
            </w:r>
            <w:r>
              <w:br w:type="textWrapping"/>
            </w:r>
            <w:r>
              <w:t>In conclusion, based on available evidence, there is a valid assertion that long chain polyunsaturated fatty acids supplementation is associated with higher rates of atopic eczema at 1 year. However, it is important to consider the limitations of individual studies and the need for further research to fully understand the relationship between LCPUFA supplementation and atopic eczema.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Long chain polyunsaturated fatty acid supplementation refers to the intake of specific fatty acids like docosahexaenoic acid (DHA) and eicosapentaenoic acid (EPA).</w:t>
            </w:r>
            <w:r>
              <w:br w:type="textWrapping"/>
            </w:r>
            <w:r>
              <w:t>2. Atopic eczema, also known as atopic dermatitis, is a chronic inflammatory skin condition characterized by itchy and inflamed patches of skin.</w:t>
            </w:r>
            <w:r>
              <w:br w:type="textWrapping"/>
            </w:r>
            <w:r>
              <w:t>3. A randomized controlled trial published in the British Journal of Dermatology in 2004 found that infants who received LCPUFA supplementation had a higher rate of atopic eczema at 1 year of age compared to those who received a placebo.</w:t>
            </w:r>
            <w:r>
              <w:br w:type="textWrapping"/>
            </w:r>
            <w:r>
              <w:t>4. A study published in the Journal of Allergy and Clinical Immunology in 2007 also found an association between LCPUFA supplementation and an increased risk of atopic eczema at 1 year of age.</w:t>
            </w:r>
            <w:r>
              <w:br w:type="textWrapping"/>
            </w:r>
            <w:r>
              <w:t>5. A systematic review and meta-analysis in 2012 concluded that LCPUFA supplementation during pregnancy, lactation, or infancy was associated with a higher risk of developing atopic eczema.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1,1,7,7,7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2"/>
        <w:gridCol w:w="6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954(42)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How truthful is the statement that "Long-term use of statins showed a decreased risk of gallstones followed by cholecystectomy."? Present a series of factual points about the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1) There is some evidence suggesting that statin use may be associated with a decreased risk of gallstones and subsequent cholecystectomy.</w:t>
            </w:r>
            <w:r>
              <w:br w:type="textWrapping"/>
            </w:r>
            <w:r>
              <w:t>2) One study conducted in Sweden involving over 27,000 people found that long-term use of statins (five years or longer) was associated with a significantly reduced risk of gallstones requiring surgery.</w:t>
            </w:r>
            <w:r>
              <w:br w:type="textWrapping"/>
            </w:r>
            <w:r>
              <w:t>3) Another study conducted in the United States examined data from over 135,000 individuals and concluded that statin use was associated with a decreased risk of gallstone-related complications, including cholecystectomy.</w:t>
            </w:r>
            <w:r>
              <w:br w:type="textWrapping"/>
            </w:r>
            <w:r>
              <w:t>4) Some researchers believe that statins may reduce the risk of gallstones by affecting cholesterol metabolism and reducing biliary cholesterol saturation, which is a key factor in gallstone formation.</w:t>
            </w:r>
            <w:r>
              <w:br w:type="textWrapping"/>
            </w:r>
            <w:r>
              <w:t>5) However, it is important to note that not all studies have found a clear link between statin use and reduced risk of gallstones. Some studies have reported no association, while others have even suggested an increased risk in certain populations.</w:t>
            </w:r>
            <w:r>
              <w:br w:type="textWrapping"/>
            </w:r>
            <w:r>
              <w:t>6) The exact mechanism behind the potential protective effect of statins on gallstone formation and the need for cholecystectomy is still not fully understood and requires further investigation.</w:t>
            </w:r>
            <w:r>
              <w:br w:type="textWrapping"/>
            </w:r>
            <w:r>
              <w:t>7) It is also important to consider that statins are primarily prescribed to manage cholesterol levels and reduce the risk of cardiovascular diseases, and any potential effects on gallstone risk should be seen as secondary.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There is evidence suggesting that statin use may be linked to a decreased risk of gallstones and subsequent cholecystectomy.</w:t>
            </w:r>
            <w:r>
              <w:br w:type="textWrapping"/>
            </w:r>
            <w:r>
              <w:t>2. A study conducted in Sweden, involving over 27,000 people, found a reduced risk of gallstones requiring surgery with long-term use of statins.</w:t>
            </w:r>
            <w:r>
              <w:br w:type="textWrapping"/>
            </w:r>
            <w:r>
              <w:t>3. A US-based study concluded that statin use was linked to a decreased risk of gallstone-related complications.</w:t>
            </w:r>
            <w:r>
              <w:br w:type="textWrapping"/>
            </w:r>
            <w:r>
              <w:t>4. Some researchers theorise statins may reduce the risk of gallstones by influencing cholesterol metabolism and reducing biliary cholesterol saturation.</w:t>
            </w:r>
            <w:r>
              <w:br w:type="textWrapping"/>
            </w:r>
            <w:r>
              <w:t>5. Statins are primarily prescribed to manage cholesterol levels and reduce the risk of cardiovascular diseases.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1,7,7,1,1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1"/>
        <w:gridCol w:w="6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967(43)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is the validity of the assertion that "Mice are incapable of producing neutralizing antibodies in reponse to the Eilat virus (EILV) produced in mosquitos."? Outline fact-based statements about the assertion.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validity of the assertion that "Mice are incapable of producing neutralizing antibodies in response to the Eilat virus (EILV) produced in mosquitoes" can be evaluated through fact-based statements about the assertion. Here are some points to consider:</w:t>
            </w:r>
            <w:r>
              <w:br w:type="textWrapping"/>
            </w:r>
            <w:r>
              <w:t>1. Eilat virus (EILV): Eilat virus is a strain of mosquito-borne virus first isolated in Eilat, Israel. It belongs to the family Bunyaviridae, genus Orthobunyavirus.</w:t>
            </w:r>
            <w:r>
              <w:br w:type="textWrapping"/>
            </w:r>
            <w:r>
              <w:t>2. Neutralizing antibodies: Neutralizing antibodies are a type of immune response produced by the host's immune system to combat viral infections. These antibodies bind to viral antigens and neutralize their effects, preventing viral replication and spread.</w:t>
            </w:r>
            <w:r>
              <w:br w:type="textWrapping"/>
            </w:r>
            <w:r>
              <w:t>3. Mice as a model organism: Mice, particularly laboratory strains, are commonly used as model organisms for studying human diseases and immune responses. They have well-characterized immune systems and are used in various research fields.</w:t>
            </w:r>
            <w:r>
              <w:br w:type="textWrapping"/>
            </w:r>
            <w:r>
              <w:t>4. Antibody production in mice: Mice are fully capable of producing neutralizing antibodies in response to viral infections. They have an adaptive immune system that can recognize and mount an immune response against invading pathogens.</w:t>
            </w:r>
            <w:r>
              <w:br w:type="textWrapping"/>
            </w:r>
            <w:r>
              <w:t>5. Eilat virus in mice: There is scientific evidence that mice can produce neutralizing antibodies in response to Eilat virus infections. Research studies have shown that mice infected with Eilat virus generate immune responses, including the production of virus-specific antibodies.</w:t>
            </w:r>
            <w:r>
              <w:br w:type="textWrapping"/>
            </w:r>
            <w:r>
              <w:t>6. Vaccine development: The production of neutralizing antibodies in mice against Eilat virus is crucial for the development of vaccines or other interventions to prevent viral infections. Vaccines work by mimicking the viral antigens, inducing an immune response that includes the production of neutralizing antibodies.</w:t>
            </w:r>
            <w:r>
              <w:br w:type="textWrapping"/>
            </w:r>
            <w:r>
              <w:t>In conclusion, the assertion that "Mice are incapable of producing neutralizing antibodies in response to the Eilat virus produced in mosquitoes" is not valid. Mice are capable of generating neutralizing antibodies in response to Eilat virus infections, as evidenced by scientific research.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bookmarkStart w:id="6" w:name="OLE_LINK7"/>
            <w:r>
              <w:t>1. Eilat virus is a strain of mosquito-borne virus first isolated in Eilat, Israel. It belongs to the family Bunyaviridae, genus Orthobunyavirus.</w:t>
            </w:r>
            <w:r>
              <w:br w:type="textWrapping"/>
            </w:r>
            <w:r>
              <w:t>2. Neutralizing antibodies are a type of immune response that are produced by the host's immune system to combat viral infections.</w:t>
            </w:r>
            <w:r>
              <w:br w:type="textWrapping"/>
            </w:r>
            <w:r>
              <w:t>3. Mice, particularly laboratory strains, are commonly used as model organisms for studying human diseases and immune responses.</w:t>
            </w:r>
            <w:r>
              <w:br w:type="textWrapping"/>
            </w:r>
            <w:r>
              <w:t>4. Mice are capable of producing neutralizing antibodies in response to viral infections.</w:t>
            </w:r>
            <w:r>
              <w:br w:type="textWrapping"/>
            </w:r>
            <w:r>
              <w:t>5. There is scientific evidence that mice can produce neutralizing antibodies in response to Eilat virus infections.</w:t>
            </w:r>
            <w:bookmarkEnd w:id="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2,1,1,1,7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1"/>
        <w:gridCol w:w="6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974(44)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How truthful is the statement that "N348I mutations decrease resistance to zidovudine (AZT)."? Present a series of factual points about the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1. The N348I mutation refers to a specific genetic mutation that can occur in the reverse transcriptase enzyme, which is the target of zidovudine (AZT) in the treatment of HIV.</w:t>
            </w:r>
            <w:r>
              <w:br w:type="textWrapping"/>
            </w:r>
            <w:r>
              <w:t>2. Several studies have shown that the N348I mutation can lead to a decrease in zidovudine resistance in individuals infected with HIV. These studies include laboratory experiments and clinical observations.</w:t>
            </w:r>
            <w:r>
              <w:br w:type="textWrapping"/>
            </w:r>
            <w:r>
              <w:t>3. The N348I mutation alters the structure and function of the reverse transcriptase enzyme, making it less effective at incorporating zidovudine into the growing viral DNA chain.</w:t>
            </w:r>
            <w:r>
              <w:br w:type="textWrapping"/>
            </w:r>
            <w:r>
              <w:t>4. The decrease in zidovudine resistance caused by the N348I mutation can result in a higher susceptibility of the virus to the drug, allowing zidovudine to more effectively inhibit viral replication.</w:t>
            </w:r>
            <w:r>
              <w:br w:type="textWrapping"/>
            </w:r>
            <w:r>
              <w:t>5. The impact of the N348I mutation on zidovudine resistance may vary depending on other coexisting mutations in the reverse transcriptase enzyme or other viral factors. These can influence the overall resistance profile of the virus to zidovudine.</w:t>
            </w:r>
            <w:r>
              <w:br w:type="textWrapping"/>
            </w:r>
            <w:r>
              <w:t>6. While the N348I mutation is generally associated with decreased resistance to zidovudine, it is important to note that the presence of this mutation does not guarantee complete susceptibility to the drug. Other resistance mutations or factors can still contribute to partial drug resistance.</w:t>
            </w:r>
            <w:r>
              <w:br w:type="textWrapping"/>
            </w:r>
            <w:r>
              <w:t>In conclusion, the statement that "N348I mutations decrease resistance to zidovudine (AZT)" is generally true. However, it is vital to consider the complexity of HIV resistance and the potential influence of other factors that may impact the overall effectiveness of zidovudine treatment.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N348I mutation occurs in the reverse transcriptase enzyme, which is the target of zidovudine (AZT) in the treatment of HIV.</w:t>
            </w:r>
            <w:r>
              <w:br w:type="textWrapping"/>
            </w:r>
            <w:r>
              <w:t>2. Studies have shown that the N348I mutation can lead to a decrease in zidovudine resistance in HIV-infected individuals.</w:t>
            </w:r>
            <w:r>
              <w:br w:type="textWrapping"/>
            </w:r>
            <w:r>
              <w:t>3. The N348I mutation alters the structure and function of the reverse transcriptase enzyme, making zidovudine more effective at inhibiting viral replication.</w:t>
            </w:r>
            <w:r>
              <w:br w:type="textWrapping"/>
            </w:r>
            <w:r>
              <w:t>4. The effect of the N348I mutation on zidovudine resistance can vary depending on other mutations in the reverse transcriptase enzyme or other viral factors.</w:t>
            </w:r>
            <w:r>
              <w:br w:type="textWrapping"/>
            </w:r>
            <w:r>
              <w:t>5. The presence of the N348I mutation does not necessarily mean complete susceptibility to zidovudine, as other resistance mutations or factors can still contribute to partial drug resistance.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1,3,1,1,1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4"/>
        <w:gridCol w:w="61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983(45)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Can you clarify whether the claim "No strong relationship has been found with Pioglitazone use and increased risk for pancreatic cancer" is accurate or not? Build factual arguments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claim that "No strong relationship has been found with Pioglitazone use and increased risk for pancreatic cancer" is accurate. Here are some factual arguments to support this claim:</w:t>
            </w:r>
            <w:r>
              <w:br w:type="textWrapping"/>
            </w:r>
            <w:r>
              <w:t>1. FDA Evaluation: The claim is based on a thorough evaluation conducted by the U.S. Food and Drug Administration (FDA). In 2010, the FDA reviewed epidemiological studies assessing the potential link between Pioglitazone and pancreatic cancer. The FDA concluded that the available data did not establish a clear association between Pioglitazone and an increased risk of pancreatic cancer.</w:t>
            </w:r>
            <w:r>
              <w:br w:type="textWrapping"/>
            </w:r>
            <w:r>
              <w:t>2. Large-Scale Studies: Several large-scale studies have been conducted to investigate the association between Pioglitazone use and pancreatic cancer risk. One such study, published in The New England Journal of Medicine in 2015, analyzed data from over 193,000 patients and found no evidence of an increased risk for pancreatic cancer associated with Pioglitazone use.</w:t>
            </w:r>
            <w:r>
              <w:br w:type="textWrapping"/>
            </w:r>
            <w:r>
              <w:t>3. Meta-Analyses: Meta-analyses, which combine data from multiple studies, have also been conducted to assess the relationship between Pioglitazone and pancreatic cancer risk. A meta-analysis published in JAMA Internal Medicine in 2016 included data from fifteen studies and concluded that there was no significant increase in pancreatic cancer risk associated with Pioglitazone use.</w:t>
            </w:r>
            <w:r>
              <w:br w:type="textWrapping"/>
            </w:r>
            <w:r>
              <w:t>4. Regulatory Agencies: Regulatory agencies from various countries, such as the European Medicines Agency (EMA) and Health Canada, have also reviewed the available evidence. These agencies have generally concluded that there is no convincing evidence supporting a strong association between Pioglitazone use and pancreatic cancer risk.</w:t>
            </w:r>
            <w:r>
              <w:br w:type="textWrapping"/>
            </w:r>
            <w:r>
              <w:t>5. Confounding Factors: While some studies have reported a modest increase in pancreatic cancer occurrence among Pioglitazone users, it is important to consider confounding factors. Individuals with type 2 diabetes, which is commonly treated with Pioglitazone, may have other risk factors for pancreatic cancer, such as obesity or older age. It is challenging to isolate the effect of Pioglitazone alone, making it difficult to establish a strong causal relationship.</w:t>
            </w:r>
            <w:r>
              <w:br w:type="textWrapping"/>
            </w:r>
            <w:r>
              <w:t>In conclusion, based on FDA evaluations, large-scale studies, meta-analyses, and the assessments of regulatory agencies, the claim that "No strong relationship has been found with Pioglitazone use and increased risk for pancreatic cancer" is accurate.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U.S. Food and Drug Administration conducted an evaluation in 2010 to assess a potential link between Pioglitazone and pancreatic cancer.</w:t>
            </w:r>
            <w:r>
              <w:br w:type="textWrapping"/>
            </w:r>
            <w:r>
              <w:t>2. Large-scale studies have been conducted to investigate the association between Pioglitazone use and pancreatic cancer risk, one of which was published in The New England Journal of Medicine in 2015.</w:t>
            </w:r>
            <w:r>
              <w:br w:type="textWrapping"/>
            </w:r>
            <w:r>
              <w:t>3. A meta-analysis was published in JAMA Internal Medicine in 2016 that included data from fifteen studies to assess the relationship between Pioglitazone and pancreatic cancer risk.</w:t>
            </w:r>
            <w:r>
              <w:br w:type="textWrapping"/>
            </w:r>
            <w:r>
              <w:t>4. Regulatory agencies, including the European Medicines Agency and Health Canada, have reviewed evidence regarding the potential link between Pioglitazone use and pancreatic cancer risk.</w:t>
            </w:r>
            <w:r>
              <w:br w:type="textWrapping"/>
            </w:r>
            <w:r>
              <w:t>5. Pioglitazone is commonly used to treat individuals with type 2 diabetes, a group that may have added risk factors for pancreatic cancer such as obesity or older 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2,7,7,2,1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6"/>
        <w:gridCol w:w="6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994(46)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How truthful is the statement that "Oral ibandronate reduces relative risk of new vertebral fractures and clinical vertebral fractures in women."? Present a series of factual points about the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1. Oral ibandronate is a bisphosphonate medication used to treat osteoporosis in postmenopausal women. It works by inhibiting bone resorption, thereby reducing the risk of fractures.</w:t>
            </w:r>
            <w:r>
              <w:br w:type="textWrapping"/>
            </w:r>
            <w:r>
              <w:t>2. Clinical trials have shown that oral ibandronate can effectively reduce the relative risk of new vertebral fractures in women with osteoporosis. These fractures occur in the vertebrae (bones of the spine) and are commonly associated with osteoporosis.</w:t>
            </w:r>
            <w:r>
              <w:br w:type="textWrapping"/>
            </w:r>
            <w:r>
              <w:t>3. A study published in the New England Journal of Medicine compared the effectiveness of oral ibandronate with a placebo in reducing the risk of fractures. The results showed that ibandronate significantly lowered the incidence of new vertebral fractures in postmenopausal women.</w:t>
            </w:r>
            <w:r>
              <w:br w:type="textWrapping"/>
            </w:r>
            <w:r>
              <w:t>4. In addition to reducing the risk of new vertebral fractures, oral ibandronate has also been shown to reduce the relative risk of clinical vertebral fractures. Clinical vertebral fractures refer to fractures that are associated with symptoms such as pain, height loss, and deformity.</w:t>
            </w:r>
            <w:r>
              <w:br w:type="textWrapping"/>
            </w:r>
            <w:r>
              <w:t>5. A systematic review and meta-analysis of randomized controlled trials concluded that oral ibandronate is effective in reducing the incidence of both new vertebral fractures and clinical vertebral fractures in women with osteoporosis.</w:t>
            </w:r>
            <w:r>
              <w:br w:type="textWrapping"/>
            </w:r>
            <w:r>
              <w:t>6. However, it is important to note that the effectiveness of oral ibandronate can vary depending on individual factors such as age, bone mineral density, and overall health. It is always recommended to consult with a healthcare professional who can assess the specific suitability and benefits of ibandronate for an individual patient.</w:t>
            </w:r>
            <w:r>
              <w:br w:type="textWrapping"/>
            </w:r>
            <w:r>
              <w:t>Overall, the statement that oral ibandronate reduces the relative risk of new vertebral fractures and clinical vertebral fractures in women is supported by scientific evidence and clinical studies.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Oral ibandronate is a medication used to treat osteoporosis in postmenopausal women.</w:t>
            </w:r>
            <w:r>
              <w:br w:type="textWrapping"/>
            </w:r>
            <w:r>
              <w:t>2. Oral ibandronate works by inhibiting bone resorption, reducing the risk of fractures.</w:t>
            </w:r>
            <w:r>
              <w:br w:type="textWrapping"/>
            </w:r>
            <w:r>
              <w:t>3. Clinical trials have found that oral ibandronate can reduce the relative risk of new vertebral fractures in women with osteoporosis.</w:t>
            </w:r>
            <w:r>
              <w:br w:type="textWrapping"/>
            </w:r>
            <w:r>
              <w:t>4. A study published in the New England Journal of Medicine found that oral ibandronate significantly lowered the incidence of new vertebral fractures in postmenopausal women.</w:t>
            </w:r>
            <w:r>
              <w:br w:type="textWrapping"/>
            </w:r>
            <w:r>
              <w:t>5. A systematic review and meta-analysis concluded that oral ibandronate is effective in reducing the incidence of both new vertebral fractures and clinical vertebral fractures in women with osteoporosis.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1,1,1,7,1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1"/>
        <w:gridCol w:w="6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1001(47)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Do you agree with the claim that "Patients in stable partnerships have a slower progression from HIV to death."? Provide factual statements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As an AI, I don't hold personal opinions or beliefs. However, I can provide you with factual statements related to the claim you mentioned:</w:t>
            </w:r>
            <w:r>
              <w:br w:type="textWrapping"/>
            </w:r>
            <w:r>
              <w:t>1. Numerous studies have shown a correlation between stable partnerships and better health outcomes for individuals living with HIV/AIDS. In these studies, stable partnerships often refer to committed relationships where both partners are aware of the HIV-positive status.</w:t>
            </w:r>
            <w:r>
              <w:br w:type="textWrapping"/>
            </w:r>
            <w:r>
              <w:t>2. Research suggests that patients in stable partnerships may have better access to emotional support, adherence to treatment regimens, and engagement in healthcare. This can lead to improved medication adherence, better management of HIV-related symptoms, and better overall health outcomes.</w:t>
            </w:r>
            <w:r>
              <w:br w:type="textWrapping"/>
            </w:r>
            <w:r>
              <w:t>3. A 2007 study published in the Journal of Acquired Immune Deficiency Syndromes found that individuals with HIV in stable partnerships had a lower risk of mortality compared to those who were single or not in stable partnerships.</w:t>
            </w:r>
            <w:r>
              <w:br w:type="textWrapping"/>
            </w:r>
            <w:r>
              <w:t>4. The presence of a stable partner may also lead to a reduced risk of engaging in high-risk behaviors, such as unprotected sex or sharing drug injection equipment. This can minimize the risk of HIV transmission and secondary infections, consequently slowing disease progression.</w:t>
            </w:r>
            <w:r>
              <w:br w:type="textWrapping"/>
            </w:r>
            <w:r>
              <w:t>5. It's important to note that the claim does not imply that being in a stable partnership is a guarantee of slower HIV progression or better health outcomes. Individual factors, including access to healthcare, adherence to treatment, viral resistance, and overall health, can significantly impact disease progression.</w:t>
            </w:r>
            <w:r>
              <w:br w:type="textWrapping"/>
            </w:r>
            <w:r>
              <w:t>While the claim suggests a correlation between stable partnerships and a slower progression from HIV to death, it's crucial to interpret these statements within the context of scientific studies and individual variability. Consulting medical professionals, such as HIV/AIDS specialists, can provide more comprehensive and personalized insights on a case-by-case basis.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Studies have found a correlation between stable partnerships and better health outcomes for individuals living with HIV/AIDS.</w:t>
            </w:r>
            <w:r>
              <w:br w:type="textWrapping"/>
            </w:r>
            <w:r>
              <w:t>2. Patients in stable partnerships may have better access to emotional support, adherence to treatment regimens, and engagement in healthcare.</w:t>
            </w:r>
            <w:r>
              <w:br w:type="textWrapping"/>
            </w:r>
            <w:r>
              <w:t>3. A 2007 study published in the Journal of Acquired Immune Deficiency Syndromes found that individuals with HIV in stable partnerships had a lower risk of mortality compared to those who were single or not in stable partnerships.</w:t>
            </w:r>
            <w:r>
              <w:br w:type="textWrapping"/>
            </w:r>
            <w:r>
              <w:t>4. The presence of a stable partner may lead to a reduced risk of engaging in high-risk behaviors potentially slowing HIV progression.</w:t>
            </w:r>
            <w:r>
              <w:br w:type="textWrapping"/>
            </w:r>
            <w:r>
              <w:t>5. Individual factors such as access to healthcare, adherence to treatment, overall health, and viral resistance can impact HIV disease progression.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1,1,7,1,1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3"/>
        <w:gridCol w:w="6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1012(48)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is the validity of the assertion that "Pretreatment with the Arp2/3 inhibitor CK-666 is not associated with lamelliopodia formation."? Outline fact-based statements about the assertion.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Fact-based statements about the assertion that "Pretreatment with the Arp2/3 inhibitor CK-666 is not associated with lamellipodia formation" can be outlined as follows:</w:t>
            </w:r>
            <w:r>
              <w:br w:type="textWrapping"/>
            </w:r>
            <w:r>
              <w:t>1. CK-666 is a commonly used inhibitor of the Arp2/3 complex, which plays a key role in lamellipodia formation. The Arp2/3 complex is involved in generating the branched actin network necessary for the protrusion of lamellipodia at the leading edge of migrating cells.</w:t>
            </w:r>
            <w:r>
              <w:br w:type="textWrapping"/>
            </w:r>
            <w:r>
              <w:t>2. Several studies have specifically investigated the effect of CK-666 on lamellipodia formation. For example, one study conducted by Lin et al. (2015) found that CK-666 treatment inhibits lamellipodia formation in migrating cancer cells.</w:t>
            </w:r>
            <w:r>
              <w:br w:type="textWrapping"/>
            </w:r>
            <w:r>
              <w:t>3. Another study by Wu et al. (2012) demonstrated that pretreatment with CK-666 significantly reduces lamellipodia formation and impedes cell migration in fibroblasts.</w:t>
            </w:r>
            <w:r>
              <w:br w:type="textWrapping"/>
            </w:r>
            <w:r>
              <w:t>4. In contrast, a study by Hetrick et al. (2013) showed that CK-666 treatment did not completely abolish lamellipodia formation in neutrophils, but it reduced their size and actin content.</w:t>
            </w:r>
            <w:r>
              <w:br w:type="textWrapping"/>
            </w:r>
            <w:r>
              <w:t>5. It is important to note that the effectiveness of CK-666 in inhibiting lamellipodia formation may vary depending on the cell type, experimental conditions, and the concentration and duration of CK-666 treatment.</w:t>
            </w:r>
            <w:r>
              <w:br w:type="textWrapping"/>
            </w:r>
            <w:r>
              <w:t>6. In summary, based on several studies, it can be concluded that pretreatment with the Arp2/3 inhibitor CK-666 is generally associated with reduced lamellipodia formation, although the extent of inhibition may differ depending on the specific experimental conditions and cell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CK-666 is an inhibitor of the Arp2/3 complex which is involved in lamellipodia formation.</w:t>
            </w:r>
            <w:r>
              <w:br w:type="textWrapping"/>
            </w:r>
            <w:r>
              <w:t>2. The Arp2/3 complex contributes to the generation of the branched actin network necessary for the protrusion of lamellipodia in migrating cells.</w:t>
            </w:r>
            <w:r>
              <w:br w:type="textWrapping"/>
            </w:r>
            <w:r>
              <w:t>3. Lin et al.'s research in 2015 concluded that CK-666 treatment inhibits lamellipodia formation in migrating cancer cells.</w:t>
            </w:r>
            <w:r>
              <w:br w:type="textWrapping"/>
            </w:r>
            <w:r>
              <w:t>4. Wu et al.'s study in 2012 demonstrated that pretreating cells with CK-666 reduces lamellipodia formation and impedes cell migration in fibroblasts.</w:t>
            </w:r>
            <w:r>
              <w:br w:type="textWrapping"/>
            </w:r>
            <w:r>
              <w:t>5. A contrary study by Hetrick et al. in 2013 showed that CK-666 treatment reduces the size and actin content of lamellipodia in neutrophils but doesn't completely inhibit their 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1,1,7,7,3</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8"/>
        <w:gridCol w:w="6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1018(49)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Can you clarify whether the claim "Pyridostatin delays checkpoint activation." is accurate or not? Build factual arguments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claim "Pyridostatin delays checkpoint activation" is not accurately supported by factual evidence or scientific literature to date. In order to build arguments about the claim, let's consider the following points:</w:t>
            </w:r>
            <w:r>
              <w:br w:type="textWrapping"/>
            </w:r>
            <w:r>
              <w:t>1. Scientific Research: As of now, there is a lack of published scientific research or studies that directly support the claim that pyridostatin delays checkpoint activation. Proving such a claim generally requires rigorous experimentation, analysis, and peer-reviewed publications, none of which are available at present.</w:t>
            </w:r>
            <w:r>
              <w:br w:type="textWrapping"/>
            </w:r>
            <w:r>
              <w:t>2. Checkpoint Activation: Checkpoints are crucial control mechanisms in the cell cycle that regulate DNA damage repair, DNA replication, and cell division. They act as safeguards to prevent the propagation of damaged or faulty DNA. While certain compounds and drugs have been developed to modify checkpoint activation, pyridostatin has not been specifically identified as one of them.</w:t>
            </w:r>
            <w:r>
              <w:br w:type="textWrapping"/>
            </w:r>
            <w:r>
              <w:t>3. Limited Information: Pyridostatin is a compound that has gained attention as a potential ligand for targeting G-quadruplex DNA structures. Many studies have focused on investigating its effects on telomeres and telomerase inhibition, which are not directly related to checkpoint activation.</w:t>
            </w:r>
            <w:r>
              <w:br w:type="textWrapping"/>
            </w:r>
            <w:r>
              <w:t>4. Lack of Clinical Trials: At present, there is a lack of clinical trials or evidence demonstrating the use of pyridostatin in checkpoint regulation or cancer treatment. Clinical trials play a vital role in evaluating the effectiveness and safety of drugs in humans and can provide reliable data to support claims.</w:t>
            </w:r>
            <w:r>
              <w:br w:type="textWrapping"/>
            </w:r>
            <w:r>
              <w:t>5. Need for Further Study: While pyridostatin shows promise in certain areas of research, its effects on checkpoint activation remain largely unexplored. More extensive and specific investigations are required to understand the compound's impact on the various checkpoint pathways.</w:t>
            </w:r>
            <w:r>
              <w:br w:type="textWrapping"/>
            </w:r>
            <w:r>
              <w:t>In conclusion, based on the current available information and lack of scientific evidence, the claim that "Pyridostatin delays checkpoint activation" cannot be considered accurate. It is important to rely on scientifically validated research and examine claims supported by robust evidence.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There is no published scientific research or studies that directly support the claim that pyridostatin delays checkpoint activation.</w:t>
            </w:r>
            <w:r>
              <w:br w:type="textWrapping"/>
            </w:r>
            <w:r>
              <w:t>2. Checkpoints are control mechanisms in the cell cycle that regulate DNA damage repair, DNA replication, and cell division.</w:t>
            </w:r>
            <w:r>
              <w:br w:type="textWrapping"/>
            </w:r>
            <w:r>
              <w:t>3. Pyridostatin is a compound used for targeting G-quadruplex DNA structures.</w:t>
            </w:r>
            <w:r>
              <w:br w:type="textWrapping"/>
            </w:r>
            <w:r>
              <w:t>4. Current studies have focused on investigating the effects of pyridostatin on telomeres and telomerase inhibition.</w:t>
            </w:r>
            <w:r>
              <w:br w:type="textWrapping"/>
            </w:r>
            <w:r>
              <w:t>5. There are no clinical trials demonstrating the use of pyridostatin in checkpoint regulation or cancer treatment.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M2MDEyMGFmOGUzZjI5YTNjNmY5ZGYxMWEzMTYyOTQifQ=="/>
  </w:docVars>
  <w:rsids>
    <w:rsidRoot w:val="00B47730"/>
    <w:rsid w:val="00034616"/>
    <w:rsid w:val="0006063C"/>
    <w:rsid w:val="0015074B"/>
    <w:rsid w:val="0029639D"/>
    <w:rsid w:val="00326F90"/>
    <w:rsid w:val="0067722F"/>
    <w:rsid w:val="00AA1D8D"/>
    <w:rsid w:val="00B47730"/>
    <w:rsid w:val="00CB0664"/>
    <w:rsid w:val="00FC693F"/>
    <w:rsid w:val="0FD57680"/>
    <w:rsid w:val="1A58610F"/>
    <w:rsid w:val="1B471DFD"/>
    <w:rsid w:val="1C4F6C7E"/>
    <w:rsid w:val="1C980A44"/>
    <w:rsid w:val="1FE42201"/>
    <w:rsid w:val="203D21A7"/>
    <w:rsid w:val="33FC76B3"/>
    <w:rsid w:val="364376FA"/>
    <w:rsid w:val="37A83DDA"/>
    <w:rsid w:val="3F1B2C95"/>
    <w:rsid w:val="42132798"/>
    <w:rsid w:val="45392515"/>
    <w:rsid w:val="4B690DD1"/>
    <w:rsid w:val="51BC69A8"/>
    <w:rsid w:val="68C819E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124</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Xia Zijing</cp:lastModifiedBy>
  <dcterms:modified xsi:type="dcterms:W3CDTF">2023-11-22T03:27:43Z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E7EE3C5B90D84279AD062288C55C57BF_13</vt:lpwstr>
  </property>
</Properties>
</file>