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67CC" w14:textId="77777777" w:rsidR="00240BB8" w:rsidRPr="003F5458" w:rsidRDefault="00240BB8" w:rsidP="003F5458">
      <w:pPr>
        <w:pStyle w:val="Heading1"/>
        <w:ind w:left="720"/>
        <w:rPr>
          <w:color w:val="000000" w:themeColor="text1"/>
          <w:sz w:val="22"/>
          <w:szCs w:val="22"/>
        </w:rPr>
      </w:pPr>
      <w:r w:rsidRPr="003F5458">
        <w:rPr>
          <w:color w:val="000000" w:themeColor="text1"/>
          <w:sz w:val="22"/>
          <w:szCs w:val="22"/>
        </w:rPr>
        <w:t>ABSTRACT</w:t>
      </w:r>
    </w:p>
    <w:p w14:paraId="1A51B683" w14:textId="77777777" w:rsidR="0008177E" w:rsidRPr="003F5458" w:rsidRDefault="0008177E" w:rsidP="003F5458">
      <w:pPr>
        <w:pStyle w:val="Heading1"/>
        <w:ind w:left="720"/>
        <w:jc w:val="both"/>
        <w:rPr>
          <w:color w:val="000000" w:themeColor="text1"/>
          <w:sz w:val="22"/>
          <w:szCs w:val="22"/>
        </w:rPr>
      </w:pPr>
    </w:p>
    <w:p w14:paraId="1B5E93C9" w14:textId="133557FE" w:rsidR="003F5458" w:rsidRDefault="005F70CB" w:rsidP="003F5458">
      <w:pPr>
        <w:spacing w:line="360" w:lineRule="auto"/>
        <w:jc w:val="both"/>
        <w:rPr>
          <w:rFonts w:ascii="Times New Roman" w:hAnsi="Times New Roman" w:cs="Times New Roman"/>
          <w:color w:val="000000" w:themeColor="text1"/>
          <w:shd w:val="clear" w:color="auto" w:fill="FFFFFF"/>
        </w:rPr>
      </w:pPr>
      <w:r w:rsidRPr="005F70CB">
        <w:rPr>
          <w:rFonts w:ascii="Times New Roman" w:hAnsi="Times New Roman" w:cs="Times New Roman"/>
          <w:color w:val="000000" w:themeColor="text1"/>
          <w:shd w:val="clear" w:color="auto" w:fill="FFFFFF"/>
        </w:rPr>
        <w:t>Th</w:t>
      </w:r>
      <w:r>
        <w:rPr>
          <w:rFonts w:ascii="Times New Roman" w:hAnsi="Times New Roman" w:cs="Times New Roman"/>
          <w:color w:val="000000" w:themeColor="text1"/>
          <w:shd w:val="clear" w:color="auto" w:fill="FFFFFF"/>
        </w:rPr>
        <w:t>is system</w:t>
      </w:r>
      <w:r w:rsidRPr="005F70CB">
        <w:rPr>
          <w:rFonts w:ascii="Times New Roman" w:hAnsi="Times New Roman" w:cs="Times New Roman"/>
          <w:color w:val="000000" w:themeColor="text1"/>
          <w:shd w:val="clear" w:color="auto" w:fill="FFFFFF"/>
        </w:rPr>
        <w:t xml:space="preserve"> explores Logistics Management enhancement via a modular framework aimed at boosting operational efficiency, service quality, and adaptability. It introduces tailored functionalities for distinct roles: Users, Admins, Delivery Boys, and Delivery Associates, facilitating role-specific logistics management. End-users access an intuitive interface for parcel tracking, while admins manage operations and personnel with advanced analytics. Delivery personnel use mobile apps for efficiency, and Delivery Associates ensure high service standards. Importantly, this framework incorporates currency monitoring and conversion capabilities for handling international currency transactions, critical for global logistics. This feature supports seamless international operations by enabling accurate and efficient handling of payable methods across different currencies, ensuring financial adaptability and transparency.</w:t>
      </w:r>
    </w:p>
    <w:p w14:paraId="557F6252"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790A58D4"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73FE5B77"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4AC1DD69"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6A934C04"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0F569BD8"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4B2BD998"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0E5D7A0B"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63C532D0"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64DEDAA1" w14:textId="77777777" w:rsidR="00160A47" w:rsidRDefault="00160A47" w:rsidP="003F5458">
      <w:pPr>
        <w:spacing w:line="360" w:lineRule="auto"/>
        <w:jc w:val="both"/>
        <w:rPr>
          <w:rFonts w:ascii="Times New Roman" w:hAnsi="Times New Roman" w:cs="Times New Roman"/>
          <w:color w:val="000000" w:themeColor="text1"/>
          <w:shd w:val="clear" w:color="auto" w:fill="FFFFFF"/>
        </w:rPr>
      </w:pPr>
    </w:p>
    <w:p w14:paraId="3FD22ED8"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4B1CDB02"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1003C06B"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518E63B5"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6F1CAAE2"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2D785DB0"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3B445DE9" w14:textId="77777777" w:rsidR="003F5458" w:rsidRDefault="003F5458" w:rsidP="003F5458">
      <w:pPr>
        <w:spacing w:line="360" w:lineRule="auto"/>
        <w:jc w:val="both"/>
        <w:rPr>
          <w:rFonts w:ascii="Times New Roman" w:hAnsi="Times New Roman" w:cs="Times New Roman"/>
          <w:color w:val="000000" w:themeColor="text1"/>
          <w:shd w:val="clear" w:color="auto" w:fill="FFFFFF"/>
        </w:rPr>
      </w:pPr>
    </w:p>
    <w:p w14:paraId="514F6D9F" w14:textId="77777777" w:rsidR="003F5458" w:rsidRPr="003F5458" w:rsidRDefault="003F5458" w:rsidP="003F5458">
      <w:pPr>
        <w:spacing w:line="360" w:lineRule="auto"/>
        <w:jc w:val="both"/>
        <w:rPr>
          <w:rFonts w:ascii="Times New Roman" w:hAnsi="Times New Roman" w:cs="Times New Roman"/>
          <w:color w:val="000000" w:themeColor="text1"/>
          <w:shd w:val="clear" w:color="auto" w:fill="FFFFFF"/>
        </w:rPr>
      </w:pPr>
    </w:p>
    <w:p w14:paraId="58E92D38" w14:textId="77777777" w:rsidR="003F5458" w:rsidRPr="003F5458" w:rsidRDefault="003F5458" w:rsidP="003F5458">
      <w:pPr>
        <w:pStyle w:val="Heading2"/>
        <w:tabs>
          <w:tab w:val="left" w:pos="360"/>
        </w:tabs>
        <w:jc w:val="both"/>
        <w:rPr>
          <w:rFonts w:ascii="Times New Roman" w:hAnsi="Times New Roman" w:cs="Times New Roman"/>
          <w:b/>
          <w:bCs/>
          <w:color w:val="000000" w:themeColor="text1"/>
          <w:sz w:val="22"/>
          <w:szCs w:val="22"/>
        </w:rPr>
      </w:pPr>
      <w:r w:rsidRPr="003F5458">
        <w:rPr>
          <w:rFonts w:ascii="Times New Roman" w:hAnsi="Times New Roman" w:cs="Times New Roman"/>
          <w:b/>
          <w:bCs/>
          <w:color w:val="000000" w:themeColor="text1"/>
          <w:sz w:val="22"/>
          <w:szCs w:val="22"/>
        </w:rPr>
        <w:lastRenderedPageBreak/>
        <w:t>FEASIBILITY</w:t>
      </w:r>
      <w:r w:rsidRPr="003F5458">
        <w:rPr>
          <w:rFonts w:ascii="Times New Roman" w:hAnsi="Times New Roman" w:cs="Times New Roman"/>
          <w:b/>
          <w:bCs/>
          <w:color w:val="000000" w:themeColor="text1"/>
          <w:spacing w:val="-4"/>
          <w:sz w:val="22"/>
          <w:szCs w:val="22"/>
        </w:rPr>
        <w:t xml:space="preserve"> </w:t>
      </w:r>
      <w:r w:rsidRPr="003F5458">
        <w:rPr>
          <w:rFonts w:ascii="Times New Roman" w:hAnsi="Times New Roman" w:cs="Times New Roman"/>
          <w:b/>
          <w:bCs/>
          <w:color w:val="000000" w:themeColor="text1"/>
          <w:sz w:val="22"/>
          <w:szCs w:val="22"/>
        </w:rPr>
        <w:t>STUDY</w:t>
      </w:r>
    </w:p>
    <w:p w14:paraId="0478AFB0" w14:textId="77777777" w:rsidR="003F5458" w:rsidRPr="003F5458" w:rsidRDefault="003F5458" w:rsidP="003F5458">
      <w:pPr>
        <w:pStyle w:val="BodyText"/>
        <w:spacing w:line="120" w:lineRule="auto"/>
        <w:ind w:right="-188"/>
        <w:jc w:val="both"/>
        <w:rPr>
          <w:color w:val="000000" w:themeColor="text1"/>
          <w:sz w:val="8"/>
          <w:szCs w:val="8"/>
        </w:rPr>
      </w:pPr>
    </w:p>
    <w:p w14:paraId="6ED14667" w14:textId="77777777" w:rsidR="003F5458" w:rsidRDefault="003F5458" w:rsidP="003F5458">
      <w:pPr>
        <w:pStyle w:val="BodyText"/>
        <w:spacing w:before="120" w:after="240" w:line="360" w:lineRule="auto"/>
        <w:ind w:right="-188"/>
        <w:jc w:val="both"/>
        <w:rPr>
          <w:color w:val="000000" w:themeColor="text1"/>
          <w:sz w:val="22"/>
          <w:szCs w:val="22"/>
        </w:rPr>
      </w:pPr>
      <w:r w:rsidRPr="003F5458">
        <w:rPr>
          <w:color w:val="000000" w:themeColor="text1"/>
          <w:sz w:val="22"/>
          <w:szCs w:val="22"/>
        </w:rPr>
        <w:t>This system aims to streamline the planning, execution, and control of the movement and storage of goods, services, and information within the intricate web. As businesses increasingly recognize the critical role logistics plays in minimizing costs and optimizing customer satisfaction, the need for an integrated and sophisticated logistics management system has never been more apparent. The feasibility study will encompass several crucial dimensions, including technical, economic, and operational aspects. By delving into these facets, we can ascertain whether the proposed system aligns with the organization's capabilities, financial resources, and strategic goals. This study will serve as a comprehensive roadmap, providing insights into the challenges, opportunities, and risks associated with implementing such a multifaceted logistics management system. In the subsequent sections, we will explore each dimension of the feasibility study in-depth, dissecting the technical prowess required, the financial investments necessary, the economic benefits that may be reaped, and the operational intricacies involved in bringing this logistics management system to life. Through this comprehensive feasibility study, we aim to equip decision-makers with the knowledge and insights needed to make informed choices regarding the development and implementation of this transformative logistics solution.</w:t>
      </w:r>
    </w:p>
    <w:p w14:paraId="1D734BD6" w14:textId="77777777" w:rsidR="003F5458" w:rsidRDefault="003F5458" w:rsidP="003F5458">
      <w:pPr>
        <w:pStyle w:val="BodyText"/>
        <w:spacing w:before="120" w:after="240" w:line="360" w:lineRule="auto"/>
        <w:ind w:right="-188"/>
        <w:jc w:val="both"/>
        <w:rPr>
          <w:color w:val="000000" w:themeColor="text1"/>
          <w:sz w:val="22"/>
          <w:szCs w:val="22"/>
        </w:rPr>
      </w:pPr>
      <w:proofErr w:type="spellStart"/>
      <w:r w:rsidRPr="003F5458">
        <w:rPr>
          <w:b/>
          <w:bCs/>
          <w:color w:val="000000" w:themeColor="text1"/>
          <w:sz w:val="22"/>
          <w:szCs w:val="22"/>
        </w:rPr>
        <w:t>Economical</w:t>
      </w:r>
      <w:proofErr w:type="spellEnd"/>
      <w:r w:rsidRPr="003F5458">
        <w:rPr>
          <w:b/>
          <w:bCs/>
          <w:color w:val="000000" w:themeColor="text1"/>
          <w:sz w:val="22"/>
          <w:szCs w:val="22"/>
        </w:rPr>
        <w:t xml:space="preserve"> Feasibility</w:t>
      </w:r>
    </w:p>
    <w:p w14:paraId="4353ADF1" w14:textId="77777777" w:rsidR="003F5458" w:rsidRDefault="003F5458" w:rsidP="003F5458">
      <w:pPr>
        <w:pStyle w:val="BodyText"/>
        <w:spacing w:before="120" w:after="240" w:line="360" w:lineRule="auto"/>
        <w:ind w:right="-188"/>
        <w:jc w:val="both"/>
        <w:rPr>
          <w:color w:val="000000" w:themeColor="text1"/>
          <w:sz w:val="22"/>
          <w:szCs w:val="22"/>
        </w:rPr>
      </w:pPr>
      <w:r w:rsidRPr="003F5458">
        <w:rPr>
          <w:color w:val="000000" w:themeColor="text1"/>
          <w:sz w:val="22"/>
          <w:szCs w:val="22"/>
        </w:rPr>
        <w:t>The system comprehensive approach to managing both domestic and international logistics processes can lead to cost savings and increased efficiency in currency monitoring operations. By streamlining tasks such as order processing, inventory management, and transportation coordination, the system has the potential to reduce operational costs significantly. The planned user training and feedback mechanisms demonstrate a commitment to optimizing user productivity and satisfaction, which can result in long-term economic.</w:t>
      </w:r>
    </w:p>
    <w:p w14:paraId="06F0D6C3" w14:textId="77777777" w:rsidR="003F5458" w:rsidRDefault="003F5458" w:rsidP="003F5458">
      <w:pPr>
        <w:pStyle w:val="BodyText"/>
        <w:spacing w:before="120" w:after="240" w:line="360" w:lineRule="auto"/>
        <w:ind w:right="-188"/>
        <w:jc w:val="both"/>
        <w:rPr>
          <w:color w:val="000000" w:themeColor="text1"/>
          <w:sz w:val="22"/>
          <w:szCs w:val="22"/>
        </w:rPr>
      </w:pPr>
      <w:r w:rsidRPr="003F5458">
        <w:rPr>
          <w:b/>
          <w:bCs/>
          <w:color w:val="000000" w:themeColor="text1"/>
          <w:sz w:val="22"/>
          <w:szCs w:val="22"/>
        </w:rPr>
        <w:t>Technical Feasibility</w:t>
      </w:r>
    </w:p>
    <w:p w14:paraId="14313B26" w14:textId="760708FD" w:rsidR="003F5458" w:rsidRPr="003F5458" w:rsidRDefault="003F5458" w:rsidP="003F5458">
      <w:pPr>
        <w:pStyle w:val="BodyText"/>
        <w:spacing w:before="120" w:after="240" w:line="360" w:lineRule="auto"/>
        <w:ind w:right="-188"/>
        <w:jc w:val="both"/>
        <w:rPr>
          <w:color w:val="000000" w:themeColor="text1"/>
          <w:sz w:val="22"/>
          <w:szCs w:val="22"/>
        </w:rPr>
      </w:pPr>
      <w:r w:rsidRPr="003F5458">
        <w:rPr>
          <w:color w:val="000000" w:themeColor="text1"/>
          <w:sz w:val="22"/>
          <w:szCs w:val="22"/>
        </w:rPr>
        <w:t>The system leverages modern technologies, including HTML, CSS, Python, Django, and MySQL, demonstrating a technical foundation. It is designed to handle both domestic and international logistics, encompassing a wide array of logistics processes and tasks. Data collection, storage, and management are well-structured, and data security and privacy considerations are appropriately addressed.</w:t>
      </w:r>
    </w:p>
    <w:p w14:paraId="6816B07E" w14:textId="26E0EEC1" w:rsidR="003F5458" w:rsidRDefault="003F5458" w:rsidP="003F5458">
      <w:pPr>
        <w:pStyle w:val="Heading3"/>
        <w:tabs>
          <w:tab w:val="left" w:pos="540"/>
        </w:tabs>
        <w:spacing w:before="207"/>
        <w:ind w:right="-188"/>
        <w:jc w:val="both"/>
        <w:rPr>
          <w:b/>
          <w:bCs/>
          <w:color w:val="000000" w:themeColor="text1"/>
          <w:sz w:val="22"/>
          <w:szCs w:val="22"/>
        </w:rPr>
      </w:pPr>
      <w:proofErr w:type="spellStart"/>
      <w:r w:rsidRPr="003F5458">
        <w:rPr>
          <w:b/>
          <w:bCs/>
          <w:color w:val="000000" w:themeColor="text1"/>
          <w:sz w:val="22"/>
          <w:szCs w:val="22"/>
        </w:rPr>
        <w:t>Behavioral</w:t>
      </w:r>
      <w:proofErr w:type="spellEnd"/>
      <w:r w:rsidRPr="003F5458">
        <w:rPr>
          <w:b/>
          <w:bCs/>
          <w:color w:val="000000" w:themeColor="text1"/>
          <w:sz w:val="22"/>
          <w:szCs w:val="22"/>
        </w:rPr>
        <w:t xml:space="preserve"> Feasibility</w:t>
      </w:r>
    </w:p>
    <w:p w14:paraId="536BA2A4" w14:textId="77777777" w:rsidR="003F5458" w:rsidRPr="003F5458" w:rsidRDefault="003F5458" w:rsidP="003F5458">
      <w:pPr>
        <w:ind w:right="-188"/>
        <w:rPr>
          <w:sz w:val="2"/>
          <w:szCs w:val="2"/>
        </w:rPr>
      </w:pPr>
    </w:p>
    <w:p w14:paraId="40D46944" w14:textId="6F2D4EC4"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 xml:space="preserve">It involves assessing whether the project can be completed within the allocated time frame while considering various factors that may impact the schedule. In the context of logistics management, scheduling feasibility ensures that the system is rolled out efficiently to minimize disruptions to ongoing operations. To evaluate scheduling feasibility, a detailed project timeline should be created, outlining key milestones, tasks, and deadlines. This timeline should consider factors such as the complexity of system </w:t>
      </w:r>
      <w:r w:rsidRPr="003F5458">
        <w:rPr>
          <w:color w:val="000000" w:themeColor="text1"/>
          <w:sz w:val="22"/>
          <w:szCs w:val="22"/>
        </w:rPr>
        <w:lastRenderedPageBreak/>
        <w:t>development, integration with existing processes, and the availability of resources, including skilled personnel and technology.</w:t>
      </w:r>
    </w:p>
    <w:p w14:paraId="6BE34934" w14:textId="77777777" w:rsidR="003F5458" w:rsidRPr="003F5458" w:rsidRDefault="003F5458" w:rsidP="003F5458">
      <w:pPr>
        <w:pStyle w:val="BodyText"/>
        <w:spacing w:line="360" w:lineRule="auto"/>
        <w:ind w:right="-188"/>
        <w:jc w:val="both"/>
        <w:rPr>
          <w:color w:val="000000" w:themeColor="text1"/>
          <w:sz w:val="22"/>
          <w:szCs w:val="22"/>
        </w:rPr>
      </w:pPr>
    </w:p>
    <w:p w14:paraId="1AF47E89" w14:textId="61CC0DB6" w:rsidR="003F5458" w:rsidRPr="003F5458" w:rsidRDefault="003F5458" w:rsidP="003F5458">
      <w:pPr>
        <w:pStyle w:val="BodyText"/>
        <w:spacing w:line="360" w:lineRule="auto"/>
        <w:ind w:right="-188"/>
        <w:jc w:val="both"/>
        <w:rPr>
          <w:color w:val="000000" w:themeColor="text1"/>
          <w:sz w:val="22"/>
          <w:szCs w:val="22"/>
          <w:u w:val="single"/>
        </w:rPr>
      </w:pPr>
      <w:r w:rsidRPr="003F5458">
        <w:rPr>
          <w:color w:val="000000" w:themeColor="text1"/>
          <w:sz w:val="22"/>
          <w:szCs w:val="22"/>
        </w:rPr>
        <w:t xml:space="preserve"> </w:t>
      </w:r>
      <w:r w:rsidRPr="003F5458">
        <w:rPr>
          <w:b/>
          <w:bCs/>
          <w:color w:val="000000" w:themeColor="text1"/>
          <w:sz w:val="22"/>
          <w:szCs w:val="22"/>
        </w:rPr>
        <w:t xml:space="preserve"> </w:t>
      </w:r>
      <w:r w:rsidRPr="003F5458">
        <w:rPr>
          <w:b/>
          <w:bCs/>
          <w:color w:val="000000" w:themeColor="text1"/>
          <w:sz w:val="22"/>
          <w:szCs w:val="22"/>
          <w:u w:val="single"/>
        </w:rPr>
        <w:t>Feasibility Study Questionnaire</w:t>
      </w:r>
    </w:p>
    <w:p w14:paraId="30A7037F" w14:textId="77777777" w:rsidR="003F5458" w:rsidRPr="003F5458" w:rsidRDefault="003F5458" w:rsidP="003F5458">
      <w:pPr>
        <w:pStyle w:val="BodyText"/>
        <w:spacing w:line="360" w:lineRule="auto"/>
        <w:ind w:right="-188"/>
        <w:jc w:val="both"/>
        <w:rPr>
          <w:b/>
          <w:bCs/>
          <w:color w:val="000000" w:themeColor="text1"/>
          <w:sz w:val="22"/>
          <w:szCs w:val="22"/>
        </w:rPr>
      </w:pPr>
    </w:p>
    <w:p w14:paraId="123DDBAF"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Do stakeholders have the expertise needed?</w:t>
      </w:r>
    </w:p>
    <w:p w14:paraId="6A21730E"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Assessing whether stakeholders possess the expertise needed involves evaluating whether the individuals and teams involved in the logistics management project have the requisite skills, knowledge and experience in logistics and relevant technologies. It's essential to ensure that the project's stakeholders, including internal employees and external partners, have the expertise required to effectively contribute to the successful development and implementation of the system.</w:t>
      </w:r>
    </w:p>
    <w:p w14:paraId="2047DFEA"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 xml:space="preserve">Q. Are additional resources needed in the logistics management system </w:t>
      </w:r>
      <w:proofErr w:type="gramStart"/>
      <w:r w:rsidRPr="003F5458">
        <w:rPr>
          <w:b/>
          <w:bCs/>
          <w:color w:val="000000" w:themeColor="text1"/>
          <w:sz w:val="22"/>
          <w:szCs w:val="22"/>
        </w:rPr>
        <w:t>including  infrastructure</w:t>
      </w:r>
      <w:proofErr w:type="gramEnd"/>
      <w:r w:rsidRPr="003F5458">
        <w:rPr>
          <w:b/>
          <w:bCs/>
          <w:color w:val="000000" w:themeColor="text1"/>
          <w:sz w:val="22"/>
          <w:szCs w:val="22"/>
        </w:rPr>
        <w:t>, skill-sets or jobs aids?</w:t>
      </w:r>
    </w:p>
    <w:p w14:paraId="0065E935"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a more detailed analysis of the specific logistics operations, goals, and existing resources would be necessary. These additional resources may be needed based on the complexity of the logistics processes, the scale of operations, and the technological requirements, among other factors. To make a definitive assessment, a thorough evaluation of the logistics system in question would be required.</w:t>
      </w:r>
    </w:p>
    <w:p w14:paraId="60B03785"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Is the logistics management system ready in terms of the technology required?</w:t>
      </w:r>
    </w:p>
    <w:p w14:paraId="634EDC08"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It mentions the use of various technologies such as HTML, CSS, JavaScript, Python, Django framework, and MySQL database, indicating a robust technology stack. However, a more detailed assessment of the specific technology implementation and integration may be necessary to confirm its readiness for practical deployment.</w:t>
      </w:r>
    </w:p>
    <w:p w14:paraId="635C0AA7"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Do the resources needed exist?</w:t>
      </w:r>
    </w:p>
    <w:p w14:paraId="04EDB9B6" w14:textId="3833A585"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The resources needed for the logistics management system do exist. The system outlines modules functionalities, and technologies, indicating a structured framework for implementation. However, a comprehensive evaluation of available resources, including hardware, software, and human resources would be essential to ensure all necessary elements are in place for successful deployment.</w:t>
      </w:r>
    </w:p>
    <w:p w14:paraId="2EFA2FCB"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Will the proposed initiative lead to better use of resource to improve logistics management outcomes, when compared with other options?</w:t>
      </w:r>
    </w:p>
    <w:p w14:paraId="6CB50588" w14:textId="77777777" w:rsid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Whether it will lead to better resource utilization and improved logistics management out comes compared to other options would depend on several factors, including the specific context, the efficiency of implementation, and the ability to adapt to changing needs. To determine if it will indeed lead to better outcomes, a detailed cost-benefit analysis and a comparison with alternative options would be necessary.</w:t>
      </w:r>
    </w:p>
    <w:p w14:paraId="7183E7CF" w14:textId="31A6F295" w:rsidR="003F5458" w:rsidRPr="003F5458" w:rsidRDefault="003F5458" w:rsidP="003F5458">
      <w:pPr>
        <w:pStyle w:val="BodyText"/>
        <w:spacing w:line="360" w:lineRule="auto"/>
        <w:ind w:right="-188"/>
        <w:jc w:val="both"/>
        <w:rPr>
          <w:color w:val="000000" w:themeColor="text1"/>
          <w:sz w:val="22"/>
          <w:szCs w:val="22"/>
        </w:rPr>
      </w:pPr>
      <w:r w:rsidRPr="003F5458">
        <w:rPr>
          <w:b/>
          <w:bCs/>
          <w:color w:val="000000" w:themeColor="text1"/>
          <w:sz w:val="22"/>
          <w:szCs w:val="22"/>
        </w:rPr>
        <w:t>Q. Are rules and regulations in place to enable stakeholders to support the new service or initiative?</w:t>
      </w:r>
    </w:p>
    <w:p w14:paraId="6C60F6B1"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The presence of rules and regulations to enable stakeholders to support the new logistics</w:t>
      </w:r>
    </w:p>
    <w:p w14:paraId="5EE4E64D"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 xml:space="preserve">management service or initiative would largely depend on the regulatory environment of the specific region or industry where the service is being implemented. Typically, logistics and transportation </w:t>
      </w:r>
      <w:r w:rsidRPr="003F5458">
        <w:rPr>
          <w:color w:val="000000" w:themeColor="text1"/>
          <w:sz w:val="22"/>
          <w:szCs w:val="22"/>
        </w:rPr>
        <w:lastRenderedPageBreak/>
        <w:t>operations are subject to various regulations and standards related to safety, environmental compliance, customs and trade regulations.</w:t>
      </w:r>
    </w:p>
    <w:p w14:paraId="0E63F782" w14:textId="77777777" w:rsidR="003F5458" w:rsidRPr="003F5458" w:rsidRDefault="003F5458" w:rsidP="003F5458">
      <w:pPr>
        <w:pStyle w:val="BodyText"/>
        <w:spacing w:line="360" w:lineRule="auto"/>
        <w:ind w:right="-188"/>
        <w:jc w:val="both"/>
        <w:rPr>
          <w:color w:val="000000" w:themeColor="text1"/>
          <w:sz w:val="22"/>
          <w:szCs w:val="22"/>
        </w:rPr>
      </w:pPr>
    </w:p>
    <w:p w14:paraId="2C1B0068"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Does the essential political will exist?</w:t>
      </w:r>
    </w:p>
    <w:p w14:paraId="22EB68E1"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The presence of essential political will for a logistics management system can vary depending on the specific context and location of the system's implementation. Here are some key considerations:</w:t>
      </w:r>
    </w:p>
    <w:p w14:paraId="3C234413"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 Public-Private Partnerships: Collaboration between public and private sectors is common in logistics. Political will is needed to foster these partnerships and create incentives for private companies to invest in logistics infrastructure and services.</w:t>
      </w:r>
    </w:p>
    <w:p w14:paraId="2FF7598E"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b. Regional and Global Context: For international logistics, political will at the regional or</w:t>
      </w:r>
    </w:p>
    <w:p w14:paraId="3F336F75"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international level is important. Trade agreements, customs cooperation, and international</w:t>
      </w:r>
    </w:p>
    <w:p w14:paraId="3347B14C"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regulations can significantly impact logistics operations.</w:t>
      </w:r>
    </w:p>
    <w:p w14:paraId="6069899F"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Is there a legal framework to engage with the private sector or other key service providers?</w:t>
      </w:r>
    </w:p>
    <w:p w14:paraId="4BD190DF"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Establishing a legal framework to engage with the private sector and key service providers in a logistics management system is crucial. This framework should include contracts, agreements, and regulations that define roles, responsibilities, and performance standards. It should also address issues such as liability, dispute resolution, and compliance with relevant laws and regulations to ensure transparency, accountability, and effective collaboration between public and private entities.</w:t>
      </w:r>
    </w:p>
    <w:p w14:paraId="41AF9B5F" w14:textId="77777777" w:rsidR="003F5458" w:rsidRPr="003F5458" w:rsidRDefault="003F5458" w:rsidP="003F5458">
      <w:pPr>
        <w:pStyle w:val="BodyText"/>
        <w:spacing w:line="360" w:lineRule="auto"/>
        <w:ind w:right="-188"/>
        <w:jc w:val="both"/>
        <w:rPr>
          <w:color w:val="000000" w:themeColor="text1"/>
          <w:sz w:val="22"/>
          <w:szCs w:val="22"/>
        </w:rPr>
      </w:pPr>
    </w:p>
    <w:p w14:paraId="08E8559F"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Do the existing logistics system procedures and protocols support the new service or initiative?</w:t>
      </w:r>
    </w:p>
    <w:p w14:paraId="54295A86"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The existing logistics system procedures and protocols need to be assessed and, if necessary, adapted to align with the new service or initiative. This may involve revising workflows, documentation, and communication channels to ensure seamless integration and efficient operations. Compatibility with the updated processes and protocols is essential for the success of the logistics management system.</w:t>
      </w:r>
    </w:p>
    <w:p w14:paraId="5182B57F" w14:textId="77777777" w:rsidR="003F5458" w:rsidRPr="003F5458" w:rsidRDefault="003F5458" w:rsidP="003F5458">
      <w:pPr>
        <w:pStyle w:val="BodyText"/>
        <w:spacing w:line="360" w:lineRule="auto"/>
        <w:ind w:right="-188"/>
        <w:jc w:val="both"/>
        <w:rPr>
          <w:b/>
          <w:bCs/>
          <w:color w:val="000000" w:themeColor="text1"/>
          <w:sz w:val="22"/>
          <w:szCs w:val="22"/>
        </w:rPr>
      </w:pPr>
    </w:p>
    <w:p w14:paraId="1E79BBC8"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How will key collaborators be involved?</w:t>
      </w:r>
    </w:p>
    <w:p w14:paraId="3F2597B0"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Key collaborators will be actively engaged through regular communication, collaborative planning sessions, and shared decision-making processes. Their expertise and input will be valued in shaping the logistics management system. Additionally, collaborative tools and platforms may be employed to facilitate real-time information sharing and joint problem-solving, ensuring a cohesive and effective partnership in the implementation and operation of the system.</w:t>
      </w:r>
    </w:p>
    <w:p w14:paraId="2038FEFA" w14:textId="77777777" w:rsidR="003F5458" w:rsidRPr="003F5458" w:rsidRDefault="003F5458" w:rsidP="003F5458">
      <w:pPr>
        <w:pStyle w:val="BodyText"/>
        <w:spacing w:line="360" w:lineRule="auto"/>
        <w:ind w:right="-188"/>
        <w:jc w:val="both"/>
        <w:rPr>
          <w:color w:val="000000" w:themeColor="text1"/>
          <w:sz w:val="22"/>
          <w:szCs w:val="22"/>
        </w:rPr>
      </w:pPr>
    </w:p>
    <w:p w14:paraId="459A6D99"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What are the prerequisites before the new service or initiative can begin?</w:t>
      </w:r>
    </w:p>
    <w:p w14:paraId="506B69F0"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Before the new logistics management service or initiative can begin, prerequisites include establishing a robust technological infrastructure, ensuring regulatory compliance, and securing necessary financial resources. Additionally, training and onboarding programs for staff and stakeholders should be in place to ensure a smooth transition and adoption of the new system.</w:t>
      </w:r>
    </w:p>
    <w:p w14:paraId="43CBF07B" w14:textId="77777777" w:rsidR="003F5458" w:rsidRPr="003F5458" w:rsidRDefault="003F5458" w:rsidP="003F5458">
      <w:pPr>
        <w:pStyle w:val="BodyText"/>
        <w:spacing w:line="360" w:lineRule="auto"/>
        <w:ind w:right="-188"/>
        <w:jc w:val="both"/>
        <w:rPr>
          <w:color w:val="000000" w:themeColor="text1"/>
          <w:sz w:val="22"/>
          <w:szCs w:val="22"/>
        </w:rPr>
      </w:pPr>
    </w:p>
    <w:p w14:paraId="01D585CA" w14:textId="77777777" w:rsidR="003F5458" w:rsidRPr="003F5458" w:rsidRDefault="003F5458" w:rsidP="003F5458">
      <w:pPr>
        <w:pStyle w:val="BodyText"/>
        <w:spacing w:line="360" w:lineRule="auto"/>
        <w:ind w:right="-188"/>
        <w:jc w:val="both"/>
        <w:rPr>
          <w:b/>
          <w:bCs/>
          <w:color w:val="000000" w:themeColor="text1"/>
          <w:sz w:val="22"/>
          <w:szCs w:val="22"/>
        </w:rPr>
      </w:pPr>
      <w:r w:rsidRPr="003F5458">
        <w:rPr>
          <w:b/>
          <w:bCs/>
          <w:color w:val="000000" w:themeColor="text1"/>
          <w:sz w:val="22"/>
          <w:szCs w:val="22"/>
        </w:rPr>
        <w:t>Q. Is the service or initiative likely to be developed in time to be useful to the logistics management system?</w:t>
      </w:r>
    </w:p>
    <w:p w14:paraId="777A4775" w14:textId="77777777" w:rsidR="003F5458" w:rsidRPr="003F5458" w:rsidRDefault="003F5458" w:rsidP="003F5458">
      <w:pPr>
        <w:pStyle w:val="BodyText"/>
        <w:spacing w:line="360" w:lineRule="auto"/>
        <w:ind w:right="-188"/>
        <w:jc w:val="both"/>
        <w:rPr>
          <w:color w:val="000000" w:themeColor="text1"/>
          <w:sz w:val="22"/>
          <w:szCs w:val="22"/>
        </w:rPr>
      </w:pPr>
      <w:r w:rsidRPr="003F5458">
        <w:rPr>
          <w:color w:val="000000" w:themeColor="text1"/>
          <w:sz w:val="22"/>
          <w:szCs w:val="22"/>
        </w:rPr>
        <w:t>Ans. The timeline for developing the new logistics management service or initiative should align with the critical operational needs and goals of the system. Adequate planning, resource allocation, and efficient project management will be essential to ensure that it is developed in a timely manner and is useful for enhancing logistics operations. Delays in development could hinder the system's efficiency and impact its overall effectiveness.</w:t>
      </w:r>
    </w:p>
    <w:p w14:paraId="291452BC" w14:textId="77777777" w:rsidR="003F5458" w:rsidRPr="003F5458" w:rsidRDefault="003F5458" w:rsidP="003F5458">
      <w:pPr>
        <w:pStyle w:val="BodyText"/>
        <w:spacing w:line="360" w:lineRule="auto"/>
        <w:ind w:right="-188"/>
        <w:jc w:val="both"/>
        <w:rPr>
          <w:color w:val="000000" w:themeColor="text1"/>
          <w:sz w:val="22"/>
          <w:szCs w:val="22"/>
        </w:rPr>
      </w:pPr>
    </w:p>
    <w:p w14:paraId="0BB6D130" w14:textId="77777777" w:rsidR="003F5458" w:rsidRPr="003F5458" w:rsidRDefault="003F5458" w:rsidP="003F5458">
      <w:pPr>
        <w:pStyle w:val="BodyText"/>
        <w:spacing w:line="360" w:lineRule="auto"/>
        <w:ind w:right="-188"/>
        <w:jc w:val="both"/>
        <w:rPr>
          <w:color w:val="000000" w:themeColor="text1"/>
          <w:sz w:val="22"/>
          <w:szCs w:val="22"/>
        </w:rPr>
      </w:pPr>
    </w:p>
    <w:p w14:paraId="7F83DE93" w14:textId="77777777" w:rsidR="003F5458" w:rsidRPr="003F5458" w:rsidRDefault="003F5458" w:rsidP="003F5458">
      <w:pPr>
        <w:pStyle w:val="BodyText"/>
        <w:spacing w:line="360" w:lineRule="auto"/>
        <w:ind w:right="-188"/>
        <w:jc w:val="both"/>
        <w:rPr>
          <w:color w:val="000000" w:themeColor="text1"/>
          <w:sz w:val="22"/>
          <w:szCs w:val="22"/>
        </w:rPr>
      </w:pPr>
    </w:p>
    <w:p w14:paraId="61BA5E58" w14:textId="77777777" w:rsidR="0008177E" w:rsidRPr="003F5458" w:rsidRDefault="0008177E" w:rsidP="003F5458">
      <w:pPr>
        <w:ind w:right="-188"/>
        <w:jc w:val="both"/>
        <w:rPr>
          <w:rFonts w:ascii="Times New Roman" w:hAnsi="Times New Roman" w:cs="Times New Roman"/>
          <w:color w:val="000000" w:themeColor="text1"/>
        </w:rPr>
      </w:pPr>
    </w:p>
    <w:sectPr w:rsidR="0008177E" w:rsidRPr="003F5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74C0"/>
    <w:multiLevelType w:val="multilevel"/>
    <w:tmpl w:val="B23A11E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num w:numId="1" w16cid:durableId="723212528">
    <w:abstractNumId w:val="0"/>
  </w:num>
  <w:num w:numId="2" w16cid:durableId="88606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B8"/>
    <w:rsid w:val="0008177E"/>
    <w:rsid w:val="00160A47"/>
    <w:rsid w:val="001E5BB5"/>
    <w:rsid w:val="00240BB8"/>
    <w:rsid w:val="003F5458"/>
    <w:rsid w:val="004843F4"/>
    <w:rsid w:val="005F70CB"/>
    <w:rsid w:val="00DA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A45D"/>
  <w15:chartTrackingRefBased/>
  <w15:docId w15:val="{0141E9E6-44E7-4A3C-91BE-962FE121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BB8"/>
    <w:pPr>
      <w:widowControl w:val="0"/>
      <w:autoSpaceDE w:val="0"/>
      <w:autoSpaceDN w:val="0"/>
      <w:spacing w:before="1" w:after="0" w:line="240" w:lineRule="auto"/>
      <w:ind w:left="1749"/>
      <w:jc w:val="center"/>
      <w:outlineLvl w:val="0"/>
    </w:pPr>
    <w:rPr>
      <w:rFonts w:ascii="Times New Roman" w:eastAsia="Times New Roman" w:hAnsi="Times New Roman" w:cs="Times New Roman"/>
      <w:b/>
      <w:bCs/>
      <w:kern w:val="0"/>
      <w:sz w:val="32"/>
      <w:szCs w:val="32"/>
      <w:lang w:val="en-US" w:bidi="en-US"/>
      <w14:ligatures w14:val="none"/>
    </w:rPr>
  </w:style>
  <w:style w:type="paragraph" w:styleId="Heading2">
    <w:name w:val="heading 2"/>
    <w:basedOn w:val="Normal"/>
    <w:next w:val="Normal"/>
    <w:link w:val="Heading2Char"/>
    <w:uiPriority w:val="9"/>
    <w:semiHidden/>
    <w:unhideWhenUsed/>
    <w:qFormat/>
    <w:rsid w:val="003F5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0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BB8"/>
    <w:rPr>
      <w:rFonts w:ascii="Times New Roman" w:eastAsia="Times New Roman" w:hAnsi="Times New Roman" w:cs="Times New Roman"/>
      <w:b/>
      <w:bCs/>
      <w:kern w:val="0"/>
      <w:sz w:val="32"/>
      <w:szCs w:val="32"/>
      <w:lang w:val="en-US" w:bidi="en-US"/>
      <w14:ligatures w14:val="none"/>
    </w:rPr>
  </w:style>
  <w:style w:type="paragraph" w:styleId="BodyText">
    <w:name w:val="Body Text"/>
    <w:basedOn w:val="Normal"/>
    <w:link w:val="BodyTextChar"/>
    <w:uiPriority w:val="1"/>
    <w:qFormat/>
    <w:rsid w:val="00240BB8"/>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240BB8"/>
    <w:rPr>
      <w:rFonts w:ascii="Times New Roman" w:eastAsia="Times New Roman" w:hAnsi="Times New Roman" w:cs="Times New Roman"/>
      <w:kern w:val="0"/>
      <w:sz w:val="24"/>
      <w:szCs w:val="24"/>
      <w:lang w:val="en-US" w:bidi="en-US"/>
      <w14:ligatures w14:val="none"/>
    </w:rPr>
  </w:style>
  <w:style w:type="character" w:customStyle="1" w:styleId="Heading3Char">
    <w:name w:val="Heading 3 Char"/>
    <w:basedOn w:val="DefaultParagraphFont"/>
    <w:link w:val="Heading3"/>
    <w:uiPriority w:val="9"/>
    <w:semiHidden/>
    <w:rsid w:val="00240BB8"/>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40BB8"/>
    <w:pPr>
      <w:widowControl w:val="0"/>
      <w:autoSpaceDE w:val="0"/>
      <w:autoSpaceDN w:val="0"/>
      <w:spacing w:after="0" w:line="265" w:lineRule="exact"/>
      <w:ind w:left="256"/>
      <w:jc w:val="center"/>
    </w:pPr>
    <w:rPr>
      <w:rFonts w:ascii="Calibri" w:eastAsia="Calibri" w:hAnsi="Calibri" w:cs="Calibri"/>
      <w:kern w:val="0"/>
      <w:lang w:val="en-US" w:bidi="en-US"/>
      <w14:ligatures w14:val="none"/>
    </w:rPr>
  </w:style>
  <w:style w:type="character" w:customStyle="1" w:styleId="Heading2Char">
    <w:name w:val="Heading 2 Char"/>
    <w:basedOn w:val="DefaultParagraphFont"/>
    <w:link w:val="Heading2"/>
    <w:uiPriority w:val="9"/>
    <w:semiHidden/>
    <w:rsid w:val="003F5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Rugma MCA</dc:creator>
  <cp:keywords/>
  <dc:description/>
  <cp:lastModifiedBy>Rugma MCA</cp:lastModifiedBy>
  <cp:revision>4</cp:revision>
  <cp:lastPrinted>2024-02-20T08:54:00Z</cp:lastPrinted>
  <dcterms:created xsi:type="dcterms:W3CDTF">2024-02-08T05:46:00Z</dcterms:created>
  <dcterms:modified xsi:type="dcterms:W3CDTF">2024-02-20T08:54:00Z</dcterms:modified>
</cp:coreProperties>
</file>