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“Light Autocannon”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Weapon tier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Effect 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Pro: pierces light ray energy shield. Medium fire rate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Con: low damage needs physical ammo and needs manual reload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Desc: An old 30mm Autocannon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“Light Chain cannon”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Weapon tier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Effect: overdrive speeds up fire rate for 5 seconds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Pro: pierces reinforced light ray energy shield. High fire rate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Con: low damage needs physical ammo. Overheats when overdrive is active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Desc: An obsolete rotating 6 barreled autocannon is prone to overheating when overdrive is active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“Low energy laser”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Weapon tier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Effect: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Pro: pierces light particle energy shield medium damage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Con: low fire rate needs to recharge after 30 shots can’t pierces ray energy shields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Desc: A low powered laser normally used by fightercraft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“Lock on semi active missiles”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Weapon tier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Effect: none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Pro:medium damage. Pierces reinforced light ray energy shields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Con: missiles can be shot down. Gunner has to keep the target in a circle around the crosshair. Only one missile at a 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Desc: an old outdated anti-fighter missile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