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color w:val="2A5444"/>
          <w:sz w:val="52"/>
          <w:szCs w:val="52"/>
        </w:rPr>
        <w:t xml:space="preserve">Lull</w:t>
      </w:r>
    </w:p>
    <w:p>
      <w:pPr>
        <w:spacing w:after="60"/>
      </w:pPr>
      <w:r>
        <w:rPr>
          <w:rFonts w:ascii="Georgia" w:cs="Georgia" w:eastAsia="Georgia" w:hAnsi="Georgia"/>
          <w:color w:val="1F2A24"/>
          <w:sz w:val="30"/>
          <w:szCs w:val="30"/>
        </w:rPr>
        <w:t xml:space="preserve">Business Requirements Document</w:t>
      </w:r>
    </w:p>
    <w:p>
      <w:pPr>
        <w:spacing w:after="160"/>
      </w:pPr>
      <w:r>
        <w:rPr>
          <w:rFonts w:ascii="Calibri" w:cs="Calibri" w:eastAsia="Calibri" w:hAnsi="Calibri"/>
          <w:i/>
          <w:iCs/>
          <w:color w:val="5E665D"/>
          <w:sz w:val="21"/>
          <w:szCs w:val="21"/>
        </w:rPr>
        <w:t xml:space="preserve">The workout app, turned into something a company can buy.</w:t>
      </w:r>
    </w:p>
    <w:tbl>
      <w:tblPr>
        <w:tblW w:type="dxa" w:w="9506"/>
        <w:tblBorders>
          <w:top w:val="single" w:color="D9DCD3" w:sz="4"/>
          <w:left w:val="none"/>
          <w:bottom w:val="single" w:color="D9DCD3" w:sz="4"/>
          <w:right w:val="none"/>
          <w:insideH w:val="single" w:color="D9DCD3" w:sz="4"/>
          <w:insideV w:val="single" w:color="D9DCD3" w:sz="4"/>
        </w:tblBorders>
      </w:tblPr>
      <w:tblGrid>
        <w:gridCol w:w="2281"/>
        <w:gridCol w:w="7225"/>
      </w:tblGrid>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What it is</w:t>
            </w:r>
          </w:p>
        </w:tc>
        <w:tc>
          <w:tcPr>
            <w:tcW w:type="dxa" w:w="722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Three-minute guided movement breaks for teams who sit all day, sold to employers as a wellbeing benefit.</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Status</w:t>
            </w:r>
          </w:p>
        </w:tc>
        <w:tc>
          <w:tcPr>
            <w:tcW w:type="dxa" w:w="722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working prototype designed to support a first pilot, pending clinical, privacy and technical readiness checks.</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Author</w:t>
            </w:r>
          </w:p>
        </w:tc>
        <w:tc>
          <w:tcPr>
            <w:tcW w:type="dxa" w:w="722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RUPAK GHANPATHI</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Version / date</w:t>
            </w:r>
          </w:p>
        </w:tc>
        <w:tc>
          <w:tcPr>
            <w:tcW w:type="dxa" w:w="722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1.0 · 9 October 2026</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Run it</w:t>
            </w:r>
          </w:p>
        </w:tc>
        <w:tc>
          <w:tcPr>
            <w:tcW w:type="dxa" w:w="722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npm start in this folder, then open http://127.0.0.1:5103 (page for teams: /teams, safety page: /safety)</w:t>
            </w:r>
          </w:p>
        </w:tc>
      </w:tr>
    </w:tbl>
    <w:p>
      <w:pPr>
        <w:spacing w:after="80"/>
      </w:pPr>
    </w:p>
    <w:p>
      <w:pPr>
        <w:pStyle w:val="Heading1"/>
      </w:pPr>
      <w:r>
        <w:t xml:space="preserve">1. The business problem</w:t>
      </w:r>
    </w:p>
    <w:p>
      <w:pPr>
        <w:spacing w:after="110" w:line="276"/>
      </w:pPr>
      <w:r>
        <w:rPr>
          <w:rFonts w:ascii="Calibri" w:cs="Calibri" w:eastAsia="Calibri" w:hAnsi="Calibri"/>
          <w:color w:val="1F2A24"/>
          <w:sz w:val="21"/>
          <w:szCs w:val="21"/>
        </w:rPr>
        <w:t xml:space="preserve">Desk-heavy teams spend most of the day sitting. People know they should move, but in the moment they don’t know what to do, so they don’t. Companies already pay for wellbeing perks, but most of them are things people sign up for and never use.</w:t>
      </w:r>
    </w:p>
    <w:p>
      <w:pPr>
        <w:spacing w:after="110" w:line="276"/>
      </w:pPr>
      <w:r>
        <w:rPr>
          <w:rFonts w:ascii="Calibri" w:cs="Calibri" w:eastAsia="Calibri" w:hAnsi="Calibri"/>
          <w:color w:val="1F2A24"/>
          <w:sz w:val="21"/>
          <w:szCs w:val="21"/>
        </w:rPr>
        <w:t xml:space="preserve">Lull fixes the moment, not the motivation. Someone types “I’ve been sitting all day”, gets one short guided session, and it adjusts or stops as they go. The employer sees whether people are using it, without ever seeing a person.</w:t>
      </w:r>
    </w:p>
    <w:p>
      <w:pPr>
        <w:pBdr>
          <w:left w:val="single" w:color="2A5444" w:sz="16" w:space="6"/>
        </w:pBdr>
        <w:shd w:fill="EEF2EC" w:color="auto" w:val="clear"/>
        <w:spacing w:after="140" w:before="80" w:line="268"/>
        <w:ind w:left="120" w:right="120"/>
      </w:pPr>
      <w:r>
        <w:rPr>
          <w:rFonts w:ascii="Calibri" w:cs="Calibri" w:eastAsia="Calibri" w:hAnsi="Calibri"/>
          <w:b/>
          <w:bCs/>
          <w:color w:val="1F2A24"/>
          <w:sz w:val="21"/>
          <w:szCs w:val="21"/>
        </w:rPr>
        <w:t xml:space="preserve">Assumption:</w:t>
      </w:r>
      <w:r>
        <w:rPr>
          <w:rFonts w:ascii="Calibri" w:cs="Calibri" w:eastAsia="Calibri" w:hAnsi="Calibri"/>
          <w:color w:val="1F2A24"/>
          <w:sz w:val="21"/>
          <w:szCs w:val="21"/>
        </w:rPr>
        <w:t xml:space="preserve"> employers in India and the UK will pay for a small, private, practical benefit like this. This hasn’t been tested with real buyers yet. The pilot is how we find out.</w:t>
      </w:r>
    </w:p>
    <w:p>
      <w:pPr>
        <w:pStyle w:val="Heading1"/>
      </w:pPr>
      <w:r>
        <w:t xml:space="preserve">2. Who it’s for</w:t>
      </w:r>
    </w:p>
    <w:tbl>
      <w:tblPr>
        <w:tblW w:type="dxa" w:w="9506"/>
        <w:tblBorders>
          <w:top w:val="single" w:color="D9DCD3" w:sz="4"/>
          <w:left w:val="none"/>
          <w:bottom w:val="single" w:color="D9DCD3" w:sz="4"/>
          <w:right w:val="none"/>
          <w:insideH w:val="single" w:color="D9DCD3" w:sz="4"/>
          <w:insideV w:val="single" w:color="D9DCD3" w:sz="4"/>
        </w:tblBorders>
      </w:tblPr>
      <w:tblGrid>
        <w:gridCol w:w="2472"/>
        <w:gridCol w:w="1616"/>
        <w:gridCol w:w="5418"/>
      </w:tblGrid>
      <w:tr>
        <w:trPr>
          <w:tblHeader/>
        </w:trPr>
        <w:tc>
          <w:tcPr>
            <w:tcW w:type="dxa" w:w="2472"/>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Who</w:t>
            </w:r>
          </w:p>
        </w:tc>
        <w:tc>
          <w:tcPr>
            <w:tcW w:type="dxa" w:w="1616"/>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Their role</w:t>
            </w:r>
          </w:p>
        </w:tc>
        <w:tc>
          <w:tcPr>
            <w:tcW w:type="dxa" w:w="5418"/>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they need</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HR or wellbeing lead</w:t>
            </w:r>
          </w:p>
        </w:tc>
        <w:tc>
          <w:tcPr>
            <w:tcW w:type="dxa" w:w="161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Buyer</w:t>
            </w:r>
          </w:p>
        </w:tc>
        <w:tc>
          <w:tcPr>
            <w:tcW w:type="dxa" w:w="5418"/>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Proof people use it, no privacy headaches, something they can justify to their boss.</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Their manager or finance</w:t>
            </w:r>
          </w:p>
        </w:tc>
        <w:tc>
          <w:tcPr>
            <w:tcW w:type="dxa" w:w="161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Approver</w:t>
            </w:r>
          </w:p>
        </w:tc>
        <w:tc>
          <w:tcPr>
            <w:tcW w:type="dxa" w:w="5418"/>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clear price, a short pilot, and a plain report at the end.</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Employees</w:t>
            </w:r>
          </w:p>
        </w:tc>
        <w:tc>
          <w:tcPr>
            <w:tcW w:type="dxa" w:w="161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Daily users</w:t>
            </w:r>
          </w:p>
        </w:tc>
        <w:tc>
          <w:tcPr>
            <w:tcW w:type="dxa" w:w="5418"/>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Something quick that works, doesn’t nag, and doesn’t report on them.</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physiotherapist</w:t>
            </w:r>
          </w:p>
        </w:tc>
        <w:tc>
          <w:tcPr>
            <w:tcW w:type="dxa" w:w="161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Reviewer</w:t>
            </w:r>
          </w:p>
        </w:tc>
        <w:tc>
          <w:tcPr>
            <w:tcW w:type="dxa" w:w="5418"/>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To check every movement and safety message before any paid pilot.</w:t>
            </w:r>
          </w:p>
        </w:tc>
      </w:tr>
    </w:tbl>
    <w:p>
      <w:pPr>
        <w:pStyle w:val="Heading1"/>
      </w:pPr>
      <w:r>
        <w:t xml:space="preserve">3. Business goals and how we’ll measure them</w:t>
      </w:r>
    </w:p>
    <w:p>
      <w:pPr>
        <w:spacing w:after="110" w:line="276"/>
      </w:pPr>
      <w:r>
        <w:rPr>
          <w:rFonts w:ascii="Calibri" w:cs="Calibri" w:eastAsia="Calibri" w:hAnsi="Calibri"/>
          <w:color w:val="1F2A24"/>
          <w:sz w:val="21"/>
          <w:szCs w:val="21"/>
        </w:rPr>
        <w:t xml:space="preserve">The first goal is one thing: </w:t>
      </w:r>
      <w:r>
        <w:rPr>
          <w:rFonts w:ascii="Calibri" w:cs="Calibri" w:eastAsia="Calibri" w:hAnsi="Calibri"/>
          <w:b/>
          <w:bCs/>
          <w:color w:val="1F2A24"/>
          <w:sz w:val="21"/>
          <w:szCs w:val="21"/>
        </w:rPr>
        <w:t xml:space="preserve">get one company to run a paid six-week pilot with one team, and learn whether people keep using it.</w:t>
      </w:r>
      <w:r>
        <w:rPr>
          <w:rFonts w:ascii="Calibri" w:cs="Calibri" w:eastAsia="Calibri" w:hAnsi="Calibri"/>
          <w:color w:val="1F2A24"/>
          <w:sz w:val="21"/>
          <w:szCs w:val="21"/>
        </w:rPr>
        <w:t xml:space="preserve"> These are the targets for that pilot, to be agreed with the company before it starts.</w:t>
      </w:r>
    </w:p>
    <w:tbl>
      <w:tblPr>
        <w:tblW w:type="dxa" w:w="9506"/>
        <w:tblBorders>
          <w:top w:val="single" w:color="D9DCD3" w:sz="4"/>
          <w:left w:val="none"/>
          <w:bottom w:val="single" w:color="D9DCD3" w:sz="4"/>
          <w:right w:val="none"/>
          <w:insideH w:val="single" w:color="D9DCD3" w:sz="4"/>
          <w:insideV w:val="single" w:color="D9DCD3" w:sz="4"/>
        </w:tblBorders>
      </w:tblPr>
      <w:tblGrid>
        <w:gridCol w:w="2281"/>
        <w:gridCol w:w="4943"/>
        <w:gridCol w:w="2282"/>
      </w:tblGrid>
      <w:tr>
        <w:trPr>
          <w:tblHeader/>
        </w:trPr>
        <w:tc>
          <w:tcPr>
            <w:tcW w:type="dxa" w:w="2281"/>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Question</w:t>
            </w:r>
          </w:p>
        </w:tc>
        <w:tc>
          <w:tcPr>
            <w:tcW w:type="dxa" w:w="4943"/>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Measure</w:t>
            </w:r>
          </w:p>
        </w:tc>
        <w:tc>
          <w:tcPr>
            <w:tcW w:type="dxa" w:w="2282"/>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Target</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Do people try it?</w:t>
            </w:r>
          </w:p>
        </w:tc>
        <w:tc>
          <w:tcPr>
            <w:tcW w:type="dxa" w:w="494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Share of the team who start one session in the first two weeks</w:t>
            </w:r>
          </w:p>
        </w:tc>
        <w:tc>
          <w:tcPr>
            <w:tcW w:type="dxa" w:w="228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At least half</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Do they come back?</w:t>
            </w:r>
          </w:p>
        </w:tc>
        <w:tc>
          <w:tcPr>
            <w:tcW w:type="dxa" w:w="494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Of people who finish one session, how many use it again within a week</w:t>
            </w:r>
          </w:p>
        </w:tc>
        <w:tc>
          <w:tcPr>
            <w:tcW w:type="dxa" w:w="228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At least 1 in 3</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Is it worth their time?</w:t>
            </w:r>
          </w:p>
        </w:tc>
        <w:tc>
          <w:tcPr>
            <w:tcW w:type="dxa" w:w="494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Answers to the optional “How did that feel?” question</w:t>
            </w:r>
          </w:p>
        </w:tc>
        <w:tc>
          <w:tcPr>
            <w:tcW w:type="dxa" w:w="228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More “Lighter” than “Not for me”</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Is it safe?</w:t>
            </w:r>
          </w:p>
        </w:tc>
        <w:tc>
          <w:tcPr>
            <w:tcW w:type="dxa" w:w="494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Every pain or symptom report ends the session without offering more movement</w:t>
            </w:r>
          </w:p>
        </w:tc>
        <w:tc>
          <w:tcPr>
            <w:tcW w:type="dxa" w:w="228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Every time</w:t>
            </w:r>
          </w:p>
        </w:tc>
      </w:tr>
      <w:tr>
        <w:trPr>
          <w:cantSplit/>
        </w:trPr>
        <w:tc>
          <w:tcPr>
            <w:tcW w:type="dxa" w:w="228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Will companies pay?</w:t>
            </w:r>
          </w:p>
        </w:tc>
        <w:tc>
          <w:tcPr>
            <w:tcW w:type="dxa" w:w="494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HR leads who agree to a paid pilot after a conversation</w:t>
            </w:r>
          </w:p>
        </w:tc>
        <w:tc>
          <w:tcPr>
            <w:tcW w:type="dxa" w:w="228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2 out of 10</w:t>
            </w:r>
          </w:p>
        </w:tc>
      </w:tr>
    </w:tbl>
    <w:p>
      <w:pPr>
        <w:spacing w:after="110" w:line="276"/>
      </w:pPr>
      <w:r>
        <w:rPr>
          <w:rFonts w:ascii="Calibri" w:cs="Calibri" w:eastAsia="Calibri" w:hAnsi="Calibri"/>
          <w:color w:val="1F2A24"/>
          <w:sz w:val="21"/>
          <w:szCs w:val="21"/>
        </w:rPr>
        <w:t xml:space="preserve">Longer term, the one number to watch is </w:t>
      </w:r>
      <w:r>
        <w:rPr>
          <w:rFonts w:ascii="Calibri" w:cs="Calibri" w:eastAsia="Calibri" w:hAnsi="Calibri"/>
          <w:b/>
          <w:bCs/>
          <w:color w:val="1F2A24"/>
          <w:sz w:val="21"/>
          <w:szCs w:val="21"/>
        </w:rPr>
        <w:t xml:space="preserve">sessions people finish each week</w:t>
      </w:r>
      <w:r>
        <w:rPr>
          <w:rFonts w:ascii="Calibri" w:cs="Calibri" w:eastAsia="Calibri" w:hAnsi="Calibri"/>
          <w:color w:val="1F2A24"/>
          <w:sz w:val="21"/>
          <w:szCs w:val="21"/>
        </w:rPr>
        <w:t xml:space="preserve">. It only goes up when people get real value, and it doesn’t reward nagging or streaks.</w:t>
      </w:r>
    </w:p>
    <w:p>
      <w:pPr>
        <w:pStyle w:val="Heading1"/>
      </w:pPr>
      <w:r>
        <w:t xml:space="preserve">4. Scope</w:t>
      </w:r>
    </w:p>
    <w:tbl>
      <w:tblPr>
        <w:tblW w:type="dxa" w:w="9506"/>
        <w:tblBorders>
          <w:top w:val="single" w:color="D9DCD3" w:sz="4"/>
          <w:left w:val="none"/>
          <w:bottom w:val="single" w:color="D9DCD3" w:sz="4"/>
          <w:right w:val="none"/>
          <w:insideH w:val="single" w:color="D9DCD3" w:sz="4"/>
          <w:insideV w:val="single" w:color="D9DCD3" w:sz="4"/>
        </w:tblBorders>
      </w:tblPr>
      <w:tblGrid>
        <w:gridCol w:w="4753"/>
        <w:gridCol w:w="4753"/>
      </w:tblGrid>
      <w:tr>
        <w:trPr>
          <w:tblHeader/>
        </w:trPr>
        <w:tc>
          <w:tcPr>
            <w:tcW w:type="dxa" w:w="4753"/>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Built and in scope</w:t>
            </w:r>
          </w:p>
        </w:tc>
        <w:tc>
          <w:tcPr>
            <w:tcW w:type="dxa" w:w="4753"/>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Not in scope yet</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The app: home, sessions, adjusting, safety, ending</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Reminders in team chat (designed as a concept, not built)</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page for HR buyers, with a pilot request form</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real backend that collects data across devices</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team view: totals only, small teams hidden</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Accounts, single sign-on, admin users</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public safety and limits page</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Languages other than English</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one-page pilot proposal (PDF)</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Payments or contracts</w:t>
            </w:r>
          </w:p>
        </w:tc>
      </w:tr>
      <w:tr>
        <w:trPr>
          <w:cantSplit/>
        </w:trPr>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Private activity log, Insights screen and two A/B tests</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Live AI switched on by default</w:t>
            </w:r>
          </w:p>
        </w:tc>
      </w:tr>
    </w:tbl>
    <w:p>
      <w:pPr>
        <w:pStyle w:val="Heading1"/>
      </w:pPr>
      <w:r>
        <w:t xml:space="preserve">5. Requirements</w:t>
      </w:r>
    </w:p>
    <w:tbl>
      <w:tblPr>
        <w:tblW w:type="dxa" w:w="9506"/>
        <w:tblBorders>
          <w:top w:val="single" w:color="D9DCD3" w:sz="4"/>
          <w:left w:val="none"/>
          <w:bottom w:val="single" w:color="D9DCD3" w:sz="4"/>
          <w:right w:val="none"/>
          <w:insideH w:val="single" w:color="D9DCD3" w:sz="4"/>
          <w:insideV w:val="single" w:color="D9DCD3" w:sz="4"/>
        </w:tblBorders>
      </w:tblPr>
      <w:tblGrid>
        <w:gridCol w:w="665"/>
        <w:gridCol w:w="5704"/>
        <w:gridCol w:w="1426"/>
        <w:gridCol w:w="1711"/>
      </w:tblGrid>
      <w:tr>
        <w:trPr>
          <w:tblHeader/>
        </w:trPr>
        <w:tc>
          <w:tcPr>
            <w:tcW w:type="dxa" w:w="665"/>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t>
            </w:r>
          </w:p>
        </w:tc>
        <w:tc>
          <w:tcPr>
            <w:tcW w:type="dxa" w:w="5704"/>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Requirement</w:t>
            </w:r>
          </w:p>
        </w:tc>
        <w:tc>
          <w:tcPr>
            <w:tcW w:type="dxa" w:w="1426"/>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Priority</w:t>
            </w:r>
          </w:p>
        </w:tc>
        <w:tc>
          <w:tcPr>
            <w:tcW w:type="dxa" w:w="1711"/>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Status</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L1</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Everything in the Stillwater app: quick sessions, adjusting, safety stop, honest ending</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L2</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A page for HR leads that explains the offer, safety, privacy and the pilot in plain words</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L3</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Pilot request form that checks the fields and says clearly that nothing was sent</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L4</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Team view with weekly active people, people still using it, totals by team, time of day</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 (sample data)</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L5</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Team view never shows names, single sessions, typed text, or who reported pain</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 and tested</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L6</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Teams under 10 people are hidden, plus one more if a single small team could be worked out by subtraction</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 and tested</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L7</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Public safety page that lists what isn’t done yet, including the physiotherapist review</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L8</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Example phrases on the safety page really trigger the safety response</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Tested</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L9</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One-page pilot proposal with targets, privacy, what we need and an indicative price</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L10</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Private activity log people can turn off, with an Insights screen and A/B readouts</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Should</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Built</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L11</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Opt-in reminders inside team chat</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Should</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Concept only</w:t>
            </w:r>
          </w:p>
        </w:tc>
      </w:tr>
      <w:tr>
        <w:trPr>
          <w:cantSplit/>
        </w:trPr>
        <w:tc>
          <w:tcPr>
            <w:tcW w:type="dxa" w:w="665"/>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L12</w:t>
            </w:r>
          </w:p>
        </w:tc>
        <w:tc>
          <w:tcPr>
            <w:tcW w:type="dxa" w:w="570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Physiotherapist sign-off on every movement and safety message</w:t>
            </w:r>
          </w:p>
        </w:tc>
        <w:tc>
          <w:tcPr>
            <w:tcW w:type="dxa" w:w="1426"/>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Must before paid pilot</w:t>
            </w:r>
          </w:p>
        </w:tc>
        <w:tc>
          <w:tcPr>
            <w:tcW w:type="dxa" w:w="171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Not started</w:t>
            </w:r>
          </w:p>
        </w:tc>
      </w:tr>
    </w:tbl>
    <w:p>
      <w:pPr>
        <w:pStyle w:val="Heading1"/>
      </w:pPr>
      <w:r>
        <w:t xml:space="preserve">6. Business rules</w:t>
      </w:r>
    </w:p>
    <w:p>
      <w:pPr>
        <w:pStyle w:val="ListParagraph"/>
        <w:numPr>
          <w:ilvl w:val="0"/>
          <w:numId w:val="2"/>
        </w:numPr>
        <w:spacing w:after="60" w:line="268"/>
      </w:pPr>
      <w:r>
        <w:rPr>
          <w:rFonts w:ascii="Calibri" w:cs="Calibri" w:eastAsia="Calibri" w:hAnsi="Calibri"/>
          <w:b/>
          <w:bCs/>
          <w:color w:val="1F2A24"/>
          <w:sz w:val="21"/>
          <w:szCs w:val="21"/>
        </w:rPr>
        <w:t xml:space="preserve">Totals, never people.</w:t>
      </w:r>
      <w:r>
        <w:rPr>
          <w:rFonts w:ascii="Calibri" w:cs="Calibri" w:eastAsia="Calibri" w:hAnsi="Calibri"/>
          <w:color w:val="1F2A24"/>
          <w:sz w:val="21"/>
          <w:szCs w:val="21"/>
        </w:rPr>
        <w:t xml:space="preserve"> Employers only ever see group numbers. No names, no single sessions, nothing typed, and never who reported pain.</w:t>
      </w:r>
    </w:p>
    <w:p>
      <w:pPr>
        <w:pStyle w:val="ListParagraph"/>
        <w:numPr>
          <w:ilvl w:val="0"/>
          <w:numId w:val="2"/>
        </w:numPr>
        <w:spacing w:after="60" w:line="268"/>
      </w:pPr>
      <w:r>
        <w:rPr>
          <w:rFonts w:ascii="Calibri" w:cs="Calibri" w:eastAsia="Calibri" w:hAnsi="Calibri"/>
          <w:b/>
          <w:bCs/>
          <w:color w:val="1F2A24"/>
          <w:sz w:val="21"/>
          <w:szCs w:val="21"/>
        </w:rPr>
        <w:t xml:space="preserve">Small groups stay hidden.</w:t>
      </w:r>
      <w:r>
        <w:rPr>
          <w:rFonts w:ascii="Calibri" w:cs="Calibri" w:eastAsia="Calibri" w:hAnsi="Calibri"/>
          <w:color w:val="1F2A24"/>
          <w:sz w:val="21"/>
          <w:szCs w:val="21"/>
        </w:rPr>
        <w:t xml:space="preserve"> Below 10 people, a team isn’t shown. If only one team is that small, one more is hidden, so nobody can work it out by subtraction.</w:t>
      </w:r>
    </w:p>
    <w:p>
      <w:pPr>
        <w:pStyle w:val="ListParagraph"/>
        <w:numPr>
          <w:ilvl w:val="0"/>
          <w:numId w:val="2"/>
        </w:numPr>
        <w:spacing w:after="60" w:line="268"/>
      </w:pPr>
      <w:r>
        <w:rPr>
          <w:rFonts w:ascii="Calibri" w:cs="Calibri" w:eastAsia="Calibri" w:hAnsi="Calibri"/>
          <w:b/>
          <w:bCs/>
          <w:color w:val="1F2A24"/>
          <w:sz w:val="21"/>
          <w:szCs w:val="21"/>
        </w:rPr>
        <w:t xml:space="preserve">No health claims.</w:t>
      </w:r>
      <w:r>
        <w:rPr>
          <w:rFonts w:ascii="Calibri" w:cs="Calibri" w:eastAsia="Calibri" w:hAnsi="Calibri"/>
          <w:color w:val="1F2A24"/>
          <w:sz w:val="21"/>
          <w:szCs w:val="21"/>
        </w:rPr>
        <w:t xml:space="preserve"> No promises about weight, pain relief or posture. Timers measure time, not exercise.</w:t>
      </w:r>
    </w:p>
    <w:p>
      <w:pPr>
        <w:pStyle w:val="ListParagraph"/>
        <w:numPr>
          <w:ilvl w:val="0"/>
          <w:numId w:val="2"/>
        </w:numPr>
        <w:spacing w:after="60" w:line="268"/>
      </w:pPr>
      <w:r>
        <w:rPr>
          <w:rFonts w:ascii="Calibri" w:cs="Calibri" w:eastAsia="Calibri" w:hAnsi="Calibri"/>
          <w:b/>
          <w:bCs/>
          <w:color w:val="1F2A24"/>
          <w:sz w:val="21"/>
          <w:szCs w:val="21"/>
        </w:rPr>
        <w:t xml:space="preserve">No nagging.</w:t>
      </w:r>
      <w:r>
        <w:rPr>
          <w:rFonts w:ascii="Calibri" w:cs="Calibri" w:eastAsia="Calibri" w:hAnsi="Calibri"/>
          <w:color w:val="1F2A24"/>
          <w:sz w:val="21"/>
          <w:szCs w:val="21"/>
        </w:rPr>
        <w:t xml:space="preserve"> No streaks, no badges, no “you missed a day”. “Not today” means not today.</w:t>
      </w:r>
    </w:p>
    <w:p>
      <w:pPr>
        <w:pStyle w:val="ListParagraph"/>
        <w:numPr>
          <w:ilvl w:val="0"/>
          <w:numId w:val="2"/>
        </w:numPr>
        <w:spacing w:after="60" w:line="268"/>
      </w:pPr>
      <w:r>
        <w:rPr>
          <w:rFonts w:ascii="Calibri" w:cs="Calibri" w:eastAsia="Calibri" w:hAnsi="Calibri"/>
          <w:b/>
          <w:bCs/>
          <w:color w:val="1F2A24"/>
          <w:sz w:val="21"/>
          <w:szCs w:val="21"/>
        </w:rPr>
        <w:t xml:space="preserve">Honest about what’s built.</w:t>
      </w:r>
      <w:r>
        <w:rPr>
          <w:rFonts w:ascii="Calibri" w:cs="Calibri" w:eastAsia="Calibri" w:hAnsi="Calibri"/>
          <w:color w:val="1F2A24"/>
          <w:sz w:val="21"/>
          <w:szCs w:val="21"/>
        </w:rPr>
        <w:t xml:space="preserve"> Concepts are labelled as concepts. Sample data is labelled as made up.</w:t>
      </w:r>
    </w:p>
    <w:p>
      <w:pPr>
        <w:pStyle w:val="Heading1"/>
      </w:pPr>
      <w:r>
        <w:t xml:space="preserve">7. Commercials</w:t>
      </w:r>
    </w:p>
    <w:tbl>
      <w:tblPr>
        <w:tblW w:type="dxa" w:w="9506"/>
        <w:tblBorders>
          <w:top w:val="single" w:color="D9DCD3" w:sz="4"/>
          <w:left w:val="none"/>
          <w:bottom w:val="single" w:color="D9DCD3" w:sz="4"/>
          <w:right w:val="none"/>
          <w:insideH w:val="single" w:color="D9DCD3" w:sz="4"/>
          <w:insideV w:val="single" w:color="D9DCD3" w:sz="4"/>
        </w:tblBorders>
      </w:tblPr>
      <w:tblGrid>
        <w:gridCol w:w="2472"/>
        <w:gridCol w:w="7034"/>
      </w:tblGrid>
      <w:tr>
        <w:trPr>
          <w:tblHeader/>
        </w:trPr>
        <w:tc>
          <w:tcPr>
            <w:tcW w:type="dxa" w:w="2472"/>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Item</w:t>
            </w:r>
          </w:p>
        </w:tc>
        <w:tc>
          <w:tcPr>
            <w:tcW w:type="dxa" w:w="7034"/>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Pilot terms</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Length</w:t>
            </w:r>
          </w:p>
        </w:tc>
        <w:tc>
          <w:tcPr>
            <w:tcW w:type="dxa" w:w="703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Six weeks, one team of 10 to 50 people</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Price</w:t>
            </w:r>
          </w:p>
        </w:tc>
        <w:tc>
          <w:tcPr>
            <w:tcW w:type="dxa" w:w="703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₹60–120 per person per month, fixed in writing before it starts. </w:t>
            </w:r>
            <w:r>
              <w:rPr>
                <w:rFonts w:ascii="Calibri" w:cs="Calibri" w:eastAsia="Calibri" w:hAnsi="Calibri"/>
                <w:b/>
                <w:bCs/>
                <w:color w:val="1F2A24"/>
                <w:sz w:val="18"/>
                <w:szCs w:val="18"/>
              </w:rPr>
              <w:t xml:space="preserve">Assumption, to be tested.</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Running cost</w:t>
            </w:r>
          </w:p>
        </w:tc>
        <w:tc>
          <w:tcPr>
            <w:tcW w:type="dxa" w:w="703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Close to zero by default. Mock mode makes no model calls. A live AI mode would only sit behind a paid tier.</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What the company gets</w:t>
            </w:r>
          </w:p>
        </w:tc>
        <w:tc>
          <w:tcPr>
            <w:tcW w:type="dxa" w:w="703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The team view, a week 3 check-in, a written report at week 6, and notes from volunteer interviews</w:t>
            </w:r>
          </w:p>
        </w:tc>
      </w:tr>
      <w:tr>
        <w:trPr>
          <w:cantSplit/>
        </w:trPr>
        <w:tc>
          <w:tcPr>
            <w:tcW w:type="dxa" w:w="247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What we need from them</w:t>
            </w:r>
          </w:p>
        </w:tc>
        <w:tc>
          <w:tcPr>
            <w:tcW w:type="dxa" w:w="7034"/>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One team, one contact, a 15-minute kick-off, a 30-minute check-in, help finding 5 volunteers</w:t>
            </w:r>
          </w:p>
        </w:tc>
      </w:tr>
    </w:tbl>
    <w:p>
      <w:pPr>
        <w:pStyle w:val="Heading1"/>
      </w:pPr>
      <w:r>
        <w:t xml:space="preserve">8. Dependencies and assumptions</w:t>
      </w:r>
    </w:p>
    <w:p>
      <w:pPr>
        <w:pStyle w:val="ListParagraph"/>
        <w:numPr>
          <w:ilvl w:val="0"/>
          <w:numId w:val="2"/>
        </w:numPr>
        <w:spacing w:after="60" w:line="268"/>
      </w:pPr>
      <w:r>
        <w:rPr>
          <w:rFonts w:ascii="Calibri" w:cs="Calibri" w:eastAsia="Calibri" w:hAnsi="Calibri"/>
          <w:b/>
          <w:bCs/>
          <w:color w:val="1F2A24"/>
          <w:sz w:val="21"/>
          <w:szCs w:val="21"/>
        </w:rPr>
        <w:t xml:space="preserve">Physiotherapist review</w:t>
      </w:r>
      <w:r>
        <w:rPr>
          <w:rFonts w:ascii="Calibri" w:cs="Calibri" w:eastAsia="Calibri" w:hAnsi="Calibri"/>
          <w:color w:val="1F2A24"/>
          <w:sz w:val="21"/>
          <w:szCs w:val="21"/>
        </w:rPr>
        <w:t xml:space="preserve"> of every movement and safety message before any paid pilot. Not started.</w:t>
      </w:r>
    </w:p>
    <w:p>
      <w:pPr>
        <w:pStyle w:val="ListParagraph"/>
        <w:numPr>
          <w:ilvl w:val="0"/>
          <w:numId w:val="2"/>
        </w:numPr>
        <w:spacing w:after="60" w:line="268"/>
      </w:pPr>
      <w:r>
        <w:rPr>
          <w:rFonts w:ascii="Calibri" w:cs="Calibri" w:eastAsia="Calibri" w:hAnsi="Calibri"/>
          <w:b/>
          <w:bCs/>
          <w:color w:val="1F2A24"/>
          <w:sz w:val="21"/>
          <w:szCs w:val="21"/>
        </w:rPr>
        <w:t xml:space="preserve">A privacy notice and data terms</w:t>
      </w:r>
      <w:r>
        <w:rPr>
          <w:rFonts w:ascii="Calibri" w:cs="Calibri" w:eastAsia="Calibri" w:hAnsi="Calibri"/>
          <w:color w:val="1F2A24"/>
          <w:sz w:val="21"/>
          <w:szCs w:val="21"/>
        </w:rPr>
        <w:t xml:space="preserve"> under UK GDPR and India’s DPDP Act before any data leaves a device. Today nothing does.</w:t>
      </w:r>
    </w:p>
    <w:p>
      <w:pPr>
        <w:pStyle w:val="ListParagraph"/>
        <w:numPr>
          <w:ilvl w:val="0"/>
          <w:numId w:val="2"/>
        </w:numPr>
        <w:spacing w:after="60" w:line="268"/>
      </w:pPr>
      <w:r>
        <w:rPr>
          <w:rFonts w:ascii="Calibri" w:cs="Calibri" w:eastAsia="Calibri" w:hAnsi="Calibri"/>
          <w:b/>
          <w:bCs/>
          <w:color w:val="1F2A24"/>
          <w:sz w:val="21"/>
          <w:szCs w:val="21"/>
        </w:rPr>
        <w:t xml:space="preserve">A real way to combine team totals</w:t>
      </w:r>
      <w:r>
        <w:rPr>
          <w:rFonts w:ascii="Calibri" w:cs="Calibri" w:eastAsia="Calibri" w:hAnsi="Calibri"/>
          <w:color w:val="1F2A24"/>
          <w:sz w:val="21"/>
          <w:szCs w:val="21"/>
        </w:rPr>
        <w:t xml:space="preserve"> across devices, only for people who opt in. Today the team view runs on a made-up 64-person company.</w:t>
      </w:r>
    </w:p>
    <w:p>
      <w:pPr>
        <w:pStyle w:val="ListParagraph"/>
        <w:numPr>
          <w:ilvl w:val="0"/>
          <w:numId w:val="2"/>
        </w:numPr>
        <w:spacing w:after="60" w:line="268"/>
      </w:pPr>
      <w:r>
        <w:rPr>
          <w:rFonts w:ascii="Calibri" w:cs="Calibri" w:eastAsia="Calibri" w:hAnsi="Calibri"/>
          <w:b/>
          <w:bCs/>
          <w:color w:val="1F2A24"/>
          <w:sz w:val="21"/>
          <w:szCs w:val="21"/>
        </w:rPr>
        <w:t xml:space="preserve">Assumption:</w:t>
      </w:r>
      <w:r>
        <w:rPr>
          <w:rFonts w:ascii="Calibri" w:cs="Calibri" w:eastAsia="Calibri" w:hAnsi="Calibri"/>
          <w:color w:val="1F2A24"/>
          <w:sz w:val="21"/>
          <w:szCs w:val="21"/>
        </w:rPr>
        <w:t xml:space="preserve"> HR leads care more about privacy and proof of use than about features.</w:t>
      </w:r>
    </w:p>
    <w:p>
      <w:pPr>
        <w:pStyle w:val="Heading1"/>
      </w:pPr>
      <w:r>
        <w:t xml:space="preserve">9. Risks</w:t>
      </w:r>
    </w:p>
    <w:tbl>
      <w:tblPr>
        <w:tblW w:type="dxa" w:w="9506"/>
        <w:tblBorders>
          <w:top w:val="single" w:color="D9DCD3" w:sz="4"/>
          <w:left w:val="none"/>
          <w:bottom w:val="single" w:color="D9DCD3" w:sz="4"/>
          <w:right w:val="none"/>
          <w:insideH w:val="single" w:color="D9DCD3" w:sz="4"/>
          <w:insideV w:val="single" w:color="D9DCD3" w:sz="4"/>
        </w:tblBorders>
      </w:tblPr>
      <w:tblGrid>
        <w:gridCol w:w="3422"/>
        <w:gridCol w:w="1331"/>
        <w:gridCol w:w="4753"/>
      </w:tblGrid>
      <w:tr>
        <w:trPr>
          <w:tblHeader/>
        </w:trPr>
        <w:tc>
          <w:tcPr>
            <w:tcW w:type="dxa" w:w="3422"/>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Risk</w:t>
            </w:r>
          </w:p>
        </w:tc>
        <w:tc>
          <w:tcPr>
            <w:tcW w:type="dxa" w:w="1331"/>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Likelihood</w:t>
            </w:r>
          </w:p>
        </w:tc>
        <w:tc>
          <w:tcPr>
            <w:tcW w:type="dxa" w:w="4753"/>
            <w:shd w:fill="2A5444" w:color="auto" w:val="clear"/>
            <w:tcMar>
              <w:top w:type="dxa" w:w="50"/>
              <w:left w:type="dxa" w:w="90"/>
              <w:bottom w:type="dxa" w:w="50"/>
              <w:right w:type="dxa" w:w="90"/>
            </w:tcMar>
          </w:tcPr>
          <w:p>
            <w:pPr>
              <w:spacing w:after="0" w:line="245"/>
            </w:pPr>
            <w:r>
              <w:rPr>
                <w:rFonts w:ascii="Calibri" w:cs="Calibri" w:eastAsia="Calibri" w:hAnsi="Calibri"/>
                <w:b/>
                <w:bCs/>
                <w:color w:val="FFFFFF"/>
                <w:sz w:val="18"/>
                <w:szCs w:val="18"/>
              </w:rPr>
              <w:t xml:space="preserve">What we do about it</w:t>
            </w:r>
          </w:p>
        </w:tc>
      </w:tr>
      <w:tr>
        <w:trPr>
          <w:cantSplit/>
        </w:trPr>
        <w:tc>
          <w:tcPr>
            <w:tcW w:type="dxa" w:w="342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People try it once and forget it</w:t>
            </w:r>
          </w:p>
        </w:tc>
        <w:tc>
          <w:tcPr>
            <w:tcW w:type="dxa" w:w="133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High</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Measure return rate in the pilot; reminders are next on the roadmap.</w:t>
            </w:r>
          </w:p>
        </w:tc>
      </w:tr>
      <w:tr>
        <w:trPr>
          <w:cantSplit/>
        </w:trPr>
        <w:tc>
          <w:tcPr>
            <w:tcW w:type="dxa" w:w="342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Someone gets hurt</w:t>
            </w:r>
          </w:p>
        </w:tc>
        <w:tc>
          <w:tcPr>
            <w:tcW w:type="dxa" w:w="133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Medium</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Safety stop is built and tested; physio review before any paid pilot.</w:t>
            </w:r>
          </w:p>
        </w:tc>
      </w:tr>
      <w:tr>
        <w:trPr>
          <w:cantSplit/>
        </w:trPr>
        <w:tc>
          <w:tcPr>
            <w:tcW w:type="dxa" w:w="342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Employer reporting feels like surveillance</w:t>
            </w:r>
          </w:p>
        </w:tc>
        <w:tc>
          <w:tcPr>
            <w:tcW w:type="dxa" w:w="133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Medium</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Totals only, small groups hidden, rules shown on the screen itself.</w:t>
            </w:r>
          </w:p>
        </w:tc>
      </w:tr>
      <w:tr>
        <w:trPr>
          <w:cantSplit/>
        </w:trPr>
        <w:tc>
          <w:tcPr>
            <w:tcW w:type="dxa" w:w="342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Companies won’t pay for something “small”</w:t>
            </w:r>
          </w:p>
        </w:tc>
        <w:tc>
          <w:tcPr>
            <w:tcW w:type="dxa" w:w="133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Medium</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Start with one paid pilot and a plain report, not a big contract.</w:t>
            </w:r>
          </w:p>
        </w:tc>
      </w:tr>
      <w:tr>
        <w:trPr>
          <w:cantSplit/>
        </w:trPr>
        <w:tc>
          <w:tcPr>
            <w:tcW w:type="dxa" w:w="3422"/>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Safety phrase matching misses unusual wording</w:t>
            </w:r>
          </w:p>
        </w:tc>
        <w:tc>
          <w:tcPr>
            <w:tcW w:type="dxa" w:w="1331"/>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Medium</w:t>
            </w:r>
          </w:p>
        </w:tc>
        <w:tc>
          <w:tcPr>
            <w:tcW w:type="dxa" w:w="4753"/>
            <w:tcMar>
              <w:top w:type="dxa" w:w="50"/>
              <w:left w:type="dxa" w:w="90"/>
              <w:bottom w:type="dxa" w:w="50"/>
              <w:right w:type="dxa" w:w="90"/>
            </w:tcMar>
          </w:tcPr>
          <w:p>
            <w:pPr>
              <w:spacing w:after="0" w:line="245"/>
            </w:pPr>
            <w:r>
              <w:rPr>
                <w:rFonts w:ascii="Calibri" w:cs="Calibri" w:eastAsia="Calibri" w:hAnsi="Calibri"/>
                <w:color w:val="1F2A24"/>
                <w:sz w:val="18"/>
                <w:szCs w:val="18"/>
              </w:rPr>
              <w:t xml:space="preserve">Said openly on the safety page; clinician review of the trigger words.</w:t>
            </w:r>
          </w:p>
        </w:tc>
      </w:tr>
    </w:tbl>
    <w:p>
      <w:pPr>
        <w:pStyle w:val="Heading1"/>
      </w:pPr>
      <w:r>
        <w:t xml:space="preserve">10. Where it is now</w:t>
      </w:r>
    </w:p>
    <w:p>
      <w:pPr>
        <w:pStyle w:val="ListParagraph"/>
        <w:numPr>
          <w:ilvl w:val="0"/>
          <w:numId w:val="2"/>
        </w:numPr>
        <w:spacing w:after="60" w:line="268"/>
      </w:pPr>
      <w:r>
        <w:rPr>
          <w:rFonts w:ascii="Calibri" w:cs="Calibri" w:eastAsia="Calibri" w:hAnsi="Calibri"/>
          <w:color w:val="1F2A24"/>
          <w:sz w:val="21"/>
          <w:szCs w:val="21"/>
        </w:rPr>
        <w:t xml:space="preserve">Unit and HTTP tests: 81 of 85 pass. The 4 that fail are Windows-only (Claude command-line runner and symlink permissions).</w:t>
      </w:r>
    </w:p>
    <w:p>
      <w:pPr>
        <w:pStyle w:val="ListParagraph"/>
        <w:numPr>
          <w:ilvl w:val="0"/>
          <w:numId w:val="2"/>
        </w:numPr>
        <w:spacing w:after="60" w:line="268"/>
      </w:pPr>
      <w:r>
        <w:rPr>
          <w:rFonts w:ascii="Calibri" w:cs="Calibri" w:eastAsia="Calibri" w:hAnsi="Calibri"/>
          <w:color w:val="1F2A24"/>
          <w:sz w:val="21"/>
          <w:szCs w:val="21"/>
        </w:rPr>
        <w:t xml:space="preserve">Browser tests: 36 of 36 pass in Chrome, including the landing page, pilot form, team view privacy rules and safety page.</w:t>
      </w:r>
    </w:p>
    <w:p>
      <w:pPr>
        <w:pStyle w:val="ListParagraph"/>
        <w:numPr>
          <w:ilvl w:val="0"/>
          <w:numId w:val="2"/>
        </w:numPr>
        <w:spacing w:after="60" w:line="268"/>
      </w:pPr>
      <w:r>
        <w:rPr>
          <w:rFonts w:ascii="Calibri" w:cs="Calibri" w:eastAsia="Calibri" w:hAnsi="Calibri"/>
          <w:color w:val="1F2A24"/>
          <w:sz w:val="21"/>
          <w:szCs w:val="21"/>
        </w:rPr>
        <w:t xml:space="preserve">Supporting documents in docs/: the pilot proposal (PDF) and the product and business analysis (Word).</w:t>
      </w:r>
    </w:p>
    <w:p>
      <w:pPr>
        <w:pStyle w:val="ListParagraph"/>
        <w:numPr>
          <w:ilvl w:val="0"/>
          <w:numId w:val="2"/>
        </w:numPr>
        <w:spacing w:after="60" w:line="268"/>
      </w:pPr>
      <w:r>
        <w:rPr>
          <w:rFonts w:ascii="Calibri" w:cs="Calibri" w:eastAsia="Calibri" w:hAnsi="Calibri"/>
          <w:b/>
          <w:bCs/>
          <w:color w:val="1F2A24"/>
          <w:sz w:val="21"/>
          <w:szCs w:val="21"/>
        </w:rPr>
        <w:t xml:space="preserve">Next step:</w:t>
      </w:r>
      <w:r>
        <w:rPr>
          <w:rFonts w:ascii="Calibri" w:cs="Calibri" w:eastAsia="Calibri" w:hAnsi="Calibri"/>
          <w:color w:val="1F2A24"/>
          <w:sz w:val="21"/>
          <w:szCs w:val="21"/>
        </w:rPr>
        <w:t xml:space="preserve"> the physiotherapist review, then a 20-minute call with the first interested HR lead.</w:t>
      </w:r>
    </w:p>
    <w:sectPr>
      <w:footerReference w:type="default" r:id="rId6"/>
      <w:pgSz w:w="11906" w:h="16838"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65D"/>
        <w:sz w:val="16"/>
        <w:szCs w:val="16"/>
      </w:rPr>
      <w:t xml:space="preserve">Lull · BRD · page </w:t>
    </w:r>
    <w:r>
      <w:rPr>
        <w:color w:val="5E66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60"/>
      <w:outlineLvl w:val="0"/>
    </w:pPr>
    <w:rPr>
      <w:rFonts w:ascii="Georgia" w:cs="Georgia" w:eastAsia="Georgia" w:hAnsi="Georgia"/>
      <w:color w:val="2A54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Lull: Business Requirements Document</dc:title>
  <dc:creator>Lull</dc:creator>
  <cp:lastModifiedBy>Un-named</cp:lastModifiedBy>
  <cp:revision>1</cp:revision>
  <dcterms:created xsi:type="dcterms:W3CDTF">2026-10-11T09:35:22.110Z</dcterms:created>
  <dcterms:modified xsi:type="dcterms:W3CDTF">2026-10-11T09:35:22.110Z</dcterms:modified>
</cp:coreProperties>
</file>

<file path=docProps/custom.xml><?xml version="1.0" encoding="utf-8"?>
<Properties xmlns="http://schemas.openxmlformats.org/officeDocument/2006/custom-properties" xmlns:vt="http://schemas.openxmlformats.org/officeDocument/2006/docPropsVTypes"/>
</file>