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25011" cy="12415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21420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725010" cy="1241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35.83pt;height:97.7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bookmarkStart w:id="0" w:name="_GoBack"/>
      <w:r/>
      <w:bookmarkEnd w:id="0"/>
      <w:r/>
      <w:r/>
    </w:p>
    <w:p>
      <w:pPr>
        <w:pBdr/>
        <w:spacing/>
        <w:ind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MATRIZ DE NECESSIDADE</w:t>
      </w:r>
      <w:r>
        <w:rPr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eastAsia="Arial" w:cs="Arial"/>
          <w:color w:val="000000"/>
          <w:sz w:val="24"/>
        </w:rPr>
        <w:t xml:space="preserve">A partir da análise da pesquisa realizada com o objetivo de identificar as dores de parte do nosso público-alvo, foi possível extrair as principais necessidades dos possíveis usuários da nossa startup. Organizadas por ordem de prioridade, temos: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633"/>
        <w:numPr>
          <w:ilvl w:val="0"/>
          <w:numId w:val="1"/>
        </w:numPr>
        <w:pBdr/>
        <w:spacing/>
        <w:ind/>
        <w:jc w:val="both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DIFICULDADE DE COMUNICAÇÃO COM CLIENTES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eastAsia="Arial" w:cs="Arial"/>
          <w:color w:val="000000"/>
          <w:sz w:val="24"/>
        </w:rPr>
        <w:t xml:space="preserve">Entre as principais adversidades enfrentadas pelos produtores no ramo do agronegócio, a dificuldade de comunicação com os clientes se destaca como uma das maiores prioridades. A ausência de plataformas específicas para esse tipo de interação, o cancelament</w:t>
      </w:r>
      <w:r>
        <w:rPr>
          <w:rFonts w:ascii="Arial" w:hAnsi="Arial" w:eastAsia="Arial" w:cs="Arial"/>
          <w:color w:val="000000"/>
          <w:sz w:val="24"/>
        </w:rPr>
        <w:t xml:space="preserve">o de pedidos devido à falta de credibilidade e a demora nas respostas dos clientes são problemas recorrentes que precisam ser solucionados. É justamente nesse ponto que a </w:t>
      </w:r>
      <w:r>
        <w:rPr>
          <w:rFonts w:ascii="Arial" w:hAnsi="Arial" w:eastAsia="Arial" w:cs="Arial"/>
          <w:b/>
          <w:color w:val="000000"/>
          <w:sz w:val="24"/>
        </w:rPr>
        <w:t xml:space="preserve">Ruralink</w:t>
      </w:r>
      <w:r>
        <w:rPr>
          <w:rFonts w:ascii="Arial" w:hAnsi="Arial" w:eastAsia="Arial" w:cs="Arial"/>
          <w:color w:val="000000"/>
          <w:sz w:val="24"/>
        </w:rPr>
        <w:t xml:space="preserve"> se destaca: nossa plataforma prioriza a facilidade de uso, além de oferecer uma comunicação rápida, eficiente e segura. Cerca de </w:t>
      </w:r>
      <w:r>
        <w:rPr>
          <w:rFonts w:ascii="Arial" w:hAnsi="Arial" w:eastAsia="Arial" w:cs="Arial"/>
          <w:b/>
          <w:bCs/>
          <w:color w:val="000000"/>
          <w:sz w:val="24"/>
        </w:rPr>
        <w:t xml:space="preserve">43% </w:t>
      </w:r>
      <w:r>
        <w:rPr>
          <w:b w:val="0"/>
          <w:bCs w:val="0"/>
          <w:sz w:val="24"/>
          <w:szCs w:val="24"/>
        </w:rPr>
        <w:t xml:space="preserve">dos entrevistados responderam que a demora nas respostas dos clientes é um dos principais problemas.</w:t>
      </w:r>
      <w:r>
        <w:rPr>
          <w:rFonts w:ascii="Arial" w:hAnsi="Arial" w:cs="Arial"/>
          <w:b w:val="0"/>
          <w:bCs w:val="0"/>
          <w:sz w:val="24"/>
        </w:rPr>
      </w:r>
    </w:p>
    <w:p>
      <w:pPr>
        <w:pStyle w:val="633"/>
        <w:numPr>
          <w:ilvl w:val="0"/>
          <w:numId w:val="1"/>
        </w:numPr>
        <w:pBdr/>
        <w:spacing/>
        <w:ind/>
        <w:jc w:val="both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FAMILIARIDADE COM A TECNOLOGIA</w:t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708"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</w:rPr>
        <w:t xml:space="preserve">A pesquisa revelou que 50% dos entrevistados utilizam a tecnologia sem grandes dificuldades, enquanto 31% relataram ter certa dificuldade, mas demonstraram disposição para aprender e se adaptar. Já 18% afirmaram ter apenas um conhecimento básico. Esses dad</w:t>
      </w:r>
      <w:r>
        <w:rPr>
          <w:rFonts w:ascii="Arial" w:hAnsi="Arial" w:eastAsia="Arial" w:cs="Arial"/>
          <w:color w:val="000000"/>
          <w:sz w:val="24"/>
        </w:rPr>
        <w:t xml:space="preserve">os mostram que, embora uma parcela significativa dos produtores já esteja adaptada ao uso de recursos tecnológicos, ainda existe uma parte relevante que precisa de suporte e ferramentas mais acessíveis. Pensando nisso, a </w:t>
      </w:r>
      <w:r>
        <w:rPr>
          <w:rFonts w:ascii="Arial" w:hAnsi="Arial" w:eastAsia="Arial" w:cs="Arial"/>
          <w:b/>
          <w:color w:val="000000"/>
          <w:sz w:val="24"/>
        </w:rPr>
        <w:t xml:space="preserve">Ruralink</w:t>
      </w:r>
      <w:r>
        <w:rPr>
          <w:rFonts w:ascii="Arial" w:hAnsi="Arial" w:eastAsia="Arial" w:cs="Arial"/>
          <w:color w:val="000000"/>
          <w:sz w:val="24"/>
        </w:rPr>
        <w:t xml:space="preserve"> foi desenvolvida com foco em uma interface intuitiva e um modo de uso simples e objetivo, garantindo que todos, independentemente do seu nível de familiaridade com a tecnologia, possam aproveitar os benefícios da plataforma.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both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ORGANIZAÇÃO DE PEDIDOS E SOLICITAÇÕES</w:t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eastAsia="Arial" w:cs="Arial"/>
          <w:color w:val="000000"/>
          <w:sz w:val="24"/>
        </w:rPr>
        <w:t xml:space="preserve">A pesquisa apontou que 18% dos entrevistados ainda utilizam métodos manuais, como o uso de cadernos, para registrar pedidos e solicitações. Outros 12% recorrem a planilhas no computador — uma alternativa que, apesar de digital, pode ser considerada complex</w:t>
      </w:r>
      <w:r>
        <w:rPr>
          <w:rFonts w:ascii="Arial" w:hAnsi="Arial" w:eastAsia="Arial" w:cs="Arial"/>
          <w:color w:val="000000"/>
          <w:sz w:val="24"/>
        </w:rPr>
        <w:t xml:space="preserve">a e pouco prática por muitos usuários. Além disso, 18% afirmaram não possuir nenhum método específico para esse tipo de organização. Diante desse cenário, a </w:t>
      </w:r>
      <w:r>
        <w:rPr>
          <w:rFonts w:ascii="Arial" w:hAnsi="Arial" w:eastAsia="Arial" w:cs="Arial"/>
          <w:b/>
          <w:color w:val="000000"/>
          <w:sz w:val="24"/>
        </w:rPr>
        <w:t xml:space="preserve">Ruralink</w:t>
      </w:r>
      <w:r>
        <w:rPr>
          <w:rFonts w:ascii="Arial" w:hAnsi="Arial" w:eastAsia="Arial" w:cs="Arial"/>
          <w:color w:val="000000"/>
          <w:sz w:val="24"/>
        </w:rPr>
        <w:t xml:space="preserve"> surge como uma solução completa, reunindo em uma única plataforma todas as funcionalidades necessárias para registrar, organizar e acompanhar pedidos de forma simples, prática e eficiente.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both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MEIOS DE COMUNICAÇÃO </w:t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eastAsia="Arial" w:cs="Arial"/>
          <w:color w:val="000000"/>
          <w:sz w:val="24"/>
        </w:rPr>
        <w:t xml:space="preserve">Cerca de 90% dos entrevistados afirmaram utilizar o WhatsApp como principal meio de comunicação com seus clientes. Embora seja uma ferramenta amplamente acessível, entendemos que seu uso nesse contexto funciona mais como uma solução improvisada, já que o a</w:t>
      </w:r>
      <w:r>
        <w:rPr>
          <w:rFonts w:ascii="Arial" w:hAnsi="Arial" w:eastAsia="Arial" w:cs="Arial"/>
          <w:color w:val="000000"/>
          <w:sz w:val="24"/>
        </w:rPr>
        <w:t xml:space="preserve">plicativo não foi projetado especificamente para atender às demandas do setor agro. O restante dos entrevistados recorre a outras redes sociais, ligações diretas ou até mesmo ao contato presencial. Nesse cenário, a </w:t>
      </w:r>
      <w:r>
        <w:rPr>
          <w:rFonts w:ascii="Arial" w:hAnsi="Arial" w:eastAsia="Arial" w:cs="Arial"/>
          <w:b/>
          <w:color w:val="000000"/>
          <w:sz w:val="24"/>
        </w:rPr>
        <w:t xml:space="preserve">Ruralink</w:t>
      </w:r>
      <w:r>
        <w:rPr>
          <w:rFonts w:ascii="Arial" w:hAnsi="Arial" w:eastAsia="Arial" w:cs="Arial"/>
          <w:color w:val="000000"/>
          <w:sz w:val="24"/>
        </w:rPr>
        <w:t xml:space="preserve"> se destaca como uma plataforma desenvolvida exclusivamente para facilitar a comunicação entre produtores e consumidores, oferecendo um ambiente profissional, organizado e eficiente para esse fim. Com a utilização de chats diretos, ou até mesmo a possibilidade do próprio produtor fornecer outras redes sociais para os clientes.</w:t>
      </w:r>
      <w:r>
        <w:rPr>
          <w:rFonts w:ascii="Arial" w:hAnsi="Arial" w:eastAsia="Arial" w:cs="Arial"/>
        </w:rPr>
      </w:r>
    </w:p>
    <w:p>
      <w:pPr>
        <w:pBdr/>
        <w:spacing/>
        <w:ind w:firstLine="0" w:left="0"/>
        <w:jc w:val="both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  <w:r/>
    </w:p>
    <w:p>
      <w:pPr>
        <w:pStyle w:val="633"/>
        <w:numPr>
          <w:ilvl w:val="0"/>
          <w:numId w:val="1"/>
        </w:numPr>
        <w:pBdr/>
        <w:spacing/>
        <w:ind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</w:rPr>
        <w:t xml:space="preserve">ACEITAÇÃO E EXPECTATIVAS DOS USUÁRIOS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w:tab/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O feedback dos entrevistados foi extremamente positivo em relação à proposta da plataforma. Mais de 75% afirmaram que certamente utilizariam uma solução que reunisse todas as funcionalidades citadas anteriormente — e muito mais. A maioria destacou que a ad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oção dependeria de fatores como facilidade de uso, preço acessível (ou até mesmo gratuidade, considerando que a startup ainda está em fase de desenvolvimento), boa organização e funcionalidades complementares. Entre os recursos mais desejados estão: locali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zação de clientes, histórico de compras e vendas, sistema de avaliações, prazos de entrega e formas variadas de pagamento. Esses dados reforçam a relevância da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Ruralink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como uma ferramenta promissora e alinhada com as reais necessidades do setor.</w:t>
      </w:r>
      <w:r>
        <w:rPr>
          <w:rFonts w:ascii="Arial" w:hAnsi="Arial" w:eastAsia="Arial" w:cs="Arial"/>
          <w:b/>
          <w:bCs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2025-05-10T19:20:05Z</dcterms:modified>
</cp:coreProperties>
</file>