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02fd31e1a9cd59a27800df69edc4841f82c251"/>
    <w:p>
      <w:pPr>
        <w:pStyle w:val="Heading1"/>
      </w:pPr>
      <w:r>
        <w:t xml:space="preserve">Electric Vehicle Adoption Analysis Report (Washington State, USA)</w:t>
      </w:r>
    </w:p>
    <w:bookmarkStart w:id="20" w:name="introduction"/>
    <w:p>
      <w:pPr>
        <w:pStyle w:val="Heading2"/>
      </w:pPr>
      <w:r>
        <w:t xml:space="preserve">1. Introduction</w:t>
      </w:r>
    </w:p>
    <w:p>
      <w:pPr>
        <w:pStyle w:val="FirstParagraph"/>
      </w:pPr>
      <w:r>
        <w:t xml:space="preserve">This project analyzes electric vehicle (EV) adoption trends in Washington State, USA. The dataset contains information on vehicle make, model, electric vehicle type (BEV and PHEV), electric range, model year, and geographic distribution across counties and cities.</w:t>
      </w:r>
    </w:p>
    <w:p>
      <w:pPr>
        <w:pStyle w:val="BodyText"/>
      </w:pPr>
      <w:r>
        <w:t xml:space="preserve">The purpose of this analysis is to understand the growth of electric vehicle adoption, identify leading manufacturers, evaluate technological improvements in EV range, and explore regional distribution patterns. The project demonstrates the use of data cleaning, exploratory data analysis (EDA), and visualization techniques using Python.</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Despite the increasing adoption of electric vehicles, there is a need to better understand how EV usage varies across regions, which manufacturers dominate the market, and how vehicle characteristics such as electric range have evolved over time. This analysis aims to provide insights into these patterns to support understanding of sustainable transportation trends.</w:t>
      </w:r>
    </w:p>
    <w:p>
      <w:r>
        <w:pict>
          <v:rect style="width:0;height:1.5pt" o:hralign="center" o:hrstd="t" o:hr="t"/>
        </w:pict>
      </w:r>
    </w:p>
    <w:bookmarkEnd w:id="21"/>
    <w:bookmarkStart w:id="22" w:name="objectives"/>
    <w:p>
      <w:pPr>
        <w:pStyle w:val="Heading2"/>
      </w:pPr>
      <w:r>
        <w:t xml:space="preserve">3. Objectives</w:t>
      </w:r>
    </w:p>
    <w:p>
      <w:pPr>
        <w:pStyle w:val="FirstParagraph"/>
      </w:pPr>
      <w:r>
        <w:t xml:space="preserve">The objectives of this analysis are to:</w:t>
      </w:r>
    </w:p>
    <w:p>
      <w:pPr>
        <w:pStyle w:val="Compact"/>
        <w:numPr>
          <w:ilvl w:val="0"/>
          <w:numId w:val="1001"/>
        </w:numPr>
      </w:pPr>
      <w:r>
        <w:t xml:space="preserve">Examine the growth of electric vehicle adoption over time</w:t>
      </w:r>
    </w:p>
    <w:p>
      <w:pPr>
        <w:pStyle w:val="Compact"/>
        <w:numPr>
          <w:ilvl w:val="0"/>
          <w:numId w:val="1001"/>
        </w:numPr>
      </w:pPr>
      <w:r>
        <w:t xml:space="preserve">Identify leading EV manufacturers and popular models</w:t>
      </w:r>
    </w:p>
    <w:p>
      <w:pPr>
        <w:pStyle w:val="Compact"/>
        <w:numPr>
          <w:ilvl w:val="0"/>
          <w:numId w:val="1001"/>
        </w:numPr>
      </w:pPr>
      <w:r>
        <w:t xml:space="preserve">Analyze electric range trends across vehicle types and model years</w:t>
      </w:r>
    </w:p>
    <w:p>
      <w:pPr>
        <w:pStyle w:val="Compact"/>
        <w:numPr>
          <w:ilvl w:val="0"/>
          <w:numId w:val="1001"/>
        </w:numPr>
      </w:pPr>
      <w:r>
        <w:t xml:space="preserve">Explore geographic distribution of EVs across counties</w:t>
      </w:r>
    </w:p>
    <w:p>
      <w:pPr>
        <w:pStyle w:val="Compact"/>
        <w:numPr>
          <w:ilvl w:val="0"/>
          <w:numId w:val="1001"/>
        </w:numPr>
      </w:pPr>
      <w:r>
        <w:t xml:space="preserve">Compare adoption patterns of BEVs and PHEVs</w:t>
      </w:r>
    </w:p>
    <w:p>
      <w:pPr>
        <w:pStyle w:val="Compact"/>
        <w:numPr>
          <w:ilvl w:val="0"/>
          <w:numId w:val="1001"/>
        </w:numPr>
      </w:pPr>
      <w:r>
        <w:t xml:space="preserve">Generate insights on sustainable transportation trends</w:t>
      </w:r>
    </w:p>
    <w:p>
      <w:r>
        <w:pict>
          <v:rect style="width:0;height:1.5pt" o:hralign="center" o:hrstd="t" o:hr="t"/>
        </w:pict>
      </w:r>
    </w:p>
    <w:bookmarkEnd w:id="22"/>
    <w:bookmarkStart w:id="23" w:name="data-cleaning-and-preparation"/>
    <w:p>
      <w:pPr>
        <w:pStyle w:val="Heading2"/>
      </w:pPr>
      <w:r>
        <w:t xml:space="preserve">4. Data Cleaning and Preparation</w:t>
      </w:r>
    </w:p>
    <w:p>
      <w:pPr>
        <w:pStyle w:val="FirstParagraph"/>
      </w:pPr>
      <w:r>
        <w:t xml:space="preserve">The dataset was cleaned to ensure accuracy and consistency before analysis. The following steps were performed:</w:t>
      </w:r>
    </w:p>
    <w:p>
      <w:pPr>
        <w:pStyle w:val="Compact"/>
        <w:numPr>
          <w:ilvl w:val="0"/>
          <w:numId w:val="1002"/>
        </w:numPr>
      </w:pPr>
      <w:r>
        <w:t xml:space="preserve">Checked and handled missing values appropriately</w:t>
      </w:r>
    </w:p>
    <w:p>
      <w:pPr>
        <w:pStyle w:val="Compact"/>
        <w:numPr>
          <w:ilvl w:val="0"/>
          <w:numId w:val="1002"/>
        </w:numPr>
      </w:pPr>
      <w:r>
        <w:t xml:space="preserve">Standardized categorical values such as vehicle types and manufacturer names</w:t>
      </w:r>
    </w:p>
    <w:p>
      <w:pPr>
        <w:pStyle w:val="Compact"/>
        <w:numPr>
          <w:ilvl w:val="0"/>
          <w:numId w:val="1002"/>
        </w:numPr>
      </w:pPr>
      <w:r>
        <w:t xml:space="preserve">Removed inconsistencies and duplicates where necessary</w:t>
      </w:r>
    </w:p>
    <w:p>
      <w:pPr>
        <w:pStyle w:val="Compact"/>
        <w:numPr>
          <w:ilvl w:val="0"/>
          <w:numId w:val="1002"/>
        </w:numPr>
      </w:pPr>
      <w:r>
        <w:t xml:space="preserve">Verified data types for proper analysis</w:t>
      </w:r>
    </w:p>
    <w:p>
      <w:pPr>
        <w:pStyle w:val="FirstParagraph"/>
      </w:pPr>
      <w:r>
        <w:t xml:space="preserve">This ensured the dataset was reliable for exploratory data analysis.</w:t>
      </w:r>
    </w:p>
    <w:p>
      <w:r>
        <w:pict>
          <v:rect style="width:0;height:1.5pt" o:hralign="center" o:hrstd="t" o:hr="t"/>
        </w:pict>
      </w:r>
    </w:p>
    <w:bookmarkEnd w:id="23"/>
    <w:bookmarkStart w:id="29" w:name="exploratory-data-analysis-eda"/>
    <w:p>
      <w:pPr>
        <w:pStyle w:val="Heading2"/>
      </w:pPr>
      <w:r>
        <w:t xml:space="preserve">5. Exploratory Data Analysis (EDA)</w:t>
      </w:r>
    </w:p>
    <w:bookmarkStart w:id="24" w:name="ev-adoption-over-time"/>
    <w:p>
      <w:pPr>
        <w:pStyle w:val="Heading3"/>
      </w:pPr>
      <w:r>
        <w:t xml:space="preserve">5.1 EV Adoption Over Time</w:t>
      </w:r>
    </w:p>
    <w:p>
      <w:pPr>
        <w:pStyle w:val="FirstParagraph"/>
      </w:pPr>
      <w:r>
        <w:t xml:space="preserve">The analysis showed how electric vehicle registrations have changed over different model years. A clear upward trend indicates increasing adoption of EVs over time.</w:t>
      </w:r>
    </w:p>
    <w:bookmarkEnd w:id="24"/>
    <w:bookmarkStart w:id="25" w:name="manufacturer-analysis"/>
    <w:p>
      <w:pPr>
        <w:pStyle w:val="Heading3"/>
      </w:pPr>
      <w:r>
        <w:t xml:space="preserve">5.2 Manufacturer Analysis</w:t>
      </w:r>
    </w:p>
    <w:p>
      <w:pPr>
        <w:pStyle w:val="FirstParagraph"/>
      </w:pPr>
      <w:r>
        <w:t xml:space="preserve">The dataset was analyzed to identify leading EV manufacturers. Certain brands dominate the market, indicating strong consumer preference and market concentration.</w:t>
      </w:r>
    </w:p>
    <w:bookmarkEnd w:id="25"/>
    <w:bookmarkStart w:id="26" w:name="electric-range-and-technology-trends"/>
    <w:p>
      <w:pPr>
        <w:pStyle w:val="Heading3"/>
      </w:pPr>
      <w:r>
        <w:t xml:space="preserve">5.3 Electric Range and Technology Trends</w:t>
      </w:r>
    </w:p>
    <w:p>
      <w:pPr>
        <w:pStyle w:val="FirstParagraph"/>
      </w:pPr>
      <w:r>
        <w:t xml:space="preserve">Electric range was analyzed across vehicle types and model years. The results show that newer vehicles tend to have improved electric range, reflecting advancements in battery technology.</w:t>
      </w:r>
    </w:p>
    <w:bookmarkEnd w:id="26"/>
    <w:bookmarkStart w:id="27" w:name="X4b51856f7d3b626fd0a533a497b99befa07fdf6"/>
    <w:p>
      <w:pPr>
        <w:pStyle w:val="Heading3"/>
      </w:pPr>
      <w:r>
        <w:t xml:space="preserve">5.4 Regional Distribution (County Level Analysis)</w:t>
      </w:r>
    </w:p>
    <w:p>
      <w:pPr>
        <w:pStyle w:val="FirstParagraph"/>
      </w:pPr>
      <w:r>
        <w:t xml:space="preserve">Since the dataset focuses on Washington State, county-level analysis was used to explore geographic distribution. EV adoption is concentrated in certain counties, indicating regional differences in infrastructure and adoption rates.</w:t>
      </w:r>
    </w:p>
    <w:bookmarkEnd w:id="27"/>
    <w:bookmarkStart w:id="28" w:name="bev-vs-phev-comparison"/>
    <w:p>
      <w:pPr>
        <w:pStyle w:val="Heading3"/>
      </w:pPr>
      <w:r>
        <w:t xml:space="preserve">5.5 BEV vs PHEV Comparison</w:t>
      </w:r>
    </w:p>
    <w:p>
      <w:pPr>
        <w:pStyle w:val="FirstParagraph"/>
      </w:pPr>
      <w:r>
        <w:t xml:space="preserve">A comparative analysis between Battery Electric Vehicles (BEVs) and Plug-in Hybrid Electric Vehicles (PHEVs) was conducted. BEVs were found to dominate in most regions, while PHEVs remain secondary in adoption.</w:t>
      </w:r>
    </w:p>
    <w:p>
      <w:pPr>
        <w:pStyle w:val="BodyText"/>
      </w:pPr>
      <w:r>
        <w:t xml:space="preserve">A stacked bar chart was used to compare BEV and PHEV distribution across top counties, revealing clear regional patterns in vehicle type preference.</w:t>
      </w:r>
    </w:p>
    <w:p>
      <w:r>
        <w:pict>
          <v:rect style="width:0;height:1.5pt" o:hralign="center" o:hrstd="t" o:hr="t"/>
        </w:pict>
      </w:r>
    </w:p>
    <w:bookmarkEnd w:id="28"/>
    <w:bookmarkEnd w:id="29"/>
    <w:bookmarkStart w:id="30" w:name="key-insights"/>
    <w:p>
      <w:pPr>
        <w:pStyle w:val="Heading2"/>
      </w:pPr>
      <w:r>
        <w:t xml:space="preserve">6. Key Insights</w:t>
      </w:r>
    </w:p>
    <w:p>
      <w:pPr>
        <w:pStyle w:val="Compact"/>
        <w:numPr>
          <w:ilvl w:val="0"/>
          <w:numId w:val="1003"/>
        </w:numPr>
      </w:pPr>
      <w:r>
        <w:t xml:space="preserve">EV adoption has increased significantly over time, showing strong growth in sustainable transportation.</w:t>
      </w:r>
    </w:p>
    <w:p>
      <w:pPr>
        <w:pStyle w:val="Compact"/>
        <w:numPr>
          <w:ilvl w:val="0"/>
          <w:numId w:val="1003"/>
        </w:numPr>
      </w:pPr>
      <w:r>
        <w:t xml:space="preserve">A small number of manufacturers dominate the EV market.</w:t>
      </w:r>
    </w:p>
    <w:p>
      <w:pPr>
        <w:pStyle w:val="Compact"/>
        <w:numPr>
          <w:ilvl w:val="0"/>
          <w:numId w:val="1003"/>
        </w:numPr>
      </w:pPr>
      <w:r>
        <w:t xml:space="preserve">BEVs are more widely adopted than PHEVs in most regions.</w:t>
      </w:r>
    </w:p>
    <w:p>
      <w:pPr>
        <w:pStyle w:val="Compact"/>
        <w:numPr>
          <w:ilvl w:val="0"/>
          <w:numId w:val="1003"/>
        </w:numPr>
      </w:pPr>
      <w:r>
        <w:t xml:space="preserve">Electric range has improved in newer vehicle models, indicating technological advancement.</w:t>
      </w:r>
    </w:p>
    <w:p>
      <w:pPr>
        <w:pStyle w:val="Compact"/>
        <w:numPr>
          <w:ilvl w:val="0"/>
          <w:numId w:val="1003"/>
        </w:numPr>
      </w:pPr>
      <w:r>
        <w:t xml:space="preserve">EV adoption is concentrated in specific counties, showing regional variation in adoption patterns.</w:t>
      </w:r>
    </w:p>
    <w:p>
      <w:r>
        <w:pict>
          <v:rect style="width:0;height:1.5pt" o:hralign="center" o:hrstd="t" o:hr="t"/>
        </w:pict>
      </w:r>
    </w:p>
    <w:bookmarkEnd w:id="30"/>
    <w:bookmarkStart w:id="31" w:name="recommendations"/>
    <w:p>
      <w:pPr>
        <w:pStyle w:val="Heading2"/>
      </w:pPr>
      <w:r>
        <w:t xml:space="preserve">7. Recommendations</w:t>
      </w:r>
    </w:p>
    <w:p>
      <w:pPr>
        <w:pStyle w:val="Compact"/>
        <w:numPr>
          <w:ilvl w:val="0"/>
          <w:numId w:val="1004"/>
        </w:numPr>
      </w:pPr>
      <w:r>
        <w:t xml:space="preserve">Expand EV charging infrastructure in high-adoption and emerging regions</w:t>
      </w:r>
    </w:p>
    <w:p>
      <w:pPr>
        <w:pStyle w:val="Compact"/>
        <w:numPr>
          <w:ilvl w:val="0"/>
          <w:numId w:val="1004"/>
        </w:numPr>
      </w:pPr>
      <w:r>
        <w:t xml:space="preserve">Encourage policies that support EV adoption in low-penetration counties</w:t>
      </w:r>
    </w:p>
    <w:p>
      <w:pPr>
        <w:pStyle w:val="Compact"/>
        <w:numPr>
          <w:ilvl w:val="0"/>
          <w:numId w:val="1004"/>
        </w:numPr>
      </w:pPr>
      <w:r>
        <w:t xml:space="preserve">Promote awareness of electric mobility benefits</w:t>
      </w:r>
    </w:p>
    <w:p>
      <w:pPr>
        <w:pStyle w:val="Compact"/>
        <w:numPr>
          <w:ilvl w:val="0"/>
          <w:numId w:val="1004"/>
        </w:numPr>
      </w:pPr>
      <w:r>
        <w:t xml:space="preserve">Support continued investment in battery technology to improve range and efficiency</w:t>
      </w:r>
    </w:p>
    <w:p>
      <w:pPr>
        <w:pStyle w:val="Compact"/>
        <w:numPr>
          <w:ilvl w:val="0"/>
          <w:numId w:val="1004"/>
        </w:numPr>
      </w:pPr>
      <w:r>
        <w:t xml:space="preserve">Encourage broader adoption of fully electric vehicles (BEVs)</w:t>
      </w:r>
    </w:p>
    <w:p>
      <w:r>
        <w:pict>
          <v:rect style="width:0;height:1.5pt" o:hralign="center" o:hrstd="t" o:hr="t"/>
        </w:pict>
      </w:r>
    </w:p>
    <w:bookmarkEnd w:id="31"/>
    <w:bookmarkStart w:id="32" w:name="conclusion"/>
    <w:p>
      <w:pPr>
        <w:pStyle w:val="Heading2"/>
      </w:pPr>
      <w:r>
        <w:t xml:space="preserve">8. Conclusion</w:t>
      </w:r>
    </w:p>
    <w:p>
      <w:pPr>
        <w:pStyle w:val="FirstParagraph"/>
      </w:pPr>
      <w:r>
        <w:t xml:space="preserve">This analysis provides a clear overview of electric vehicle adoption trends in Washington State. The findings show strong growth in EV usage, increasing dominance of BEVs, and significant regional variation in adoption patterns.</w:t>
      </w:r>
    </w:p>
    <w:p>
      <w:pPr>
        <w:pStyle w:val="BodyText"/>
      </w:pPr>
      <w:r>
        <w:t xml:space="preserve">The project demonstrates how data analysis can be used to extract meaningful insights from real-world datasets and support understanding of sustainable transportation trends.</w:t>
      </w:r>
    </w:p>
    <w:p>
      <w:r>
        <w:pict>
          <v:rect style="width:0;height:1.5pt" o:hralign="center" o:hrstd="t" o:hr="t"/>
        </w:pict>
      </w:r>
    </w:p>
    <w:bookmarkEnd w:id="32"/>
    <w:bookmarkStart w:id="33" w:name="tools-used"/>
    <w:p>
      <w:pPr>
        <w:pStyle w:val="Heading2"/>
      </w:pPr>
      <w:r>
        <w:t xml:space="preserve">9. Tools Used</w:t>
      </w:r>
    </w:p>
    <w:p>
      <w:pPr>
        <w:pStyle w:val="Compact"/>
        <w:numPr>
          <w:ilvl w:val="0"/>
          <w:numId w:val="1005"/>
        </w:numPr>
      </w:pPr>
      <w:r>
        <w:t xml:space="preserve">Python (Pandas, Matplotlib)</w:t>
      </w:r>
    </w:p>
    <w:p>
      <w:pPr>
        <w:pStyle w:val="Compact"/>
        <w:numPr>
          <w:ilvl w:val="0"/>
          <w:numId w:val="1005"/>
        </w:numPr>
      </w:pPr>
      <w:r>
        <w:t xml:space="preserve">Google Colab</w:t>
      </w:r>
    </w:p>
    <w:p>
      <w:pPr>
        <w:pStyle w:val="Compact"/>
        <w:numPr>
          <w:ilvl w:val="0"/>
          <w:numId w:val="1005"/>
        </w:numPr>
      </w:pPr>
      <w:r>
        <w:t xml:space="preserve">Data Visualization (Bar charts, Stacked charts)</w:t>
      </w:r>
    </w:p>
    <w:p>
      <w:r>
        <w:pict>
          <v:rect style="width:0;height:1.5pt" o:hralign="center" o:hrstd="t" o:hr="t"/>
        </w:pict>
      </w:r>
    </w:p>
    <w:bookmarkEnd w:id="33"/>
    <w:bookmarkStart w:id="34" w:name="author"/>
    <w:p>
      <w:pPr>
        <w:pStyle w:val="Heading2"/>
      </w:pPr>
      <w:r>
        <w:t xml:space="preserve">Author</w:t>
      </w:r>
    </w:p>
    <w:p>
      <w:pPr>
        <w:pStyle w:val="FirstParagraph"/>
      </w:pPr>
      <w:r>
        <w:t xml:space="preserve">RUTH KEMUNTO KEBASO</w:t>
      </w:r>
      <w:r>
        <w:t xml:space="preserve"> </w:t>
      </w:r>
      <w:r>
        <w:t xml:space="preserve">May 2026</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2026-05-08T07:16:54Z</dcterms:created>
  <dcterms:modified xsi:type="dcterms:W3CDTF">2026-05-08T07:16:54Z</dcterms:modified>
</cp:coreProperties>
</file>

<file path=docProps/custom.xml><?xml version="1.0" encoding="utf-8"?>
<Properties xmlns="http://schemas.openxmlformats.org/officeDocument/2006/custom-properties" xmlns:vt="http://schemas.openxmlformats.org/officeDocument/2006/docPropsVTypes"/>
</file>