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6"/>
          <w:szCs w:val="36"/>
        </w:rPr>
        <w:t xml:space="preserve">SecureLife Assurance Co.</w:t>
      </w:r>
    </w:p>
    <w:p>
      <w:pPr>
        <w:spacing w:after="40"/>
        <w:jc w:val="center"/>
      </w:pPr>
      <w:r>
        <w:rPr>
          <w:color w:val="2E5395"/>
          <w:sz w:val="24"/>
          <w:szCs w:val="24"/>
        </w:rPr>
        <w:t xml:space="preserve">Whole Life Savings &amp; Protection Plan</w:t>
      </w:r>
    </w:p>
    <w:p>
      <w:pPr>
        <w:spacing w:after="300"/>
        <w:jc w:val="center"/>
      </w:pPr>
      <w:r>
        <w:rPr>
          <w:b/>
          <w:bCs/>
          <w:sz w:val="22"/>
          <w:szCs w:val="22"/>
        </w:rPr>
        <w:t xml:space="preserve">POLICY DOCUMENT</w:t>
      </w:r>
    </w:p>
    <w:p>
      <w:pPr>
        <w:spacing w:after="300"/>
        <w:jc w:val="center"/>
      </w:pPr>
      <w:r>
        <w:rPr>
          <w:i/>
          <w:iCs/>
          <w:color w:val="808080"/>
          <w:sz w:val="18"/>
          <w:szCs w:val="18"/>
        </w:rPr>
        <w:t xml:space="preserve">(Specimen document generated for software testing purposes. Not a real policy.)</w:t>
      </w:r>
    </w:p>
    <w:p>
      <w:pPr>
        <w:pStyle w:val="Heading1"/>
      </w:pPr>
      <w:r>
        <w:t xml:space="preserve">1. Policy Declarations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Policy Number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SLA/2025/0193847</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Plan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Whole Life Savings &amp; Protection Plan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Policyholder / Life Assured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Anita Rao Deshmukh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Date of Birth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14 June 1985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Gender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Female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Policy Start Date (Date of Commencement)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01 April 2025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Policy Term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20 years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Premium Paying Term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20 years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Maturity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01 April 2045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Sum Assured (Death Benefit)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 10,00,000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Guaranteed Maturity Benefit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 5,20,000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Annual Premium (Base Plan)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 24,000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Premium Payment Frequency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Annual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Premium Due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1 April each Policy Year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Nominee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Rajesh Deshmukh (Spouse)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Optional Riders Attached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Critical Illness Rider; Accidental Death Benefit Rider</w:t>
            </w:r>
          </w:p>
        </w:tc>
      </w:tr>
    </w:tbl>
    <w:p>
      <w:pPr>
        <w:pStyle w:val="Heading1"/>
      </w:pPr>
      <w:r>
        <w:t xml:space="preserve">2. Definitions</w:t>
      </w:r>
    </w:p>
    <w:p>
      <w:pPr>
        <w:spacing w:after="160"/>
      </w:pPr>
      <w:r>
        <w:rPr>
          <w:b w:val="false"/>
          <w:bCs w:val="false"/>
          <w:i w:val="false"/>
          <w:iCs w:val="false"/>
          <w:sz w:val="21"/>
          <w:szCs w:val="21"/>
        </w:rPr>
        <w:t xml:space="preserve">In this Policy Document, unless the context otherwise requires, the following terms shall have the meanings set out below. Specific values and conditions associated with these terms are detailed in the relevant clauses elsewhere in this document and should be read together with this section.</w:t>
      </w:r>
    </w:p>
    <w:p>
      <w:pPr>
        <w:pStyle w:val="ListParagraph"/>
        <w:numPr>
          <w:ilvl w:val="0"/>
          <w:numId w:val="2"/>
        </w:numPr>
        <w:spacing w:after="80"/>
      </w:pPr>
      <w:r>
        <w:rPr>
          <w:sz w:val="21"/>
          <w:szCs w:val="21"/>
        </w:rPr>
        <w:t xml:space="preserve">“Policy Anniversary” means the same date each year as the Date of Commencement.</w:t>
      </w:r>
    </w:p>
    <w:p>
      <w:pPr>
        <w:pStyle w:val="ListParagraph"/>
        <w:numPr>
          <w:ilvl w:val="0"/>
          <w:numId w:val="2"/>
        </w:numPr>
        <w:spacing w:after="80"/>
      </w:pPr>
      <w:r>
        <w:rPr>
          <w:sz w:val="21"/>
          <w:szCs w:val="21"/>
        </w:rPr>
        <w:t xml:space="preserve">“Grace Period” means the period following a Premium due date during which a Premium may be paid without interest, as specified in Section 6.</w:t>
      </w:r>
    </w:p>
    <w:p>
      <w:pPr>
        <w:pStyle w:val="ListParagraph"/>
        <w:numPr>
          <w:ilvl w:val="0"/>
          <w:numId w:val="2"/>
        </w:numPr>
        <w:spacing w:after="80"/>
      </w:pPr>
      <w:r>
        <w:rPr>
          <w:sz w:val="21"/>
          <w:szCs w:val="21"/>
        </w:rPr>
        <w:t xml:space="preserve">“Free-Look Period” means the period during which the Policyholder may review and cancel this Policy, as specified in Section 7.</w:t>
      </w:r>
    </w:p>
    <w:p>
      <w:pPr>
        <w:pStyle w:val="ListParagraph"/>
        <w:numPr>
          <w:ilvl w:val="0"/>
          <w:numId w:val="2"/>
        </w:numPr>
        <w:spacing w:after="80"/>
      </w:pPr>
      <w:r>
        <w:rPr>
          <w:sz w:val="21"/>
          <w:szCs w:val="21"/>
        </w:rPr>
        <w:t xml:space="preserve">“Surrender Value” means the amount payable to the Policyholder on early termination of the Policy, as specified in Section 8.</w:t>
      </w:r>
    </w:p>
    <w:p>
      <w:pPr>
        <w:pStyle w:val="ListParagraph"/>
        <w:numPr>
          <w:ilvl w:val="0"/>
          <w:numId w:val="2"/>
        </w:numPr>
        <w:spacing w:after="80"/>
      </w:pPr>
      <w:r>
        <w:rPr>
          <w:sz w:val="21"/>
          <w:szCs w:val="21"/>
        </w:rPr>
        <w:t xml:space="preserve">“Contestability Period” means the period during which the Company may investigate and contest a claim, as specified in Section 10.</w:t>
      </w:r>
    </w:p>
    <w:p>
      <w:pPr>
        <w:pStyle w:val="Heading1"/>
      </w:pPr>
      <w:r>
        <w:t xml:space="preserve">3. Schedule of Benefits</w:t>
      </w:r>
    </w:p>
    <w:p>
      <w:pPr>
        <w:pStyle w:val="Heading2"/>
      </w:pPr>
      <w:r>
        <w:t xml:space="preserve">3.1 Death Benefit</w:t>
      </w:r>
    </w:p>
    <w:p>
      <w:pPr>
        <w:spacing w:after="160"/>
      </w:pPr>
      <w:r>
        <w:rPr>
          <w:b w:val="false"/>
          <w:bCs w:val="false"/>
          <w:i w:val="false"/>
          <w:iCs w:val="false"/>
          <w:sz w:val="21"/>
          <w:szCs w:val="21"/>
        </w:rPr>
        <w:t xml:space="preserve">In the event of the death of the Life Assured during the Policy Term, provided the Policy is in force, the Company shall pay the Sum Assured of ₹ 10,00,000 to the Nominee, subject to the terms, conditions, and exclusions set out in this document, including but not limited to Section 5 (Exclusions and Limitations) and Section 10 (Claims Procedure and Conditions for Rejection).</w:t>
      </w:r>
    </w:p>
    <w:p>
      <w:pPr>
        <w:pStyle w:val="Heading2"/>
      </w:pPr>
      <w:r>
        <w:t xml:space="preserve">3.2 Maturity Benefit</w:t>
      </w:r>
    </w:p>
    <w:p>
      <w:pPr>
        <w:spacing w:after="160"/>
      </w:pPr>
      <w:r>
        <w:rPr>
          <w:b w:val="false"/>
          <w:bCs w:val="false"/>
          <w:i w:val="false"/>
          <w:iCs w:val="false"/>
          <w:sz w:val="21"/>
          <w:szCs w:val="21"/>
        </w:rPr>
        <w:t xml:space="preserve">Provided all due Premiums have been paid for the full Premium Paying Term and the Policy remains in force until the Maturity Date, the Company shall pay a Guaranteed Maturity Benefit of ₹ 5,20,000 to the Policyholder. Additional non-guaranteed reversionary bonuses, if declared by the Company in its sole discretion in any given year, may be added to this amount but are not assured.</w:t>
      </w:r>
    </w:p>
    <w:p>
      <w:pPr>
        <w:pStyle w:val="Heading2"/>
      </w:pPr>
      <w:r>
        <w:t xml:space="preserve">3.3 Optional Rider: Critical Illness Benefit</w:t>
      </w:r>
    </w:p>
    <w:p>
      <w:pPr>
        <w:spacing w:after="160"/>
      </w:pPr>
      <w:r>
        <w:rPr>
          <w:b w:val="false"/>
          <w:bCs w:val="false"/>
          <w:i w:val="false"/>
          <w:iCs w:val="false"/>
          <w:sz w:val="21"/>
          <w:szCs w:val="21"/>
        </w:rPr>
        <w:t xml:space="preserve">This rider provides a lump-sum benefit on first diagnosis of a covered Critical Illness, subject to the waiting period and sub-limits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1"/>
                <w:szCs w:val="21"/>
              </w:rPr>
              <w:t xml:space="preserve">Condition Category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1"/>
                <w:szCs w:val="21"/>
              </w:rPr>
              <w:t xml:space="preserve">Sub-Limit (% of Rider Sum Assured)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1"/>
                <w:szCs w:val="21"/>
              </w:rPr>
              <w:t xml:space="preserve">Waiting Period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Major Stage (e.g., full-blown cancer, major organ transplant)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90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Minor / Early Stage conditions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90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Recurrence of a previously claimed condition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Not payable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N/A</w:t>
            </w:r>
          </w:p>
        </w:tc>
      </w:tr>
    </w:tbl>
    <w:p>
      <w:pPr>
        <w:spacing w:after="160"/>
      </w:pPr>
      <w:r>
        <w:rPr>
          <w:b w:val="false"/>
          <w:bCs w:val="false"/>
          <w:i w:val="false"/>
          <w:iCs w:val="false"/>
          <w:sz w:val="21"/>
          <w:szCs w:val="21"/>
        </w:rPr>
        <w:t xml:space="preserve"/>
      </w:r>
    </w:p>
    <w:p>
      <w:pPr>
        <w:spacing w:after="160"/>
      </w:pPr>
      <w:r>
        <w:rPr>
          <w:color w:val="595959"/>
          <w:sz w:val="16"/>
          <w:szCs w:val="16"/>
        </w:rPr>
        <w:t xml:space="preserve">Note: No benefit is payable under this rider for any condition that is a Pre-Existing Condition, defined as any condition for which the Life Assured had symptoms, sought medical advice, or was diagnosed at any time during the 48 months immediately preceding the rider's commencement date, regardless of whether such condition was disclosed at the time of application.</w:t>
      </w:r>
    </w:p>
    <w:p>
      <w:pPr>
        <w:pStyle w:val="Heading2"/>
      </w:pPr>
      <w:r>
        <w:t xml:space="preserve">3.4 Optional Rider: Accidental Death Benefit</w:t>
      </w:r>
    </w:p>
    <w:p>
      <w:pPr>
        <w:spacing w:after="160"/>
      </w:pPr>
      <w:r>
        <w:rPr>
          <w:b w:val="false"/>
          <w:bCs w:val="false"/>
          <w:i w:val="false"/>
          <w:iCs w:val="false"/>
          <w:sz w:val="21"/>
          <w:szCs w:val="21"/>
        </w:rPr>
        <w:t xml:space="preserve">Pays an additional ₹ 5,00,000 if death occurs solely and directly as a result of an accident, within 180 days of the accident, subject to the exclusions in Section 5.</w:t>
      </w:r>
    </w:p>
    <w:p>
      <w:pPr>
        <w:pStyle w:val="Heading1"/>
      </w:pPr>
      <w:r>
        <w:t xml:space="preserve">4. Premium Payment Schedule</w:t>
      </w:r>
    </w:p>
    <w:p>
      <w:pPr>
        <w:spacing w:after="160"/>
      </w:pPr>
      <w:r>
        <w:rPr>
          <w:b w:val="false"/>
          <w:bCs w:val="false"/>
          <w:i w:val="false"/>
          <w:iCs w:val="false"/>
          <w:sz w:val="21"/>
          <w:szCs w:val="21"/>
        </w:rPr>
        <w:t xml:space="preserve">The Annual Premium of ₹ 24,000 (base plan) is payable on 1 April of each Policy Year for the full Premium Paying Term of 20 years, resulting in Total Premiums Payable of ₹ 4,80,000 over the life of the Policy (excluding rider premiums and applicable taxes, which are charged separately and are subject to change — see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Premium Mode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Annual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Annual Premium (Base Plan)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 24,000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First Premium Due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01 April 2025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Last Premium Due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01 April 2044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i w:val="false"/>
                <w:iCs w:val="false"/>
                <w:sz w:val="21"/>
                <w:szCs w:val="21"/>
              </w:rPr>
              <w:t xml:space="preserve">Total Premiums Payable (Base Plan, 20 years)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 4,80,000</w:t>
            </w:r>
          </w:p>
        </w:tc>
      </w:tr>
    </w:tbl>
    <w:p>
      <w:pPr>
        <w:spacing w:after="160"/>
      </w:pPr>
      <w:r>
        <w:rPr>
          <w:b w:val="false"/>
          <w:bCs w:val="false"/>
          <w:i w:val="false"/>
          <w:iCs w:val="false"/>
          <w:sz w:val="21"/>
          <w:szCs w:val="21"/>
        </w:rPr>
        <w:t xml:space="preserve"/>
      </w:r>
    </w:p>
    <w:p>
      <w:pPr>
        <w:pStyle w:val="Heading2"/>
      </w:pPr>
      <w:r>
        <w:t xml:space="preserve">4.3 Late Payment</w:t>
      </w:r>
    </w:p>
    <w:p>
      <w:pPr>
        <w:spacing w:after="160"/>
      </w:pPr>
      <w:r>
        <w:rPr>
          <w:color w:val="595959"/>
          <w:sz w:val="16"/>
          <w:szCs w:val="16"/>
        </w:rPr>
        <w:t xml:space="preserve">If a Premium is not paid on its due date, a Grace Period as defined in Section 6 applies. Premiums paid after the Grace Period will not be accepted and the Policy will lapse in accordance with Section 6.2, at which point all benefits under this Policy and any attached riders are immediately forfeited.</w:t>
      </w:r>
    </w:p>
    <w:p>
      <w:pPr>
        <w:pStyle w:val="Heading1"/>
      </w:pPr>
      <w:r>
        <w:t xml:space="preserve">5. Exclusions and Limitations</w:t>
      </w:r>
    </w:p>
    <w:p>
      <w:pPr>
        <w:spacing w:after="160"/>
      </w:pPr>
      <w:r>
        <w:rPr>
          <w:b w:val="false"/>
          <w:bCs w:val="false"/>
          <w:i w:val="false"/>
          <w:iCs w:val="false"/>
          <w:sz w:val="21"/>
          <w:szCs w:val="21"/>
        </w:rPr>
        <w:t xml:space="preserve">No benefit shall be payable under this Policy or any rider in respect of death or illness directly or indirectly caused by, arising from, or attributable to any of the following:</w:t>
      </w:r>
    </w:p>
    <w:p>
      <w:pPr>
        <w:pStyle w:val="ListParagraph"/>
        <w:numPr>
          <w:ilvl w:val="0"/>
          <w:numId w:val="2"/>
        </w:numPr>
        <w:spacing w:after="80"/>
      </w:pPr>
      <w:r>
        <w:rPr>
          <w:sz w:val="21"/>
          <w:szCs w:val="21"/>
        </w:rPr>
        <w:t xml:space="preserve">Suicide or attempted suicide by the Life Assured within 12 months from the Date of Commencement or from the date of any revival of the Policy, whichever is later (see Section 10.3 for the applicable payout in this circumstance).</w:t>
      </w:r>
    </w:p>
    <w:p>
      <w:pPr>
        <w:pStyle w:val="ListParagraph"/>
        <w:numPr>
          <w:ilvl w:val="0"/>
          <w:numId w:val="2"/>
        </w:numPr>
        <w:spacing w:after="80"/>
      </w:pPr>
      <w:r>
        <w:rPr>
          <w:sz w:val="21"/>
          <w:szCs w:val="21"/>
        </w:rPr>
        <w:t xml:space="preserve">Any Pre-Existing Condition in respect of rider benefits, as defined in Section 3.3, for the first 48 months of rider cover.</w:t>
      </w:r>
    </w:p>
    <w:p>
      <w:pPr>
        <w:pStyle w:val="ListParagraph"/>
        <w:numPr>
          <w:ilvl w:val="0"/>
          <w:numId w:val="2"/>
        </w:numPr>
        <w:spacing w:after="80"/>
      </w:pPr>
      <w:r>
        <w:rPr>
          <w:sz w:val="21"/>
          <w:szCs w:val="21"/>
        </w:rPr>
        <w:t xml:space="preserve">Participation in hazardous sports or activities, including but not limited to mountaineering above 4,500 metres, scuba diving, aviation other than as a fare-paying passenger, and motor racing.</w:t>
      </w:r>
    </w:p>
    <w:p>
      <w:pPr>
        <w:pStyle w:val="ListParagraph"/>
        <w:numPr>
          <w:ilvl w:val="0"/>
          <w:numId w:val="2"/>
        </w:numPr>
        <w:spacing w:after="80"/>
      </w:pPr>
      <w:r>
        <w:rPr>
          <w:sz w:val="21"/>
          <w:szCs w:val="21"/>
        </w:rPr>
        <w:t xml:space="preserve">War, invasion, act of foreign enemy, hostilities, civil war, rebellion, or participation in any riot or civil commotion.</w:t>
      </w:r>
    </w:p>
    <w:p>
      <w:pPr>
        <w:pStyle w:val="ListParagraph"/>
        <w:numPr>
          <w:ilvl w:val="0"/>
          <w:numId w:val="2"/>
        </w:numPr>
        <w:spacing w:after="80"/>
      </w:pPr>
      <w:r>
        <w:rPr>
          <w:sz w:val="21"/>
          <w:szCs w:val="21"/>
        </w:rPr>
        <w:t xml:space="preserve">Nuclear radiation or contamination.</w:t>
      </w:r>
    </w:p>
    <w:p>
      <w:pPr>
        <w:pStyle w:val="ListParagraph"/>
        <w:numPr>
          <w:ilvl w:val="0"/>
          <w:numId w:val="2"/>
        </w:numPr>
        <w:spacing w:after="80"/>
      </w:pPr>
      <w:r>
        <w:rPr>
          <w:sz w:val="21"/>
          <w:szCs w:val="21"/>
        </w:rPr>
        <w:t xml:space="preserve">Self-inflicted injury while sane or insane.</w:t>
      </w:r>
    </w:p>
    <w:p>
      <w:pPr>
        <w:pStyle w:val="ListParagraph"/>
        <w:numPr>
          <w:ilvl w:val="0"/>
          <w:numId w:val="2"/>
        </w:numPr>
        <w:spacing w:after="80"/>
      </w:pPr>
      <w:r>
        <w:rPr>
          <w:sz w:val="21"/>
          <w:szCs w:val="21"/>
        </w:rPr>
        <w:t xml:space="preserve">Any criminal act committed by the Life Assured or the Nominee.</w:t>
      </w:r>
    </w:p>
    <w:p>
      <w:pPr>
        <w:pStyle w:val="ListParagraph"/>
        <w:numPr>
          <w:ilvl w:val="0"/>
          <w:numId w:val="2"/>
        </w:numPr>
        <w:spacing w:after="80"/>
      </w:pPr>
      <w:r>
        <w:rPr>
          <w:sz w:val="21"/>
          <w:szCs w:val="21"/>
        </w:rPr>
        <w:t xml:space="preserve">Death or illness arising from a pandemic or epidemic officially declared by the World Health Organization within 90 days immediately following the Date of Commencement of the Policy.</w:t>
      </w:r>
    </w:p>
    <w:p>
      <w:pPr>
        <w:pStyle w:val="Heading1"/>
      </w:pPr>
      <w:r>
        <w:t xml:space="preserve">6. Policy Continuation, Lapse and Revival</w:t>
      </w:r>
    </w:p>
    <w:p>
      <w:pPr>
        <w:pStyle w:val="Heading2"/>
      </w:pPr>
      <w:r>
        <w:t xml:space="preserve">6.1 Grace Period</w:t>
      </w:r>
    </w:p>
    <w:p>
      <w:pPr>
        <w:spacing w:after="160"/>
      </w:pPr>
      <w:r>
        <w:rPr>
          <w:b w:val="false"/>
          <w:bCs w:val="false"/>
          <w:i w:val="false"/>
          <w:iCs w:val="false"/>
          <w:sz w:val="21"/>
          <w:szCs w:val="21"/>
        </w:rPr>
        <w:t xml:space="preserve">A Grace Period of 30 days from the Premium due date is allowed for payment of each Premium after the first. The Policy remains in force during the Grace Period. If the Life Assured dies during the Grace Period, the death benefit will be paid after deduction of the outstanding Premium.</w:t>
      </w:r>
    </w:p>
    <w:p>
      <w:pPr>
        <w:pStyle w:val="Heading2"/>
      </w:pPr>
      <w:r>
        <w:t xml:space="preserve">6.2 Lapse</w:t>
      </w:r>
    </w:p>
    <w:p>
      <w:pPr>
        <w:spacing w:after="160"/>
      </w:pPr>
      <w:r>
        <w:rPr>
          <w:b w:val="false"/>
          <w:bCs w:val="false"/>
          <w:i w:val="false"/>
          <w:iCs w:val="false"/>
          <w:sz w:val="21"/>
          <w:szCs w:val="21"/>
        </w:rPr>
        <w:t xml:space="preserve">If the Premium is not paid before the end of the Grace Period, the Policy lapses and all benefits, including rider benefits and any accrued bonus, are forfeited with immediate effect and without notice beyond the original Premium due date reminder.</w:t>
      </w:r>
    </w:p>
    <w:p>
      <w:pPr>
        <w:pStyle w:val="Heading2"/>
      </w:pPr>
      <w:r>
        <w:t xml:space="preserve">6.3 Revival</w:t>
      </w:r>
    </w:p>
    <w:p>
      <w:pPr>
        <w:spacing w:after="160"/>
      </w:pPr>
      <w:r>
        <w:rPr>
          <w:color w:val="595959"/>
          <w:sz w:val="16"/>
          <w:szCs w:val="16"/>
        </w:rPr>
        <w:t xml:space="preserve">A lapsed Policy may be revived within 5 years of the date of first unpaid Premium, subject to: (a) written application by the Policyholder, (b) satisfactory evidence of continued insurability including a medical examination at the Policyholder's own expense, (c) payment of all overdue Premiums together with interest compounded annually at 9% per annum (or the Company's prevailing revival interest rate, whichever is higher, at the Company's sole discretion), and (d) the Company's underwriting approval, which may be declined without reasons being given.</w:t>
      </w:r>
    </w:p>
    <w:p>
      <w:pPr>
        <w:pStyle w:val="Heading1"/>
      </w:pPr>
      <w:r>
        <w:t xml:space="preserve">7. Free-Look / Cancellation Period</w:t>
      </w:r>
    </w:p>
    <w:p>
      <w:pPr>
        <w:spacing w:after="160"/>
      </w:pPr>
      <w:r>
        <w:rPr>
          <w:color w:val="595959"/>
          <w:sz w:val="16"/>
          <w:szCs w:val="16"/>
        </w:rPr>
        <w:t xml:space="preserve">If the Policyholder is not satisfied with the terms and conditions of this Policy, the Policyholder may return the original Policy bond to the Company within 15 days (30 days if this Policy was solicited through a distance marketing channel) of the date of receipt of this Policy Document, stating the reasons for objection. Upon such cancellation, the Company shall refund the Premium paid after deducting proportionate risk premium for the period of cover, stamp duty charges, and the cost of any medical examination undergone. No request for cancellation will be entertained after expiry of this period.</w:t>
      </w:r>
    </w:p>
    <w:p>
      <w:pPr>
        <w:pStyle w:val="Heading1"/>
      </w:pPr>
      <w:r>
        <w:t xml:space="preserve">8. Surrender Value</w:t>
      </w:r>
    </w:p>
    <w:p>
      <w:pPr>
        <w:spacing w:after="160"/>
      </w:pPr>
      <w:r>
        <w:rPr>
          <w:b w:val="false"/>
          <w:bCs w:val="false"/>
          <w:i w:val="false"/>
          <w:iCs w:val="false"/>
          <w:sz w:val="21"/>
          <w:szCs w:val="21"/>
        </w:rPr>
        <w:t xml:space="preserve">This Policy acquires a Surrender Value only after 3 full years' Premiums have been paid. Surrendering the Policy before the Maturity Date results in a significant loss of value relative to Premiums paid, as set out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1"/>
                <w:szCs w:val="21"/>
              </w:rPr>
              <w:t xml:space="preserve">Policy Year of Surrender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1"/>
                <w:szCs w:val="21"/>
              </w:rPr>
              <w:t xml:space="preserve">Surrender Value (% of Total Premiums Paid)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Years 1–2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0% — no Surrender Value acquired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Years 3–5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Years 6–10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Years 11–15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65%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Years 16–19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1"/>
                <w:szCs w:val="21"/>
              </w:rPr>
              <w:t xml:space="preserve">80%</w:t>
            </w:r>
          </w:p>
        </w:tc>
      </w:tr>
    </w:tbl>
    <w:p>
      <w:pPr>
        <w:spacing w:after="160"/>
      </w:pPr>
      <w:r>
        <w:rPr>
          <w:b w:val="false"/>
          <w:bCs w:val="false"/>
          <w:i w:val="false"/>
          <w:iCs w:val="false"/>
          <w:sz w:val="21"/>
          <w:szCs w:val="21"/>
        </w:rPr>
        <w:t xml:space="preserve"/>
      </w:r>
    </w:p>
    <w:p>
      <w:pPr>
        <w:spacing w:after="160"/>
      </w:pPr>
      <w:r>
        <w:rPr>
          <w:color w:val="595959"/>
          <w:sz w:val="16"/>
          <w:szCs w:val="16"/>
        </w:rPr>
        <w:t xml:space="preserve">The Company reserves the right to apply a further Market Value Adjustment, positive or negative, to the Surrender Value at the time of payment, reflecting prevailing investment market conditions, at the Company's sole discretion. Loans against the Policy are available up to 70% of the Surrender Value at an interest rate of 10.5% per annum, compounded half-yearly.</w:t>
      </w:r>
    </w:p>
    <w:p>
      <w:pPr>
        <w:pStyle w:val="Heading1"/>
      </w:pPr>
      <w:r>
        <w:t xml:space="preserve">9. Optional Rider Administration</w:t>
      </w:r>
    </w:p>
    <w:p>
      <w:pPr>
        <w:pStyle w:val="Heading2"/>
      </w:pPr>
      <w:r>
        <w:t xml:space="preserve">9.1 Rider Renewal Terms</w:t>
      </w:r>
    </w:p>
    <w:p>
      <w:pPr>
        <w:spacing w:after="160"/>
      </w:pPr>
      <w:r>
        <w:rPr>
          <w:color w:val="595959"/>
          <w:sz w:val="16"/>
          <w:szCs w:val="16"/>
        </w:rPr>
        <w:t xml:space="preserve">Optional Riders attached to this Policy, including the Critical Illness Rider and the Accidental Death Benefit Rider, shall automatically continue and renew at each Policy Anniversary at the premium rate then applicable for the Life Assured's attained age, unless the Policyholder submits a written discontinuation request at least 60 days prior to the relevant Policy Anniversary. Rider premium rates are not fixed at inception, are reviewable annually at the Company's discretion, and may increase substantially as the Life Assured's attained age increases. The Company is under no obligation to notify the Policyholder of a rider premium increase other than through the standard annual Premium notice.</w:t>
      </w:r>
    </w:p>
    <w:p>
      <w:pPr>
        <w:pStyle w:val="Heading1"/>
      </w:pPr>
      <w:r>
        <w:t xml:space="preserve">10. Claims Procedure and Conditions for Rejection</w:t>
      </w:r>
    </w:p>
    <w:p>
      <w:pPr>
        <w:pStyle w:val="Heading2"/>
      </w:pPr>
      <w:r>
        <w:t xml:space="preserve">10.1 Required Documentation</w:t>
      </w:r>
    </w:p>
    <w:p>
      <w:pPr>
        <w:spacing w:after="160"/>
      </w:pPr>
      <w:r>
        <w:rPr>
          <w:b w:val="false"/>
          <w:bCs w:val="false"/>
          <w:i w:val="false"/>
          <w:iCs w:val="false"/>
          <w:sz w:val="21"/>
          <w:szCs w:val="21"/>
        </w:rPr>
        <w:t xml:space="preserve">A claim must be submitted with: original Policy bond, claim form, original or notarized death certificate, medical records, and proof of identity of the claimant.</w:t>
      </w:r>
    </w:p>
    <w:p>
      <w:pPr>
        <w:pStyle w:val="Heading2"/>
      </w:pPr>
      <w:r>
        <w:t xml:space="preserve">10.2 Contestability Period</w:t>
      </w:r>
    </w:p>
    <w:p>
      <w:pPr>
        <w:spacing w:after="160"/>
      </w:pPr>
      <w:r>
        <w:rPr>
          <w:b w:val="false"/>
          <w:bCs w:val="false"/>
          <w:i w:val="false"/>
          <w:iCs w:val="false"/>
          <w:sz w:val="21"/>
          <w:szCs w:val="21"/>
        </w:rPr>
        <w:t xml:space="preserve">The Company may investigate and contest any claim arising within 2 years from the Date of Commencement or the date of revival, whichever is later, on grounds of misstatement or non-disclosure of any material fact, including age, health history, occupation, or habits, whether or not such misstatement was innocent or fraudulent.</w:t>
      </w:r>
    </w:p>
    <w:p>
      <w:pPr>
        <w:pStyle w:val="Heading2"/>
      </w:pPr>
      <w:r>
        <w:t xml:space="preserve">10.3 Suicide Clause</w:t>
      </w:r>
    </w:p>
    <w:p>
      <w:pPr>
        <w:spacing w:after="160"/>
      </w:pPr>
      <w:r>
        <w:rPr>
          <w:b w:val="false"/>
          <w:bCs w:val="false"/>
          <w:i w:val="false"/>
          <w:iCs w:val="false"/>
          <w:sz w:val="21"/>
          <w:szCs w:val="21"/>
        </w:rPr>
        <w:t xml:space="preserve">If the Life Assured dies by suicide within 12 months from the Date of Commencement or revival, the Company's liability shall be limited to 80% of the total Premiums paid (excluding applicable taxes and rider premiums), and no other benefit under this Policy or any rider shall be payable.</w:t>
      </w:r>
    </w:p>
    <w:p>
      <w:pPr>
        <w:pStyle w:val="Heading2"/>
      </w:pPr>
      <w:r>
        <w:t xml:space="preserve">10.4 Documentation and Liability</w:t>
      </w:r>
    </w:p>
    <w:p>
      <w:pPr>
        <w:spacing w:after="160"/>
      </w:pPr>
      <w:r>
        <w:rPr>
          <w:color w:val="595959"/>
          <w:sz w:val="16"/>
          <w:szCs w:val="16"/>
        </w:rPr>
        <w:t xml:space="preserve">The Company shall reject any claim for which the death certificate is not notarized within 30 days of the date of death. Responsibility for obtaining all required documentation in the prescribed form, including notarization, translation where applicable, and any associated costs, rests solely with the claimant. The Company shall bear no liability whatsoever for delays in claim assessment or payment arising from incomplete, delayed, or improperly certified documentation.</w:t>
      </w:r>
    </w:p>
    <w:p>
      <w:pPr>
        <w:pStyle w:val="Heading1"/>
      </w:pPr>
      <w:r>
        <w:t xml:space="preserve">11. Whole of Life Extension Option</w:t>
      </w:r>
    </w:p>
    <w:p>
      <w:pPr>
        <w:spacing w:after="160"/>
      </w:pPr>
      <w:r>
        <w:rPr>
          <w:color w:val="595959"/>
          <w:sz w:val="16"/>
          <w:szCs w:val="16"/>
        </w:rPr>
        <w:t xml:space="preserve">At the Maturity Date, the Policyholder may elect, in lieu of receiving the Maturity Benefit, to continue insurance protection under an Extended Life Option. Under this option, coverage continues on a reduced paid-up basis until the Life Assured attains age 99, subject to payment of revised Premiums determined by the Company based on attained age at the time of election. This option must be elected in writing no later than 30 days before the Maturity Date; if no election is made, the Policy matures and terminates in accordance with Section 3.2.</w:t>
      </w:r>
    </w:p>
    <w:p>
      <w:pPr>
        <w:pStyle w:val="Heading1"/>
      </w:pPr>
      <w:r>
        <w:t xml:space="preserve">12. General Conditions</w:t>
      </w:r>
    </w:p>
    <w:p>
      <w:pPr>
        <w:pStyle w:val="ListParagraph"/>
        <w:numPr>
          <w:ilvl w:val="0"/>
          <w:numId w:val="2"/>
        </w:numPr>
        <w:spacing w:after="80"/>
      </w:pPr>
      <w:r>
        <w:rPr>
          <w:sz w:val="21"/>
          <w:szCs w:val="21"/>
        </w:rPr>
        <w:t xml:space="preserve">This Policy is governed by the laws applicable in the jurisdiction of issue.</w:t>
      </w:r>
    </w:p>
    <w:p>
      <w:pPr>
        <w:pStyle w:val="ListParagraph"/>
        <w:numPr>
          <w:ilvl w:val="0"/>
          <w:numId w:val="2"/>
        </w:numPr>
        <w:spacing w:after="80"/>
      </w:pPr>
      <w:r>
        <w:rPr>
          <w:sz w:val="21"/>
          <w:szCs w:val="21"/>
        </w:rPr>
        <w:t xml:space="preserve">All notices to the Policyholder shall be deemed validly served if sent to the last address recorded with the Company; it is the Policyholder's sole responsibility to notify the Company of any change of address.</w:t>
      </w:r>
    </w:p>
    <w:p>
      <w:pPr>
        <w:pStyle w:val="ListParagraph"/>
        <w:numPr>
          <w:ilvl w:val="0"/>
          <w:numId w:val="2"/>
        </w:numPr>
        <w:spacing w:after="80"/>
      </w:pPr>
      <w:r>
        <w:rPr>
          <w:sz w:val="21"/>
          <w:szCs w:val="21"/>
        </w:rPr>
        <w:t xml:space="preserve">Any dispute arising under this Policy shall be referred to binding arbitration in accordance with the Company's standard arbitration procedure, the cost of which shall be shared equally by both parties regardless of outcome.</w:t>
      </w:r>
    </w:p>
    <w:p>
      <w:pPr>
        <w:pStyle w:val="ListParagraph"/>
        <w:numPr>
          <w:ilvl w:val="0"/>
          <w:numId w:val="2"/>
        </w:numPr>
        <w:spacing w:after="80"/>
      </w:pPr>
      <w:r>
        <w:rPr>
          <w:sz w:val="21"/>
          <w:szCs w:val="21"/>
        </w:rPr>
        <w:t xml:space="preserve">The Company reserves the right to amend the terms and conditions of this Policy, including rider terms and charges, to comply with changes in applicable law or regulation, with such amendments taking effect from the date specified in the notification to the Policyholder.</w:t>
      </w:r>
    </w:p>
    <w:p>
      <w:r>
        <w:br w:type="page"/>
      </w:r>
    </w:p>
    <w:p>
      <w:pPr>
        <w:pStyle w:val="Heading1"/>
      </w:pPr>
      <w:r>
        <w:t xml:space="preserve">Acknowledgement and Signatures</w:t>
      </w:r>
    </w:p>
    <w:p>
      <w:pPr>
        <w:spacing w:after="160"/>
      </w:pPr>
      <w:r>
        <w:rPr>
          <w:b w:val="false"/>
          <w:bCs w:val="false"/>
          <w:i w:val="false"/>
          <w:iCs w:val="false"/>
          <w:sz w:val="21"/>
          <w:szCs w:val="21"/>
        </w:rPr>
        <w:t xml:space="preserve">I confirm that I have received this Policy Document and the accompanying Schedule of Benefits, and that I understand its terms and conditions are subject to the Free-Look Period described in Section 7.</w:t>
      </w:r>
    </w:p>
    <w:p>
      <w:pPr>
        <w:spacing w:after="160"/>
      </w:pPr>
      <w:r>
        <w:rPr>
          <w:b w:val="false"/>
          <w:bCs w:val="false"/>
          <w:i w:val="false"/>
          <w:iCs w:val="false"/>
          <w:sz w:val="21"/>
          <w:szCs w:val="21"/>
        </w:rPr>
        <w:t xml:space="preserve"/>
      </w:r>
    </w:p>
    <w:p>
      <w:pPr>
        <w:spacing w:after="160"/>
      </w:pPr>
      <w:r>
        <w:rPr>
          <w:b w:val="false"/>
          <w:bCs w:val="false"/>
          <w:i w:val="false"/>
          <w:iCs w:val="false"/>
          <w:sz w:val="21"/>
          <w:szCs w:val="21"/>
        </w:rPr>
        <w:t xml:space="preserve">Signed for and on behalf of SecureLife Assurance Co.: ____________________________</w:t>
      </w:r>
    </w:p>
    <w:p>
      <w:pPr>
        <w:spacing w:after="160"/>
      </w:pPr>
      <w:r>
        <w:rPr>
          <w:b w:val="false"/>
          <w:bCs w:val="false"/>
          <w:i w:val="false"/>
          <w:iCs w:val="false"/>
          <w:sz w:val="21"/>
          <w:szCs w:val="21"/>
        </w:rPr>
        <w:t xml:space="preserve"/>
      </w:r>
    </w:p>
    <w:p>
      <w:pPr>
        <w:spacing w:after="160"/>
      </w:pPr>
      <w:r>
        <w:rPr>
          <w:b w:val="false"/>
          <w:bCs w:val="false"/>
          <w:i w:val="false"/>
          <w:iCs w:val="false"/>
          <w:sz w:val="21"/>
          <w:szCs w:val="21"/>
        </w:rPr>
        <w:t xml:space="preserve">Policyholder Signature: ____________________________        Date: 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CONFIDENTIAL — Specimen Policy Document — Document Version 3.2</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808080"/>
        <w:sz w:val="16"/>
        <w:szCs w:val="16"/>
      </w:rPr>
      <w:t xml:space="preserve">SecureLife Assurance Co.</w:t>
    </w:r>
    <w:r>
      <w:rPr>
        <w:color w:val="808080"/>
        <w:sz w:val="16"/>
        <w:szCs w:val="16"/>
      </w:rPr>
      <w:t xml:space="preserve">	Policy No. SLA/2025/0193847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2026-06-30T22:43:36.196Z</dcterms:created>
  <dcterms:modified xsi:type="dcterms:W3CDTF">2026-06-30T22:43:36.197Z</dcterms:modified>
</cp:coreProperties>
</file>

<file path=docProps/custom.xml><?xml version="1.0" encoding="utf-8"?>
<Properties xmlns="http://schemas.openxmlformats.org/officeDocument/2006/custom-properties" xmlns:vt="http://schemas.openxmlformats.org/officeDocument/2006/docPropsVTypes"/>
</file>