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E779" w14:textId="3B84B63B" w:rsidR="008366CE" w:rsidRDefault="00000000">
      <w:pPr>
        <w:spacing w:after="60"/>
        <w:jc w:val="center"/>
      </w:pPr>
      <w:r>
        <w:rPr>
          <w:b/>
          <w:bCs/>
          <w:sz w:val="28"/>
          <w:szCs w:val="28"/>
        </w:rPr>
        <w:t>MERIDIAN SHIELD INSURANCE COMPANY</w:t>
      </w:r>
    </w:p>
    <w:p w14:paraId="6C110478" w14:textId="77777777" w:rsidR="008366CE" w:rsidRDefault="00000000">
      <w:pPr>
        <w:spacing w:after="400"/>
        <w:jc w:val="center"/>
      </w:pPr>
      <w:r>
        <w:t xml:space="preserve">Home &amp; Property Protection </w:t>
      </w:r>
      <w:proofErr w:type="spellStart"/>
      <w:r>
        <w:t>Division</w:t>
      </w:r>
      <w:r>
        <w:rPr>
          <w:color w:val="555555"/>
        </w:rPr>
        <w:t>Home</w:t>
      </w:r>
      <w:proofErr w:type="spellEnd"/>
      <w:r>
        <w:rPr>
          <w:color w:val="555555"/>
        </w:rPr>
        <w:t xml:space="preserve"> &amp; Property Protection Division</w:t>
      </w:r>
    </w:p>
    <w:p w14:paraId="63E55592" w14:textId="77777777" w:rsidR="008366CE" w:rsidRDefault="00000000">
      <w:pPr>
        <w:spacing w:after="40"/>
        <w:jc w:val="center"/>
      </w:pPr>
      <w:r>
        <w:rPr>
          <w:b/>
          <w:bCs/>
          <w:sz w:val="40"/>
          <w:szCs w:val="40"/>
        </w:rPr>
        <w:t>HOMEOWNERS POLICY</w:t>
      </w:r>
    </w:p>
    <w:p w14:paraId="7010A41E" w14:textId="77777777" w:rsidR="008366CE" w:rsidRDefault="00000000">
      <w:pPr>
        <w:spacing w:after="400"/>
        <w:jc w:val="center"/>
      </w:pPr>
      <w:r>
        <w:rPr>
          <w:i/>
          <w:iCs/>
          <w:sz w:val="22"/>
          <w:szCs w:val="22"/>
        </w:rPr>
        <w:t>Special Form HO-3 with Endorsements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366CE" w14:paraId="7185854C" w14:textId="77777777">
        <w:tblPrEx>
          <w:tblCellMar>
            <w:top w:w="0" w:type="dxa"/>
            <w:bottom w:w="0" w:type="dxa"/>
          </w:tblCellMar>
        </w:tblPrEx>
        <w:tc>
          <w:tcPr>
            <w:tcW w:w="3120" w:type="dxa"/>
            <w:shd w:val="clear" w:color="auto" w:fill="E8E8E8"/>
            <w:tcMar>
              <w:top w:w="80" w:type="dxa"/>
              <w:left w:w="120" w:type="dxa"/>
              <w:bottom w:w="80" w:type="dxa"/>
              <w:right w:w="120" w:type="dxa"/>
            </w:tcMar>
            <w:vAlign w:val="center"/>
          </w:tcPr>
          <w:p w14:paraId="49750A2F" w14:textId="77777777" w:rsidR="008366CE" w:rsidRDefault="00000000">
            <w:r>
              <w:rPr>
                <w:b/>
                <w:bCs/>
              </w:rPr>
              <w:t>Policy Number</w:t>
            </w:r>
          </w:p>
        </w:tc>
        <w:tc>
          <w:tcPr>
            <w:tcW w:w="6240" w:type="dxa"/>
            <w:tcMar>
              <w:top w:w="80" w:type="dxa"/>
              <w:left w:w="120" w:type="dxa"/>
              <w:bottom w:w="80" w:type="dxa"/>
              <w:right w:w="120" w:type="dxa"/>
            </w:tcMar>
            <w:vAlign w:val="center"/>
          </w:tcPr>
          <w:p w14:paraId="2A148D82" w14:textId="77777777" w:rsidR="008366CE" w:rsidRDefault="00000000">
            <w:r>
              <w:t>MS-HO3-2026-771049</w:t>
            </w:r>
          </w:p>
        </w:tc>
      </w:tr>
      <w:tr w:rsidR="008366CE" w14:paraId="46EB8214" w14:textId="77777777">
        <w:tblPrEx>
          <w:tblCellMar>
            <w:top w:w="0" w:type="dxa"/>
            <w:bottom w:w="0" w:type="dxa"/>
          </w:tblCellMar>
        </w:tblPrEx>
        <w:tc>
          <w:tcPr>
            <w:tcW w:w="3120" w:type="dxa"/>
            <w:shd w:val="clear" w:color="auto" w:fill="E8E8E8"/>
            <w:tcMar>
              <w:top w:w="80" w:type="dxa"/>
              <w:left w:w="120" w:type="dxa"/>
              <w:bottom w:w="80" w:type="dxa"/>
              <w:right w:w="120" w:type="dxa"/>
            </w:tcMar>
            <w:vAlign w:val="center"/>
          </w:tcPr>
          <w:p w14:paraId="2A57A2FB" w14:textId="77777777" w:rsidR="008366CE" w:rsidRDefault="00000000">
            <w:r>
              <w:rPr>
                <w:b/>
                <w:bCs/>
              </w:rPr>
              <w:t>Named Insured</w:t>
            </w:r>
          </w:p>
        </w:tc>
        <w:tc>
          <w:tcPr>
            <w:tcW w:w="6240" w:type="dxa"/>
            <w:tcMar>
              <w:top w:w="80" w:type="dxa"/>
              <w:left w:w="120" w:type="dxa"/>
              <w:bottom w:w="80" w:type="dxa"/>
              <w:right w:w="120" w:type="dxa"/>
            </w:tcMar>
            <w:vAlign w:val="center"/>
          </w:tcPr>
          <w:p w14:paraId="7F144016" w14:textId="77777777" w:rsidR="008366CE" w:rsidRDefault="00000000">
            <w:r>
              <w:t>Jordan A. Whitfield</w:t>
            </w:r>
          </w:p>
        </w:tc>
      </w:tr>
      <w:tr w:rsidR="008366CE" w14:paraId="6645BD34" w14:textId="77777777">
        <w:tblPrEx>
          <w:tblCellMar>
            <w:top w:w="0" w:type="dxa"/>
            <w:bottom w:w="0" w:type="dxa"/>
          </w:tblCellMar>
        </w:tblPrEx>
        <w:tc>
          <w:tcPr>
            <w:tcW w:w="3120" w:type="dxa"/>
            <w:shd w:val="clear" w:color="auto" w:fill="E8E8E8"/>
            <w:tcMar>
              <w:top w:w="80" w:type="dxa"/>
              <w:left w:w="120" w:type="dxa"/>
              <w:bottom w:w="80" w:type="dxa"/>
              <w:right w:w="120" w:type="dxa"/>
            </w:tcMar>
            <w:vAlign w:val="center"/>
          </w:tcPr>
          <w:p w14:paraId="53EA1D4B" w14:textId="77777777" w:rsidR="008366CE" w:rsidRDefault="00000000">
            <w:r>
              <w:rPr>
                <w:b/>
                <w:bCs/>
              </w:rPr>
              <w:t>Property Address</w:t>
            </w:r>
          </w:p>
        </w:tc>
        <w:tc>
          <w:tcPr>
            <w:tcW w:w="6240" w:type="dxa"/>
            <w:tcMar>
              <w:top w:w="80" w:type="dxa"/>
              <w:left w:w="120" w:type="dxa"/>
              <w:bottom w:w="80" w:type="dxa"/>
              <w:right w:w="120" w:type="dxa"/>
            </w:tcMar>
            <w:vAlign w:val="center"/>
          </w:tcPr>
          <w:p w14:paraId="5772B2E4" w14:textId="77777777" w:rsidR="008366CE" w:rsidRDefault="00000000">
            <w:r>
              <w:t>482 Larkspur Hollow Lane, Cedarbrook, VA 22015</w:t>
            </w:r>
          </w:p>
        </w:tc>
      </w:tr>
      <w:tr w:rsidR="008366CE" w14:paraId="40C50447" w14:textId="77777777">
        <w:tblPrEx>
          <w:tblCellMar>
            <w:top w:w="0" w:type="dxa"/>
            <w:bottom w:w="0" w:type="dxa"/>
          </w:tblCellMar>
        </w:tblPrEx>
        <w:tc>
          <w:tcPr>
            <w:tcW w:w="3120" w:type="dxa"/>
            <w:shd w:val="clear" w:color="auto" w:fill="E8E8E8"/>
            <w:tcMar>
              <w:top w:w="80" w:type="dxa"/>
              <w:left w:w="120" w:type="dxa"/>
              <w:bottom w:w="80" w:type="dxa"/>
              <w:right w:w="120" w:type="dxa"/>
            </w:tcMar>
            <w:vAlign w:val="center"/>
          </w:tcPr>
          <w:p w14:paraId="1C784EB5" w14:textId="77777777" w:rsidR="008366CE" w:rsidRDefault="00000000">
            <w:r>
              <w:rPr>
                <w:b/>
                <w:bCs/>
              </w:rPr>
              <w:t>Mortgagee</w:t>
            </w:r>
          </w:p>
        </w:tc>
        <w:tc>
          <w:tcPr>
            <w:tcW w:w="6240" w:type="dxa"/>
            <w:tcMar>
              <w:top w:w="80" w:type="dxa"/>
              <w:left w:w="120" w:type="dxa"/>
              <w:bottom w:w="80" w:type="dxa"/>
              <w:right w:w="120" w:type="dxa"/>
            </w:tcMar>
            <w:vAlign w:val="center"/>
          </w:tcPr>
          <w:p w14:paraId="4E702EEC" w14:textId="77777777" w:rsidR="008366CE" w:rsidRDefault="00000000">
            <w:r>
              <w:t>Cedarbrook Community Bank, ISAOA/ATIMA</w:t>
            </w:r>
          </w:p>
        </w:tc>
      </w:tr>
      <w:tr w:rsidR="008366CE" w14:paraId="0F1CA4EA" w14:textId="77777777">
        <w:tblPrEx>
          <w:tblCellMar>
            <w:top w:w="0" w:type="dxa"/>
            <w:bottom w:w="0" w:type="dxa"/>
          </w:tblCellMar>
        </w:tblPrEx>
        <w:tc>
          <w:tcPr>
            <w:tcW w:w="3120" w:type="dxa"/>
            <w:shd w:val="clear" w:color="auto" w:fill="E8E8E8"/>
            <w:tcMar>
              <w:top w:w="80" w:type="dxa"/>
              <w:left w:w="120" w:type="dxa"/>
              <w:bottom w:w="80" w:type="dxa"/>
              <w:right w:w="120" w:type="dxa"/>
            </w:tcMar>
            <w:vAlign w:val="center"/>
          </w:tcPr>
          <w:p w14:paraId="6141EAE3" w14:textId="77777777" w:rsidR="008366CE" w:rsidRDefault="00000000">
            <w:r>
              <w:rPr>
                <w:b/>
                <w:bCs/>
              </w:rPr>
              <w:t>Policy Period</w:t>
            </w:r>
          </w:p>
        </w:tc>
        <w:tc>
          <w:tcPr>
            <w:tcW w:w="6240" w:type="dxa"/>
            <w:tcMar>
              <w:top w:w="80" w:type="dxa"/>
              <w:left w:w="120" w:type="dxa"/>
              <w:bottom w:w="80" w:type="dxa"/>
              <w:right w:w="120" w:type="dxa"/>
            </w:tcMar>
            <w:vAlign w:val="center"/>
          </w:tcPr>
          <w:p w14:paraId="38DCF12A" w14:textId="77777777" w:rsidR="008366CE" w:rsidRDefault="00000000">
            <w:r>
              <w:t>07/01/2026 to 07/01/2027 (12:01 AM Standard Time)</w:t>
            </w:r>
          </w:p>
        </w:tc>
      </w:tr>
      <w:tr w:rsidR="008366CE" w14:paraId="3F041A67" w14:textId="77777777">
        <w:tblPrEx>
          <w:tblCellMar>
            <w:top w:w="0" w:type="dxa"/>
            <w:bottom w:w="0" w:type="dxa"/>
          </w:tblCellMar>
        </w:tblPrEx>
        <w:tc>
          <w:tcPr>
            <w:tcW w:w="3120" w:type="dxa"/>
            <w:shd w:val="clear" w:color="auto" w:fill="E8E8E8"/>
            <w:tcMar>
              <w:top w:w="80" w:type="dxa"/>
              <w:left w:w="120" w:type="dxa"/>
              <w:bottom w:w="80" w:type="dxa"/>
              <w:right w:w="120" w:type="dxa"/>
            </w:tcMar>
            <w:vAlign w:val="center"/>
          </w:tcPr>
          <w:p w14:paraId="58EF5184" w14:textId="77777777" w:rsidR="008366CE" w:rsidRDefault="00000000">
            <w:r>
              <w:rPr>
                <w:b/>
                <w:bCs/>
              </w:rPr>
              <w:t>Total Annual Premium (Base + Endorsements)</w:t>
            </w:r>
          </w:p>
        </w:tc>
        <w:tc>
          <w:tcPr>
            <w:tcW w:w="6240" w:type="dxa"/>
            <w:tcMar>
              <w:top w:w="80" w:type="dxa"/>
              <w:left w:w="120" w:type="dxa"/>
              <w:bottom w:w="80" w:type="dxa"/>
              <w:right w:w="120" w:type="dxa"/>
            </w:tcMar>
            <w:vAlign w:val="center"/>
          </w:tcPr>
          <w:p w14:paraId="70170ABE" w14:textId="77777777" w:rsidR="008366CE" w:rsidRDefault="00000000">
            <w:r>
              <w:t>$1,925.00</w:t>
            </w:r>
          </w:p>
        </w:tc>
      </w:tr>
      <w:tr w:rsidR="008366CE" w14:paraId="4B0DA181" w14:textId="77777777">
        <w:tblPrEx>
          <w:tblCellMar>
            <w:top w:w="0" w:type="dxa"/>
            <w:bottom w:w="0" w:type="dxa"/>
          </w:tblCellMar>
        </w:tblPrEx>
        <w:tc>
          <w:tcPr>
            <w:tcW w:w="3120" w:type="dxa"/>
            <w:shd w:val="clear" w:color="auto" w:fill="E8E8E8"/>
            <w:tcMar>
              <w:top w:w="80" w:type="dxa"/>
              <w:left w:w="120" w:type="dxa"/>
              <w:bottom w:w="80" w:type="dxa"/>
              <w:right w:w="120" w:type="dxa"/>
            </w:tcMar>
            <w:vAlign w:val="center"/>
          </w:tcPr>
          <w:p w14:paraId="1B75B32B" w14:textId="77777777" w:rsidR="008366CE" w:rsidRDefault="00000000">
            <w:r>
              <w:rPr>
                <w:b/>
                <w:bCs/>
              </w:rPr>
              <w:t>Payment Plan</w:t>
            </w:r>
          </w:p>
        </w:tc>
        <w:tc>
          <w:tcPr>
            <w:tcW w:w="6240" w:type="dxa"/>
            <w:tcMar>
              <w:top w:w="80" w:type="dxa"/>
              <w:left w:w="120" w:type="dxa"/>
              <w:bottom w:w="80" w:type="dxa"/>
              <w:right w:w="120" w:type="dxa"/>
            </w:tcMar>
            <w:vAlign w:val="center"/>
          </w:tcPr>
          <w:p w14:paraId="0D67329E" w14:textId="77777777" w:rsidR="008366CE" w:rsidRDefault="00000000">
            <w:r>
              <w:t>Annual, due in full on Effective Date</w:t>
            </w:r>
          </w:p>
        </w:tc>
      </w:tr>
    </w:tbl>
    <w:p w14:paraId="64F99DFD" w14:textId="77777777" w:rsidR="008366CE" w:rsidRDefault="008366CE">
      <w:pPr>
        <w:spacing w:after="300"/>
      </w:pPr>
    </w:p>
    <w:p w14:paraId="572EE1BA" w14:textId="77777777" w:rsidR="008366CE" w:rsidRDefault="008366CE">
      <w:pPr>
        <w:pageBreakBefore/>
      </w:pPr>
    </w:p>
    <w:p w14:paraId="3C968F36" w14:textId="77777777" w:rsidR="008366CE" w:rsidRDefault="00000000">
      <w:pPr>
        <w:pStyle w:val="Heading1"/>
        <w:spacing w:before="300" w:after="150"/>
      </w:pPr>
      <w:r>
        <w:t>DECLARATIONS — COVERAGE LIMITS</w:t>
      </w:r>
    </w:p>
    <w:p w14:paraId="7700E102" w14:textId="77777777" w:rsidR="008366CE" w:rsidRDefault="00000000">
      <w:pPr>
        <w:spacing w:after="120"/>
      </w:pPr>
      <w:r>
        <w:t>The following limits of liability apply per occurrence unless otherwise stated. All coverage is subject to the definitions, exclusions, conditions, and endorsements described later in this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2000"/>
        <w:gridCol w:w="2000"/>
      </w:tblGrid>
      <w:tr w:rsidR="008366CE" w14:paraId="1961C585" w14:textId="77777777">
        <w:tblPrEx>
          <w:tblCellMar>
            <w:top w:w="0" w:type="dxa"/>
            <w:bottom w:w="0" w:type="dxa"/>
          </w:tblCellMar>
        </w:tblPrEx>
        <w:tc>
          <w:tcPr>
            <w:tcW w:w="1000" w:type="dxa"/>
            <w:shd w:val="clear" w:color="auto" w:fill="1F2937"/>
            <w:tcMar>
              <w:top w:w="80" w:type="dxa"/>
              <w:left w:w="120" w:type="dxa"/>
              <w:bottom w:w="80" w:type="dxa"/>
              <w:right w:w="120" w:type="dxa"/>
            </w:tcMar>
            <w:vAlign w:val="center"/>
          </w:tcPr>
          <w:p w14:paraId="77C4F41F" w14:textId="77777777" w:rsidR="008366CE" w:rsidRDefault="00000000">
            <w:proofErr w:type="spellStart"/>
            <w:r>
              <w:rPr>
                <w:b/>
                <w:bCs/>
              </w:rPr>
              <w:t>Cvg</w:t>
            </w:r>
            <w:proofErr w:type="spellEnd"/>
          </w:p>
        </w:tc>
        <w:tc>
          <w:tcPr>
            <w:tcW w:w="4360" w:type="dxa"/>
            <w:shd w:val="clear" w:color="auto" w:fill="1F2937"/>
            <w:tcMar>
              <w:top w:w="80" w:type="dxa"/>
              <w:left w:w="120" w:type="dxa"/>
              <w:bottom w:w="80" w:type="dxa"/>
              <w:right w:w="120" w:type="dxa"/>
            </w:tcMar>
            <w:vAlign w:val="center"/>
          </w:tcPr>
          <w:p w14:paraId="59D646C4" w14:textId="77777777" w:rsidR="008366CE" w:rsidRDefault="00000000">
            <w:r>
              <w:rPr>
                <w:b/>
                <w:bCs/>
              </w:rPr>
              <w:t>Coverage</w:t>
            </w:r>
          </w:p>
        </w:tc>
        <w:tc>
          <w:tcPr>
            <w:tcW w:w="2000" w:type="dxa"/>
            <w:shd w:val="clear" w:color="auto" w:fill="1F2937"/>
            <w:tcMar>
              <w:top w:w="80" w:type="dxa"/>
              <w:left w:w="120" w:type="dxa"/>
              <w:bottom w:w="80" w:type="dxa"/>
              <w:right w:w="120" w:type="dxa"/>
            </w:tcMar>
            <w:vAlign w:val="center"/>
          </w:tcPr>
          <w:p w14:paraId="0C65B0A3" w14:textId="77777777" w:rsidR="008366CE" w:rsidRDefault="00000000">
            <w:r>
              <w:rPr>
                <w:b/>
                <w:bCs/>
              </w:rPr>
              <w:t>Limit</w:t>
            </w:r>
          </w:p>
        </w:tc>
        <w:tc>
          <w:tcPr>
            <w:tcW w:w="2000" w:type="dxa"/>
            <w:shd w:val="clear" w:color="auto" w:fill="1F2937"/>
            <w:tcMar>
              <w:top w:w="80" w:type="dxa"/>
              <w:left w:w="120" w:type="dxa"/>
              <w:bottom w:w="80" w:type="dxa"/>
              <w:right w:w="120" w:type="dxa"/>
            </w:tcMar>
            <w:vAlign w:val="center"/>
          </w:tcPr>
          <w:p w14:paraId="3436121E" w14:textId="77777777" w:rsidR="008366CE" w:rsidRDefault="00000000">
            <w:r>
              <w:rPr>
                <w:b/>
                <w:bCs/>
              </w:rPr>
              <w:t>Deductible</w:t>
            </w:r>
          </w:p>
        </w:tc>
      </w:tr>
      <w:tr w:rsidR="008366CE" w14:paraId="0D29BC78" w14:textId="77777777">
        <w:tblPrEx>
          <w:tblCellMar>
            <w:top w:w="0" w:type="dxa"/>
            <w:bottom w:w="0" w:type="dxa"/>
          </w:tblCellMar>
        </w:tblPrEx>
        <w:tc>
          <w:tcPr>
            <w:tcW w:w="1000" w:type="dxa"/>
            <w:tcMar>
              <w:top w:w="80" w:type="dxa"/>
              <w:left w:w="120" w:type="dxa"/>
              <w:bottom w:w="80" w:type="dxa"/>
              <w:right w:w="120" w:type="dxa"/>
            </w:tcMar>
            <w:vAlign w:val="center"/>
          </w:tcPr>
          <w:p w14:paraId="56E330C5" w14:textId="77777777" w:rsidR="008366CE" w:rsidRDefault="00000000">
            <w:r>
              <w:t>A</w:t>
            </w:r>
          </w:p>
        </w:tc>
        <w:tc>
          <w:tcPr>
            <w:tcW w:w="4360" w:type="dxa"/>
            <w:tcMar>
              <w:top w:w="80" w:type="dxa"/>
              <w:left w:w="120" w:type="dxa"/>
              <w:bottom w:w="80" w:type="dxa"/>
              <w:right w:w="120" w:type="dxa"/>
            </w:tcMar>
            <w:vAlign w:val="center"/>
          </w:tcPr>
          <w:p w14:paraId="64D2CAE8" w14:textId="77777777" w:rsidR="008366CE" w:rsidRDefault="00000000">
            <w:r>
              <w:t>Dwelling</w:t>
            </w:r>
          </w:p>
        </w:tc>
        <w:tc>
          <w:tcPr>
            <w:tcW w:w="2000" w:type="dxa"/>
            <w:tcMar>
              <w:top w:w="80" w:type="dxa"/>
              <w:left w:w="120" w:type="dxa"/>
              <w:bottom w:w="80" w:type="dxa"/>
              <w:right w:w="120" w:type="dxa"/>
            </w:tcMar>
            <w:vAlign w:val="center"/>
          </w:tcPr>
          <w:p w14:paraId="05BF2237" w14:textId="77777777" w:rsidR="008366CE" w:rsidRDefault="00000000">
            <w:r>
              <w:t>$450,000</w:t>
            </w:r>
          </w:p>
        </w:tc>
        <w:tc>
          <w:tcPr>
            <w:tcW w:w="2000" w:type="dxa"/>
            <w:tcMar>
              <w:top w:w="80" w:type="dxa"/>
              <w:left w:w="120" w:type="dxa"/>
              <w:bottom w:w="80" w:type="dxa"/>
              <w:right w:w="120" w:type="dxa"/>
            </w:tcMar>
            <w:vAlign w:val="center"/>
          </w:tcPr>
          <w:p w14:paraId="10905C18" w14:textId="77777777" w:rsidR="008366CE" w:rsidRDefault="00000000">
            <w:r>
              <w:t>See Sec. 5</w:t>
            </w:r>
          </w:p>
        </w:tc>
      </w:tr>
      <w:tr w:rsidR="008366CE" w14:paraId="3303F8D5" w14:textId="77777777">
        <w:tblPrEx>
          <w:tblCellMar>
            <w:top w:w="0" w:type="dxa"/>
            <w:bottom w:w="0" w:type="dxa"/>
          </w:tblCellMar>
        </w:tblPrEx>
        <w:tc>
          <w:tcPr>
            <w:tcW w:w="1000" w:type="dxa"/>
            <w:tcMar>
              <w:top w:w="80" w:type="dxa"/>
              <w:left w:w="120" w:type="dxa"/>
              <w:bottom w:w="80" w:type="dxa"/>
              <w:right w:w="120" w:type="dxa"/>
            </w:tcMar>
            <w:vAlign w:val="center"/>
          </w:tcPr>
          <w:p w14:paraId="15300078" w14:textId="77777777" w:rsidR="008366CE" w:rsidRDefault="00000000">
            <w:r>
              <w:t>B</w:t>
            </w:r>
          </w:p>
        </w:tc>
        <w:tc>
          <w:tcPr>
            <w:tcW w:w="4360" w:type="dxa"/>
            <w:tcMar>
              <w:top w:w="80" w:type="dxa"/>
              <w:left w:w="120" w:type="dxa"/>
              <w:bottom w:w="80" w:type="dxa"/>
              <w:right w:w="120" w:type="dxa"/>
            </w:tcMar>
            <w:vAlign w:val="center"/>
          </w:tcPr>
          <w:p w14:paraId="6D8EA9E6" w14:textId="77777777" w:rsidR="008366CE" w:rsidRDefault="00000000">
            <w:r>
              <w:t>Other Structures</w:t>
            </w:r>
          </w:p>
        </w:tc>
        <w:tc>
          <w:tcPr>
            <w:tcW w:w="2000" w:type="dxa"/>
            <w:tcMar>
              <w:top w:w="80" w:type="dxa"/>
              <w:left w:w="120" w:type="dxa"/>
              <w:bottom w:w="80" w:type="dxa"/>
              <w:right w:w="120" w:type="dxa"/>
            </w:tcMar>
            <w:vAlign w:val="center"/>
          </w:tcPr>
          <w:p w14:paraId="1518C023" w14:textId="77777777" w:rsidR="008366CE" w:rsidRDefault="00000000">
            <w:r>
              <w:t>$45,000</w:t>
            </w:r>
          </w:p>
        </w:tc>
        <w:tc>
          <w:tcPr>
            <w:tcW w:w="2000" w:type="dxa"/>
            <w:tcMar>
              <w:top w:w="80" w:type="dxa"/>
              <w:left w:w="120" w:type="dxa"/>
              <w:bottom w:w="80" w:type="dxa"/>
              <w:right w:w="120" w:type="dxa"/>
            </w:tcMar>
            <w:vAlign w:val="center"/>
          </w:tcPr>
          <w:p w14:paraId="718FC1A0" w14:textId="77777777" w:rsidR="008366CE" w:rsidRDefault="00000000">
            <w:r>
              <w:t>$1,000</w:t>
            </w:r>
          </w:p>
        </w:tc>
      </w:tr>
      <w:tr w:rsidR="008366CE" w14:paraId="2DCADEDA" w14:textId="77777777">
        <w:tblPrEx>
          <w:tblCellMar>
            <w:top w:w="0" w:type="dxa"/>
            <w:bottom w:w="0" w:type="dxa"/>
          </w:tblCellMar>
        </w:tblPrEx>
        <w:tc>
          <w:tcPr>
            <w:tcW w:w="1000" w:type="dxa"/>
            <w:tcMar>
              <w:top w:w="80" w:type="dxa"/>
              <w:left w:w="120" w:type="dxa"/>
              <w:bottom w:w="80" w:type="dxa"/>
              <w:right w:w="120" w:type="dxa"/>
            </w:tcMar>
            <w:vAlign w:val="center"/>
          </w:tcPr>
          <w:p w14:paraId="3A6DD7D3" w14:textId="77777777" w:rsidR="008366CE" w:rsidRDefault="00000000">
            <w:r>
              <w:t>C</w:t>
            </w:r>
          </w:p>
        </w:tc>
        <w:tc>
          <w:tcPr>
            <w:tcW w:w="4360" w:type="dxa"/>
            <w:tcMar>
              <w:top w:w="80" w:type="dxa"/>
              <w:left w:w="120" w:type="dxa"/>
              <w:bottom w:w="80" w:type="dxa"/>
              <w:right w:w="120" w:type="dxa"/>
            </w:tcMar>
            <w:vAlign w:val="center"/>
          </w:tcPr>
          <w:p w14:paraId="22FD8854" w14:textId="77777777" w:rsidR="008366CE" w:rsidRDefault="00000000">
            <w:r>
              <w:t>Personal Property</w:t>
            </w:r>
          </w:p>
        </w:tc>
        <w:tc>
          <w:tcPr>
            <w:tcW w:w="2000" w:type="dxa"/>
            <w:tcMar>
              <w:top w:w="80" w:type="dxa"/>
              <w:left w:w="120" w:type="dxa"/>
              <w:bottom w:w="80" w:type="dxa"/>
              <w:right w:w="120" w:type="dxa"/>
            </w:tcMar>
            <w:vAlign w:val="center"/>
          </w:tcPr>
          <w:p w14:paraId="7363CDB6" w14:textId="77777777" w:rsidR="008366CE" w:rsidRDefault="00000000">
            <w:r>
              <w:t>$225,000</w:t>
            </w:r>
          </w:p>
        </w:tc>
        <w:tc>
          <w:tcPr>
            <w:tcW w:w="2000" w:type="dxa"/>
            <w:tcMar>
              <w:top w:w="80" w:type="dxa"/>
              <w:left w:w="120" w:type="dxa"/>
              <w:bottom w:w="80" w:type="dxa"/>
              <w:right w:w="120" w:type="dxa"/>
            </w:tcMar>
            <w:vAlign w:val="center"/>
          </w:tcPr>
          <w:p w14:paraId="56D7BF18" w14:textId="77777777" w:rsidR="008366CE" w:rsidRDefault="00000000">
            <w:r>
              <w:t>$1,000</w:t>
            </w:r>
          </w:p>
        </w:tc>
      </w:tr>
      <w:tr w:rsidR="008366CE" w14:paraId="3EB316CA" w14:textId="77777777">
        <w:tblPrEx>
          <w:tblCellMar>
            <w:top w:w="0" w:type="dxa"/>
            <w:bottom w:w="0" w:type="dxa"/>
          </w:tblCellMar>
        </w:tblPrEx>
        <w:tc>
          <w:tcPr>
            <w:tcW w:w="1000" w:type="dxa"/>
            <w:tcMar>
              <w:top w:w="80" w:type="dxa"/>
              <w:left w:w="120" w:type="dxa"/>
              <w:bottom w:w="80" w:type="dxa"/>
              <w:right w:w="120" w:type="dxa"/>
            </w:tcMar>
            <w:vAlign w:val="center"/>
          </w:tcPr>
          <w:p w14:paraId="5AD41095" w14:textId="77777777" w:rsidR="008366CE" w:rsidRDefault="00000000">
            <w:r>
              <w:t>D</w:t>
            </w:r>
          </w:p>
        </w:tc>
        <w:tc>
          <w:tcPr>
            <w:tcW w:w="4360" w:type="dxa"/>
            <w:tcMar>
              <w:top w:w="80" w:type="dxa"/>
              <w:left w:w="120" w:type="dxa"/>
              <w:bottom w:w="80" w:type="dxa"/>
              <w:right w:w="120" w:type="dxa"/>
            </w:tcMar>
            <w:vAlign w:val="center"/>
          </w:tcPr>
          <w:p w14:paraId="148D1799" w14:textId="77777777" w:rsidR="008366CE" w:rsidRDefault="00000000">
            <w:r>
              <w:t>Loss of Use</w:t>
            </w:r>
          </w:p>
        </w:tc>
        <w:tc>
          <w:tcPr>
            <w:tcW w:w="2000" w:type="dxa"/>
            <w:tcMar>
              <w:top w:w="80" w:type="dxa"/>
              <w:left w:w="120" w:type="dxa"/>
              <w:bottom w:w="80" w:type="dxa"/>
              <w:right w:w="120" w:type="dxa"/>
            </w:tcMar>
            <w:vAlign w:val="center"/>
          </w:tcPr>
          <w:p w14:paraId="03CEF88A" w14:textId="77777777" w:rsidR="008366CE" w:rsidRDefault="00000000">
            <w:r>
              <w:t>$90,000</w:t>
            </w:r>
          </w:p>
        </w:tc>
        <w:tc>
          <w:tcPr>
            <w:tcW w:w="2000" w:type="dxa"/>
            <w:tcMar>
              <w:top w:w="80" w:type="dxa"/>
              <w:left w:w="120" w:type="dxa"/>
              <w:bottom w:w="80" w:type="dxa"/>
              <w:right w:w="120" w:type="dxa"/>
            </w:tcMar>
            <w:vAlign w:val="center"/>
          </w:tcPr>
          <w:p w14:paraId="36218333" w14:textId="77777777" w:rsidR="008366CE" w:rsidRDefault="00000000">
            <w:r>
              <w:t>N/A</w:t>
            </w:r>
          </w:p>
        </w:tc>
      </w:tr>
      <w:tr w:rsidR="008366CE" w14:paraId="3052BC40" w14:textId="77777777">
        <w:tblPrEx>
          <w:tblCellMar>
            <w:top w:w="0" w:type="dxa"/>
            <w:bottom w:w="0" w:type="dxa"/>
          </w:tblCellMar>
        </w:tblPrEx>
        <w:tc>
          <w:tcPr>
            <w:tcW w:w="1000" w:type="dxa"/>
            <w:tcMar>
              <w:top w:w="80" w:type="dxa"/>
              <w:left w:w="120" w:type="dxa"/>
              <w:bottom w:w="80" w:type="dxa"/>
              <w:right w:w="120" w:type="dxa"/>
            </w:tcMar>
            <w:vAlign w:val="center"/>
          </w:tcPr>
          <w:p w14:paraId="777E265C" w14:textId="77777777" w:rsidR="008366CE" w:rsidRDefault="00000000">
            <w:r>
              <w:t>E</w:t>
            </w:r>
          </w:p>
        </w:tc>
        <w:tc>
          <w:tcPr>
            <w:tcW w:w="4360" w:type="dxa"/>
            <w:tcMar>
              <w:top w:w="80" w:type="dxa"/>
              <w:left w:w="120" w:type="dxa"/>
              <w:bottom w:w="80" w:type="dxa"/>
              <w:right w:w="120" w:type="dxa"/>
            </w:tcMar>
            <w:vAlign w:val="center"/>
          </w:tcPr>
          <w:p w14:paraId="3D92959A" w14:textId="77777777" w:rsidR="008366CE" w:rsidRDefault="00000000">
            <w:r>
              <w:t>Personal Liability</w:t>
            </w:r>
          </w:p>
        </w:tc>
        <w:tc>
          <w:tcPr>
            <w:tcW w:w="2000" w:type="dxa"/>
            <w:tcMar>
              <w:top w:w="80" w:type="dxa"/>
              <w:left w:w="120" w:type="dxa"/>
              <w:bottom w:w="80" w:type="dxa"/>
              <w:right w:w="120" w:type="dxa"/>
            </w:tcMar>
            <w:vAlign w:val="center"/>
          </w:tcPr>
          <w:p w14:paraId="3B820A4A" w14:textId="77777777" w:rsidR="008366CE" w:rsidRDefault="00000000">
            <w:r>
              <w:t>$300,000 per occurrence</w:t>
            </w:r>
          </w:p>
        </w:tc>
        <w:tc>
          <w:tcPr>
            <w:tcW w:w="2000" w:type="dxa"/>
            <w:tcMar>
              <w:top w:w="80" w:type="dxa"/>
              <w:left w:w="120" w:type="dxa"/>
              <w:bottom w:w="80" w:type="dxa"/>
              <w:right w:w="120" w:type="dxa"/>
            </w:tcMar>
            <w:vAlign w:val="center"/>
          </w:tcPr>
          <w:p w14:paraId="06D18E74" w14:textId="77777777" w:rsidR="008366CE" w:rsidRDefault="00000000">
            <w:r>
              <w:t>N/A</w:t>
            </w:r>
          </w:p>
        </w:tc>
      </w:tr>
      <w:tr w:rsidR="008366CE" w14:paraId="4A454D66" w14:textId="77777777">
        <w:tblPrEx>
          <w:tblCellMar>
            <w:top w:w="0" w:type="dxa"/>
            <w:bottom w:w="0" w:type="dxa"/>
          </w:tblCellMar>
        </w:tblPrEx>
        <w:tc>
          <w:tcPr>
            <w:tcW w:w="1000" w:type="dxa"/>
            <w:tcMar>
              <w:top w:w="80" w:type="dxa"/>
              <w:left w:w="120" w:type="dxa"/>
              <w:bottom w:w="80" w:type="dxa"/>
              <w:right w:w="120" w:type="dxa"/>
            </w:tcMar>
            <w:vAlign w:val="center"/>
          </w:tcPr>
          <w:p w14:paraId="710CC15B" w14:textId="77777777" w:rsidR="008366CE" w:rsidRDefault="00000000">
            <w:r>
              <w:t>F</w:t>
            </w:r>
          </w:p>
        </w:tc>
        <w:tc>
          <w:tcPr>
            <w:tcW w:w="4360" w:type="dxa"/>
            <w:tcMar>
              <w:top w:w="80" w:type="dxa"/>
              <w:left w:w="120" w:type="dxa"/>
              <w:bottom w:w="80" w:type="dxa"/>
              <w:right w:w="120" w:type="dxa"/>
            </w:tcMar>
            <w:vAlign w:val="center"/>
          </w:tcPr>
          <w:p w14:paraId="1162C5A9" w14:textId="77777777" w:rsidR="008366CE" w:rsidRDefault="00000000">
            <w:r>
              <w:t>Medical Payments to Others</w:t>
            </w:r>
          </w:p>
        </w:tc>
        <w:tc>
          <w:tcPr>
            <w:tcW w:w="2000" w:type="dxa"/>
            <w:tcMar>
              <w:top w:w="80" w:type="dxa"/>
              <w:left w:w="120" w:type="dxa"/>
              <w:bottom w:w="80" w:type="dxa"/>
              <w:right w:w="120" w:type="dxa"/>
            </w:tcMar>
            <w:vAlign w:val="center"/>
          </w:tcPr>
          <w:p w14:paraId="154592C7" w14:textId="77777777" w:rsidR="008366CE" w:rsidRDefault="00000000">
            <w:r>
              <w:t>$5,000 per person</w:t>
            </w:r>
          </w:p>
        </w:tc>
        <w:tc>
          <w:tcPr>
            <w:tcW w:w="2000" w:type="dxa"/>
            <w:tcMar>
              <w:top w:w="80" w:type="dxa"/>
              <w:left w:w="120" w:type="dxa"/>
              <w:bottom w:w="80" w:type="dxa"/>
              <w:right w:w="120" w:type="dxa"/>
            </w:tcMar>
            <w:vAlign w:val="center"/>
          </w:tcPr>
          <w:p w14:paraId="291CA07B" w14:textId="77777777" w:rsidR="008366CE" w:rsidRDefault="00000000">
            <w:r>
              <w:t>N/A</w:t>
            </w:r>
          </w:p>
        </w:tc>
      </w:tr>
    </w:tbl>
    <w:p w14:paraId="5FB71D2A" w14:textId="77777777" w:rsidR="008366CE" w:rsidRDefault="008366CE">
      <w:pPr>
        <w:spacing w:after="120"/>
      </w:pPr>
    </w:p>
    <w:p w14:paraId="0EE6CFAB" w14:textId="77777777" w:rsidR="008366CE" w:rsidRDefault="00000000">
      <w:pPr>
        <w:pStyle w:val="Heading2"/>
        <w:spacing w:before="240" w:after="120"/>
      </w:pPr>
      <w:r>
        <w:t>Sub-Limits Applicable to Coverage C (Personal Property)</w:t>
      </w:r>
    </w:p>
    <w:p w14:paraId="47B98CD1" w14:textId="77777777" w:rsidR="008366CE" w:rsidRDefault="00000000">
      <w:pPr>
        <w:spacing w:after="120"/>
      </w:pPr>
      <w:r>
        <w:t>Notwithstanding the Coverage C limit stated above, the following categories of property are subject to special sub-limits per occurrence, regardless of the overall Coverage C limit:</w:t>
      </w:r>
    </w:p>
    <w:p w14:paraId="345C0285" w14:textId="77777777" w:rsidR="008366CE" w:rsidRDefault="00000000">
      <w:pPr>
        <w:pStyle w:val="ListParagraph"/>
        <w:numPr>
          <w:ilvl w:val="0"/>
          <w:numId w:val="2"/>
        </w:numPr>
        <w:spacing w:after="60"/>
      </w:pPr>
      <w:proofErr w:type="spellStart"/>
      <w:r>
        <w:t>Jewelry</w:t>
      </w:r>
      <w:proofErr w:type="spellEnd"/>
      <w:r>
        <w:t>, watches, and furs: $2,500 combined</w:t>
      </w:r>
    </w:p>
    <w:p w14:paraId="48D984ED" w14:textId="77777777" w:rsidR="008366CE" w:rsidRDefault="00000000">
      <w:pPr>
        <w:pStyle w:val="ListParagraph"/>
        <w:numPr>
          <w:ilvl w:val="0"/>
          <w:numId w:val="2"/>
        </w:numPr>
        <w:spacing w:after="60"/>
      </w:pPr>
      <w:r>
        <w:t>Silverware, goldware, and pewterware: $2,500 combined</w:t>
      </w:r>
    </w:p>
    <w:p w14:paraId="5BCD656B" w14:textId="77777777" w:rsidR="008366CE" w:rsidRDefault="00000000">
      <w:pPr>
        <w:pStyle w:val="ListParagraph"/>
        <w:numPr>
          <w:ilvl w:val="0"/>
          <w:numId w:val="2"/>
        </w:numPr>
        <w:spacing w:after="60"/>
      </w:pPr>
      <w:r>
        <w:t>Firearms and related equipment: $2,500 combined</w:t>
      </w:r>
    </w:p>
    <w:p w14:paraId="71B8943B" w14:textId="77777777" w:rsidR="008366CE" w:rsidRDefault="00000000">
      <w:pPr>
        <w:pStyle w:val="ListParagraph"/>
        <w:numPr>
          <w:ilvl w:val="0"/>
          <w:numId w:val="2"/>
        </w:numPr>
        <w:spacing w:after="60"/>
      </w:pPr>
      <w:r>
        <w:t>Cash, bank notes, coins, and other currency: $500 combined</w:t>
      </w:r>
    </w:p>
    <w:p w14:paraId="511B9DE2" w14:textId="77777777" w:rsidR="008366CE" w:rsidRDefault="00000000">
      <w:pPr>
        <w:pStyle w:val="ListParagraph"/>
        <w:numPr>
          <w:ilvl w:val="0"/>
          <w:numId w:val="2"/>
        </w:numPr>
        <w:spacing w:after="60"/>
      </w:pPr>
      <w:r>
        <w:t>Securities, deeds, and manuscripts: $1,000 combined</w:t>
      </w:r>
    </w:p>
    <w:p w14:paraId="2B84CA15" w14:textId="77777777" w:rsidR="008366CE" w:rsidRDefault="00000000">
      <w:pPr>
        <w:pStyle w:val="ListParagraph"/>
        <w:numPr>
          <w:ilvl w:val="0"/>
          <w:numId w:val="2"/>
        </w:numPr>
        <w:spacing w:after="60"/>
      </w:pPr>
      <w:r>
        <w:t>Property used in a business, including inventory stored at the residence: $2,500 combined</w:t>
      </w:r>
    </w:p>
    <w:p w14:paraId="20495F72" w14:textId="77777777" w:rsidR="008366CE" w:rsidRDefault="00000000">
      <w:pPr>
        <w:pStyle w:val="ListParagraph"/>
        <w:numPr>
          <w:ilvl w:val="0"/>
          <w:numId w:val="2"/>
        </w:numPr>
        <w:spacing w:after="60"/>
      </w:pPr>
      <w:r>
        <w:t>Electronic data, software, and digital media (loss of data itself, not the device): not covered</w:t>
      </w:r>
    </w:p>
    <w:p w14:paraId="39DF6DC2" w14:textId="77777777" w:rsidR="008366CE" w:rsidRDefault="00000000">
      <w:pPr>
        <w:pStyle w:val="ListParagraph"/>
        <w:numPr>
          <w:ilvl w:val="0"/>
          <w:numId w:val="2"/>
        </w:numPr>
        <w:spacing w:after="60"/>
      </w:pPr>
      <w:r>
        <w:t>Trees, shrubs, plants, and lawns: 5% of Coverage A limit, maximum $500 per item</w:t>
      </w:r>
    </w:p>
    <w:p w14:paraId="4B82810B" w14:textId="77777777" w:rsidR="008366CE" w:rsidRDefault="00000000">
      <w:pPr>
        <w:pStyle w:val="ListParagraph"/>
        <w:numPr>
          <w:ilvl w:val="0"/>
          <w:numId w:val="2"/>
        </w:numPr>
        <w:spacing w:after="60"/>
      </w:pPr>
      <w:r>
        <w:t>Debris removal expense: additional 5% of Coverage A limit</w:t>
      </w:r>
    </w:p>
    <w:p w14:paraId="689D6D78" w14:textId="77777777" w:rsidR="008366CE" w:rsidRDefault="00000000">
      <w:pPr>
        <w:pStyle w:val="Heading1"/>
        <w:spacing w:before="300" w:after="150"/>
      </w:pPr>
      <w:r>
        <w:t>SECTION 1 — DEFINITIONS</w:t>
      </w:r>
    </w:p>
    <w:p w14:paraId="7A7D72B3" w14:textId="77777777" w:rsidR="008366CE" w:rsidRDefault="00000000">
      <w:pPr>
        <w:spacing w:after="120"/>
      </w:pPr>
      <w:r>
        <w:t>"Occurrence" means an accident, including continuous or repeated exposure to substantially the same general harmful conditions, resulting in bodily injury or property damage during the policy period.</w:t>
      </w:r>
    </w:p>
    <w:p w14:paraId="39A642A0" w14:textId="77777777" w:rsidR="008366CE" w:rsidRDefault="00000000">
      <w:pPr>
        <w:spacing w:after="120"/>
      </w:pPr>
      <w:r>
        <w:t xml:space="preserve">"Named Storm" means any storm officially named by the National Hurricane </w:t>
      </w:r>
      <w:proofErr w:type="spellStart"/>
      <w:r>
        <w:t>Center</w:t>
      </w:r>
      <w:proofErr w:type="spellEnd"/>
      <w:r>
        <w:t xml:space="preserve"> or National Weather Service at any point during its existence, regardless of its classification at the time it affects the Property.</w:t>
      </w:r>
    </w:p>
    <w:p w14:paraId="3A56C8DF" w14:textId="77777777" w:rsidR="008366CE" w:rsidRDefault="00000000">
      <w:pPr>
        <w:spacing w:after="120"/>
      </w:pPr>
      <w:r>
        <w:t>"Replacement Cost" means the cost to repair or replace damaged property with new materials of like kind and quality, without deduction for depreciation, subject to the limits and conditions stated herein.</w:t>
      </w:r>
    </w:p>
    <w:p w14:paraId="2E64D733" w14:textId="77777777" w:rsidR="008366CE" w:rsidRDefault="00000000">
      <w:pPr>
        <w:spacing w:after="120"/>
      </w:pPr>
      <w:r>
        <w:t>"Waiting Period" means the interval following the Effective Date, or following an endorsement adding new coverage, during which a loss of the type newly covered is not eligible for payment.</w:t>
      </w:r>
    </w:p>
    <w:p w14:paraId="6DA07E3D" w14:textId="77777777" w:rsidR="008366CE" w:rsidRDefault="00000000">
      <w:pPr>
        <w:pStyle w:val="Heading1"/>
        <w:spacing w:before="300" w:after="150"/>
      </w:pPr>
      <w:r>
        <w:t>SECTION 2 — PERILS INSURED AGAINST</w:t>
      </w:r>
    </w:p>
    <w:p w14:paraId="4117EBA3" w14:textId="77777777" w:rsidR="008366CE" w:rsidRDefault="00000000">
      <w:pPr>
        <w:spacing w:after="120"/>
      </w:pPr>
      <w:r>
        <w:t>Coverage A (Dwelling) and Coverage B (Other Structures) are provided on an OPEN PERILS basis: direct physical loss to covered property is insured unless the loss is excluded or limited in Section 4 (Exclusions).</w:t>
      </w:r>
    </w:p>
    <w:p w14:paraId="4DB7A142" w14:textId="77777777" w:rsidR="008366CE" w:rsidRDefault="00000000">
      <w:pPr>
        <w:spacing w:after="120"/>
      </w:pPr>
      <w:r>
        <w:t xml:space="preserve">Coverage C (Personal Property) is provided on a NAMED PERILS basis only. Personal property is covered only for direct physical loss caused by one of the following perils: Fire or Lightning; Windstorm or Hail; Explosion; Riot or Civil </w:t>
      </w:r>
      <w:r>
        <w:lastRenderedPageBreak/>
        <w:t>Commotion; Aircraft; Vehicles; Smoke; Vandalism or Malicious Mischief; Theft; Falling Objects; Weight of Ice, Snow, or Sleet; Accidental Discharge of Water or Steam; Sudden and Accidental Tearing Apart of a Steam or Water System.</w:t>
      </w:r>
    </w:p>
    <w:p w14:paraId="18B2410A" w14:textId="77777777" w:rsidR="008366CE" w:rsidRDefault="00000000">
      <w:pPr>
        <w:spacing w:after="200"/>
      </w:pPr>
      <w:r>
        <w:rPr>
          <w:b/>
          <w:bCs/>
        </w:rPr>
        <w:t xml:space="preserve">Waiting Period for Water Damage Claims: </w:t>
      </w:r>
      <w:r>
        <w:t>Losses caused by Accidental Discharge of Water or Steam are not covered if the loss occurs within the first fifteen (15) days following the Effective Date of this Policy or any endorsement adding such coverage, unless the discharge is directly caused by a Named Storm.</w:t>
      </w:r>
    </w:p>
    <w:p w14:paraId="0975CADE" w14:textId="77777777" w:rsidR="008366CE" w:rsidRDefault="00000000">
      <w:pPr>
        <w:pStyle w:val="Heading1"/>
        <w:spacing w:before="300" w:after="150"/>
      </w:pPr>
      <w:r>
        <w:t>SECTION 3 — EXCLUSIONS (WHAT IS NOT COVERED)</w:t>
      </w:r>
    </w:p>
    <w:p w14:paraId="06F45CE6" w14:textId="77777777" w:rsidR="008366CE" w:rsidRDefault="00000000">
      <w:pPr>
        <w:spacing w:after="120"/>
      </w:pPr>
      <w:r>
        <w:t>The following are excluded from all coverages under this Policy regardless of any other cause or event contributing concurrently or in any sequence to the loss:</w:t>
      </w:r>
    </w:p>
    <w:p w14:paraId="679CAA82" w14:textId="77777777" w:rsidR="008366CE" w:rsidRDefault="00000000">
      <w:pPr>
        <w:pStyle w:val="ListParagraph"/>
        <w:numPr>
          <w:ilvl w:val="0"/>
          <w:numId w:val="2"/>
        </w:numPr>
        <w:spacing w:after="60"/>
      </w:pPr>
      <w:r>
        <w:t xml:space="preserve">Flood, surface water, waves, tidal water, and overflow of a body of water, </w:t>
      </w:r>
      <w:proofErr w:type="gramStart"/>
      <w:r>
        <w:t>whether or not</w:t>
      </w:r>
      <w:proofErr w:type="gramEnd"/>
      <w:r>
        <w:t xml:space="preserve"> driven by wind (a separate Flood Insurance policy is required)</w:t>
      </w:r>
    </w:p>
    <w:p w14:paraId="00463DF5" w14:textId="77777777" w:rsidR="008366CE" w:rsidRDefault="00000000">
      <w:pPr>
        <w:pStyle w:val="ListParagraph"/>
        <w:numPr>
          <w:ilvl w:val="0"/>
          <w:numId w:val="2"/>
        </w:numPr>
        <w:spacing w:after="60"/>
      </w:pPr>
      <w:r>
        <w:t>Earth movement, including earthquake, landslide, mine subsidence, and sinkhole collapse (available only by separate endorsement, not included in this Policy)</w:t>
      </w:r>
    </w:p>
    <w:p w14:paraId="21C395BB" w14:textId="77777777" w:rsidR="008366CE" w:rsidRDefault="00000000">
      <w:pPr>
        <w:pStyle w:val="ListParagraph"/>
        <w:numPr>
          <w:ilvl w:val="0"/>
          <w:numId w:val="2"/>
        </w:numPr>
        <w:spacing w:after="60"/>
      </w:pPr>
      <w:r>
        <w:t>Water that backs up through sewers or drains, or that overflows from a sump, unless the Sewer &amp; Drain Backup Endorsement has been separately purchased and is listed on the Declarations page</w:t>
      </w:r>
    </w:p>
    <w:p w14:paraId="6753E37A" w14:textId="77777777" w:rsidR="008366CE" w:rsidRDefault="00000000">
      <w:pPr>
        <w:pStyle w:val="ListParagraph"/>
        <w:numPr>
          <w:ilvl w:val="0"/>
          <w:numId w:val="2"/>
        </w:numPr>
        <w:spacing w:after="60"/>
      </w:pPr>
      <w:r>
        <w:t>Mold, fungus, or wet/dry rot, except that up to $5,000 is available if resulting directly from a covered water discharge loss and reported within 7 days of discovery</w:t>
      </w:r>
    </w:p>
    <w:p w14:paraId="184A9E8F" w14:textId="77777777" w:rsidR="008366CE" w:rsidRDefault="00000000">
      <w:pPr>
        <w:pStyle w:val="ListParagraph"/>
        <w:numPr>
          <w:ilvl w:val="0"/>
          <w:numId w:val="2"/>
        </w:numPr>
        <w:spacing w:after="60"/>
      </w:pPr>
      <w:r>
        <w:t>Wear, tear, deterioration, inherent vice, latent defect, mechanical breakdown, rust, or corrosion</w:t>
      </w:r>
    </w:p>
    <w:p w14:paraId="01B18242" w14:textId="77777777" w:rsidR="008366CE" w:rsidRDefault="00000000">
      <w:pPr>
        <w:pStyle w:val="ListParagraph"/>
        <w:numPr>
          <w:ilvl w:val="0"/>
          <w:numId w:val="2"/>
        </w:numPr>
        <w:spacing w:after="60"/>
      </w:pPr>
      <w:r>
        <w:t>Birds, vermin, rodents, insects, or domestic animals, and any resulting damage</w:t>
      </w:r>
    </w:p>
    <w:p w14:paraId="11DEDB32" w14:textId="77777777" w:rsidR="008366CE" w:rsidRDefault="00000000">
      <w:pPr>
        <w:pStyle w:val="ListParagraph"/>
        <w:numPr>
          <w:ilvl w:val="0"/>
          <w:numId w:val="2"/>
        </w:numPr>
        <w:spacing w:after="60"/>
      </w:pPr>
      <w:r>
        <w:t>War, warlike acts, insurrection, rebellion, or nuclear hazard of any kind</w:t>
      </w:r>
    </w:p>
    <w:p w14:paraId="2D8BD001" w14:textId="77777777" w:rsidR="008366CE" w:rsidRDefault="00000000">
      <w:pPr>
        <w:pStyle w:val="ListParagraph"/>
        <w:numPr>
          <w:ilvl w:val="0"/>
          <w:numId w:val="2"/>
        </w:numPr>
        <w:spacing w:after="60"/>
      </w:pPr>
      <w:r>
        <w:t>Neglect of the Named Insured to use all reasonable means to protect covered property at and after the time of loss</w:t>
      </w:r>
    </w:p>
    <w:p w14:paraId="67B781BD" w14:textId="77777777" w:rsidR="008366CE" w:rsidRDefault="00000000">
      <w:pPr>
        <w:pStyle w:val="ListParagraph"/>
        <w:numPr>
          <w:ilvl w:val="0"/>
          <w:numId w:val="2"/>
        </w:numPr>
        <w:spacing w:after="60"/>
      </w:pPr>
      <w:r>
        <w:t>Intentional loss arising out of any act committed by or at the direction of the Named Insured</w:t>
      </w:r>
    </w:p>
    <w:p w14:paraId="05F92587" w14:textId="77777777" w:rsidR="008366CE" w:rsidRDefault="00000000">
      <w:pPr>
        <w:pStyle w:val="ListParagraph"/>
        <w:numPr>
          <w:ilvl w:val="0"/>
          <w:numId w:val="2"/>
        </w:numPr>
        <w:spacing w:after="60"/>
      </w:pPr>
      <w:r>
        <w:t>Loss arising from a home-based business, other than the limited sub-limit stated in Section 1</w:t>
      </w:r>
    </w:p>
    <w:p w14:paraId="422154CE" w14:textId="77777777" w:rsidR="008366CE" w:rsidRDefault="00000000">
      <w:pPr>
        <w:pStyle w:val="ListParagraph"/>
        <w:numPr>
          <w:ilvl w:val="0"/>
          <w:numId w:val="2"/>
        </w:numPr>
        <w:spacing w:after="60"/>
      </w:pPr>
      <w:r>
        <w:t xml:space="preserve">Bodily injury or property damage arising from ownership, keeping, or use of a dog of a breed identified by the Insurer as a Restricted Breed, including but not limited to: Pit Bull Terrier, Rottweiler, Doberman Pinscher, Presa Canario, Chow </w:t>
      </w:r>
      <w:proofErr w:type="spellStart"/>
      <w:r>
        <w:t>Chow</w:t>
      </w:r>
      <w:proofErr w:type="spellEnd"/>
      <w:r>
        <w:t>, Akita, and Wolf-hybrid, regardless of the individual animal's history or temperament</w:t>
      </w:r>
    </w:p>
    <w:p w14:paraId="13BF357C" w14:textId="77777777" w:rsidR="008366CE" w:rsidRDefault="00000000">
      <w:pPr>
        <w:pStyle w:val="ListParagraph"/>
        <w:numPr>
          <w:ilvl w:val="0"/>
          <w:numId w:val="2"/>
        </w:numPr>
        <w:spacing w:after="60"/>
      </w:pPr>
      <w:r>
        <w:t>Any loss occurring while the dwelling has been vacant or unoccupied for more than 30 consecutive days</w:t>
      </w:r>
    </w:p>
    <w:p w14:paraId="297396F0" w14:textId="77777777" w:rsidR="008366CE" w:rsidRDefault="00000000">
      <w:pPr>
        <w:pStyle w:val="Heading1"/>
        <w:spacing w:before="300" w:after="150"/>
      </w:pPr>
      <w:r>
        <w:t>SECTION 4 — CONDITIONS</w:t>
      </w:r>
    </w:p>
    <w:p w14:paraId="52723434" w14:textId="77777777" w:rsidR="008366CE" w:rsidRDefault="00000000">
      <w:pPr>
        <w:pStyle w:val="Heading2"/>
        <w:spacing w:before="240" w:after="120"/>
      </w:pPr>
      <w:r>
        <w:t>4.1 Underinsurance / Coinsurance Clause</w:t>
      </w:r>
    </w:p>
    <w:p w14:paraId="02497F84" w14:textId="77777777" w:rsidR="008366CE" w:rsidRDefault="00000000">
      <w:pPr>
        <w:spacing w:after="120"/>
      </w:pPr>
      <w:r>
        <w:t>If, at the time of loss, the amount of insurance carried on Coverage A is less than 80% of the full Replacement Cost of the dwelling, the Insurer shall pay only that proportion of the loss which the amount of insurance carried bears to 80% of the Replacement Cost, subject further to the applicable deductible. This calculation is performed at the time of each claim, not at policy inception, meaning a dwelling's rising rebuilding cost during the policy term can trigger a penalty the Named Insured did not anticipate at binding.</w:t>
      </w:r>
    </w:p>
    <w:p w14:paraId="58ADAF83" w14:textId="77777777" w:rsidR="008366CE" w:rsidRDefault="00000000">
      <w:pPr>
        <w:pStyle w:val="Heading2"/>
        <w:spacing w:before="240" w:after="120"/>
      </w:pPr>
      <w:r>
        <w:t>4.2 Free Look / Right to Cancel</w:t>
      </w:r>
    </w:p>
    <w:p w14:paraId="1A331627" w14:textId="77777777" w:rsidR="008366CE" w:rsidRDefault="00000000">
      <w:pPr>
        <w:spacing w:after="120"/>
      </w:pPr>
      <w:r>
        <w:t>The Named Insured may cancel this Policy within fifteen (15) days of the Effective Date (on or before 07/16/2026) for a full refund of premium paid, provided no claim has been made and no loss has occurred during that period. Cancellation requests received after this date are subject to the short-rate cancellation schedule in Section 4.3.</w:t>
      </w:r>
    </w:p>
    <w:p w14:paraId="34E58D51" w14:textId="77777777" w:rsidR="008366CE" w:rsidRDefault="00000000">
      <w:pPr>
        <w:pStyle w:val="Heading2"/>
        <w:spacing w:before="240" w:after="120"/>
      </w:pPr>
      <w:r>
        <w:t>4.3 Cancellation by Named Insured — Short-Rate Penalty</w:t>
      </w:r>
    </w:p>
    <w:p w14:paraId="656B2A46" w14:textId="77777777" w:rsidR="008366CE" w:rsidRDefault="00000000">
      <w:pPr>
        <w:spacing w:after="120"/>
      </w:pPr>
      <w:r>
        <w:t>Cancellation initiated by the Named Insured after the Free Look period is subject to a short-rate penalty, meaning the refund is less than a pro-rata share of unearned premium: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366CE" w14:paraId="6E044A7C" w14:textId="77777777">
        <w:tblPrEx>
          <w:tblCellMar>
            <w:top w:w="0" w:type="dxa"/>
            <w:bottom w:w="0" w:type="dxa"/>
          </w:tblCellMar>
        </w:tblPrEx>
        <w:tc>
          <w:tcPr>
            <w:tcW w:w="4680" w:type="dxa"/>
            <w:shd w:val="clear" w:color="auto" w:fill="E8E8E8"/>
            <w:tcMar>
              <w:top w:w="80" w:type="dxa"/>
              <w:left w:w="120" w:type="dxa"/>
              <w:bottom w:w="80" w:type="dxa"/>
              <w:right w:w="120" w:type="dxa"/>
            </w:tcMar>
            <w:vAlign w:val="center"/>
          </w:tcPr>
          <w:p w14:paraId="5B41B511" w14:textId="77777777" w:rsidR="008366CE" w:rsidRDefault="00000000">
            <w:r>
              <w:rPr>
                <w:b/>
                <w:bCs/>
              </w:rPr>
              <w:t>Days Into Policy Term</w:t>
            </w:r>
          </w:p>
        </w:tc>
        <w:tc>
          <w:tcPr>
            <w:tcW w:w="4680" w:type="dxa"/>
            <w:shd w:val="clear" w:color="auto" w:fill="E8E8E8"/>
            <w:tcMar>
              <w:top w:w="80" w:type="dxa"/>
              <w:left w:w="120" w:type="dxa"/>
              <w:bottom w:w="80" w:type="dxa"/>
              <w:right w:w="120" w:type="dxa"/>
            </w:tcMar>
            <w:vAlign w:val="center"/>
          </w:tcPr>
          <w:p w14:paraId="02CC2DC3" w14:textId="77777777" w:rsidR="008366CE" w:rsidRDefault="00000000">
            <w:r>
              <w:rPr>
                <w:b/>
                <w:bCs/>
              </w:rPr>
              <w:t>Refund of Unearned Premium</w:t>
            </w:r>
          </w:p>
        </w:tc>
      </w:tr>
      <w:tr w:rsidR="008366CE" w14:paraId="2730F479" w14:textId="77777777">
        <w:tblPrEx>
          <w:tblCellMar>
            <w:top w:w="0" w:type="dxa"/>
            <w:bottom w:w="0" w:type="dxa"/>
          </w:tblCellMar>
        </w:tblPrEx>
        <w:tc>
          <w:tcPr>
            <w:tcW w:w="4680" w:type="dxa"/>
            <w:tcMar>
              <w:top w:w="80" w:type="dxa"/>
              <w:left w:w="120" w:type="dxa"/>
              <w:bottom w:w="80" w:type="dxa"/>
              <w:right w:w="120" w:type="dxa"/>
            </w:tcMar>
            <w:vAlign w:val="center"/>
          </w:tcPr>
          <w:p w14:paraId="35AA5D2D" w14:textId="77777777" w:rsidR="008366CE" w:rsidRDefault="00000000">
            <w:r>
              <w:t>16 – 90 days</w:t>
            </w:r>
          </w:p>
        </w:tc>
        <w:tc>
          <w:tcPr>
            <w:tcW w:w="4680" w:type="dxa"/>
            <w:tcMar>
              <w:top w:w="80" w:type="dxa"/>
              <w:left w:w="120" w:type="dxa"/>
              <w:bottom w:w="80" w:type="dxa"/>
              <w:right w:w="120" w:type="dxa"/>
            </w:tcMar>
            <w:vAlign w:val="center"/>
          </w:tcPr>
          <w:p w14:paraId="63C567EE" w14:textId="77777777" w:rsidR="008366CE" w:rsidRDefault="00000000">
            <w:r>
              <w:t>80% of pro-rata unearned premium</w:t>
            </w:r>
          </w:p>
        </w:tc>
      </w:tr>
      <w:tr w:rsidR="008366CE" w14:paraId="111EAE19" w14:textId="77777777">
        <w:tblPrEx>
          <w:tblCellMar>
            <w:top w:w="0" w:type="dxa"/>
            <w:bottom w:w="0" w:type="dxa"/>
          </w:tblCellMar>
        </w:tblPrEx>
        <w:tc>
          <w:tcPr>
            <w:tcW w:w="4680" w:type="dxa"/>
            <w:tcMar>
              <w:top w:w="80" w:type="dxa"/>
              <w:left w:w="120" w:type="dxa"/>
              <w:bottom w:w="80" w:type="dxa"/>
              <w:right w:w="120" w:type="dxa"/>
            </w:tcMar>
            <w:vAlign w:val="center"/>
          </w:tcPr>
          <w:p w14:paraId="1C1F85B9" w14:textId="77777777" w:rsidR="008366CE" w:rsidRDefault="00000000">
            <w:r>
              <w:lastRenderedPageBreak/>
              <w:t>91 – 180 days</w:t>
            </w:r>
          </w:p>
        </w:tc>
        <w:tc>
          <w:tcPr>
            <w:tcW w:w="4680" w:type="dxa"/>
            <w:tcMar>
              <w:top w:w="80" w:type="dxa"/>
              <w:left w:w="120" w:type="dxa"/>
              <w:bottom w:w="80" w:type="dxa"/>
              <w:right w:w="120" w:type="dxa"/>
            </w:tcMar>
            <w:vAlign w:val="center"/>
          </w:tcPr>
          <w:p w14:paraId="0059D3CA" w14:textId="77777777" w:rsidR="008366CE" w:rsidRDefault="00000000">
            <w:r>
              <w:t>60% of pro-rata unearned premium</w:t>
            </w:r>
          </w:p>
        </w:tc>
      </w:tr>
      <w:tr w:rsidR="008366CE" w14:paraId="1FC8F0A5" w14:textId="77777777">
        <w:tblPrEx>
          <w:tblCellMar>
            <w:top w:w="0" w:type="dxa"/>
            <w:bottom w:w="0" w:type="dxa"/>
          </w:tblCellMar>
        </w:tblPrEx>
        <w:tc>
          <w:tcPr>
            <w:tcW w:w="4680" w:type="dxa"/>
            <w:tcMar>
              <w:top w:w="80" w:type="dxa"/>
              <w:left w:w="120" w:type="dxa"/>
              <w:bottom w:w="80" w:type="dxa"/>
              <w:right w:w="120" w:type="dxa"/>
            </w:tcMar>
            <w:vAlign w:val="center"/>
          </w:tcPr>
          <w:p w14:paraId="6109B406" w14:textId="77777777" w:rsidR="008366CE" w:rsidRDefault="00000000">
            <w:r>
              <w:t>181 – 270 days</w:t>
            </w:r>
          </w:p>
        </w:tc>
        <w:tc>
          <w:tcPr>
            <w:tcW w:w="4680" w:type="dxa"/>
            <w:tcMar>
              <w:top w:w="80" w:type="dxa"/>
              <w:left w:w="120" w:type="dxa"/>
              <w:bottom w:w="80" w:type="dxa"/>
              <w:right w:w="120" w:type="dxa"/>
            </w:tcMar>
            <w:vAlign w:val="center"/>
          </w:tcPr>
          <w:p w14:paraId="4C4C2234" w14:textId="77777777" w:rsidR="008366CE" w:rsidRDefault="00000000">
            <w:r>
              <w:t>40% of pro-rata unearned premium</w:t>
            </w:r>
          </w:p>
        </w:tc>
      </w:tr>
      <w:tr w:rsidR="008366CE" w14:paraId="48326735" w14:textId="77777777">
        <w:tblPrEx>
          <w:tblCellMar>
            <w:top w:w="0" w:type="dxa"/>
            <w:bottom w:w="0" w:type="dxa"/>
          </w:tblCellMar>
        </w:tblPrEx>
        <w:tc>
          <w:tcPr>
            <w:tcW w:w="4680" w:type="dxa"/>
            <w:tcMar>
              <w:top w:w="80" w:type="dxa"/>
              <w:left w:w="120" w:type="dxa"/>
              <w:bottom w:w="80" w:type="dxa"/>
              <w:right w:w="120" w:type="dxa"/>
            </w:tcMar>
            <w:vAlign w:val="center"/>
          </w:tcPr>
          <w:p w14:paraId="7AC4B5EA" w14:textId="77777777" w:rsidR="008366CE" w:rsidRDefault="00000000">
            <w:r>
              <w:t>271+ days</w:t>
            </w:r>
          </w:p>
        </w:tc>
        <w:tc>
          <w:tcPr>
            <w:tcW w:w="4680" w:type="dxa"/>
            <w:tcMar>
              <w:top w:w="80" w:type="dxa"/>
              <w:left w:w="120" w:type="dxa"/>
              <w:bottom w:w="80" w:type="dxa"/>
              <w:right w:w="120" w:type="dxa"/>
            </w:tcMar>
            <w:vAlign w:val="center"/>
          </w:tcPr>
          <w:p w14:paraId="6783D940" w14:textId="77777777" w:rsidR="008366CE" w:rsidRDefault="00000000">
            <w:r>
              <w:t>No refund</w:t>
            </w:r>
          </w:p>
        </w:tc>
      </w:tr>
    </w:tbl>
    <w:p w14:paraId="50AE38DD" w14:textId="77777777" w:rsidR="008366CE" w:rsidRDefault="008366CE">
      <w:pPr>
        <w:spacing w:after="120"/>
      </w:pPr>
    </w:p>
    <w:p w14:paraId="46C8639B" w14:textId="77777777" w:rsidR="008366CE" w:rsidRDefault="00000000">
      <w:pPr>
        <w:pStyle w:val="Heading2"/>
        <w:spacing w:before="240" w:after="120"/>
      </w:pPr>
      <w:r>
        <w:t>4.4 Automatic Renewal</w:t>
      </w:r>
    </w:p>
    <w:p w14:paraId="10A20BAD" w14:textId="77777777" w:rsidR="008366CE" w:rsidRDefault="00000000">
      <w:pPr>
        <w:spacing w:after="120"/>
      </w:pPr>
      <w:r>
        <w:t>This Policy shall automatically renew for successive one-year terms unless the Named Insured provides written notice of non-renewal not fewer than sixty (60) days prior to the Renewal Effective Date of 07/01/2027 — that is, on or before 05/02/2027. Failure to provide timely written notice constitutes acceptance of renewal at the Insurer's then-current rates, which may exceed the expiring term's premium by up to 25% without additional notice or consent.</w:t>
      </w:r>
    </w:p>
    <w:p w14:paraId="33A6A193" w14:textId="77777777" w:rsidR="008366CE" w:rsidRDefault="00000000">
      <w:pPr>
        <w:pStyle w:val="Heading2"/>
        <w:spacing w:before="240" w:after="120"/>
      </w:pPr>
      <w:r>
        <w:t>4.5 Grace Period for Premium Payment</w:t>
      </w:r>
    </w:p>
    <w:p w14:paraId="1A9140F2" w14:textId="77777777" w:rsidR="008366CE" w:rsidRDefault="00000000">
      <w:pPr>
        <w:spacing w:after="120"/>
      </w:pPr>
      <w:r>
        <w:t>If the annual premium is not received by the due date of 07/01/2026, a grace period of ten (10) days is allowed (through 07/11/2026). If payment is not received by the end of the grace period, this Policy lapses automatically and coverage ends retroactively to the original due date; any claim arising from a loss during the grace period prior to actual payment will be denied if payment is not ultimately received.</w:t>
      </w:r>
    </w:p>
    <w:p w14:paraId="517554C3" w14:textId="77777777" w:rsidR="008366CE" w:rsidRDefault="00000000">
      <w:pPr>
        <w:pStyle w:val="Heading2"/>
        <w:spacing w:before="240" w:after="120"/>
      </w:pPr>
      <w:r>
        <w:t>4.6 Liability Shift — Unpermitted Contractor Work</w:t>
      </w:r>
    </w:p>
    <w:p w14:paraId="1D41964F" w14:textId="77777777" w:rsidR="008366CE" w:rsidRDefault="00000000">
      <w:pPr>
        <w:spacing w:after="120"/>
      </w:pPr>
      <w:r>
        <w:t>If the Named Insured engages a contractor, subcontractor, or repair service to perform work on the Property without first obtaining and filing all legally required building permits, the Named Insured — and not the Insurer — shall bear sole financial responsibility for any resulting bodily injury, property damage, or code-compliance deficiency arising from that work, notwithstanding any other provision of this Policy, including Coverage E (Personal Liability).</w:t>
      </w:r>
    </w:p>
    <w:p w14:paraId="78300387" w14:textId="77777777" w:rsidR="008366CE" w:rsidRDefault="00000000">
      <w:pPr>
        <w:pStyle w:val="Heading2"/>
        <w:spacing w:before="240" w:after="120"/>
      </w:pPr>
      <w:r>
        <w:t>4.7 Loss of Use — Time and Dollar Limit</w:t>
      </w:r>
    </w:p>
    <w:p w14:paraId="65044009" w14:textId="77777777" w:rsidR="008366CE" w:rsidRDefault="00000000">
      <w:pPr>
        <w:spacing w:after="120"/>
      </w:pPr>
      <w:r>
        <w:t xml:space="preserve">Coverage D (Loss of Use) is limited to actual additional living expenses incurred, subject to the overall limit stated in the Declarations, and further limited to $150 per day and a maximum of 60 days regardless of how long repairs </w:t>
      </w:r>
      <w:proofErr w:type="gramStart"/>
      <w:r>
        <w:t>actually take</w:t>
      </w:r>
      <w:proofErr w:type="gramEnd"/>
      <w:r>
        <w:t>.</w:t>
      </w:r>
    </w:p>
    <w:p w14:paraId="6F198BFB" w14:textId="77777777" w:rsidR="008366CE" w:rsidRDefault="00000000">
      <w:pPr>
        <w:pStyle w:val="Heading2"/>
        <w:spacing w:before="240" w:after="120"/>
      </w:pPr>
      <w:r>
        <w:t>4.8 Appraisal and Dispute Resolution</w:t>
      </w:r>
    </w:p>
    <w:p w14:paraId="421C1FE8" w14:textId="77777777" w:rsidR="008366CE" w:rsidRDefault="00000000">
      <w:pPr>
        <w:spacing w:after="120"/>
      </w:pPr>
      <w:r>
        <w:t xml:space="preserve">Any disagreement over the amount of a covered loss shall be resolved through binding appraisal, not litigation, with each party selecting an appraiser and the two appraisers selecting an umpire; the Named Insured waives the right to a jury trial on the amount of loss by accepting </w:t>
      </w:r>
      <w:proofErr w:type="gramStart"/>
      <w:r>
        <w:t>this</w:t>
      </w:r>
      <w:proofErr w:type="gramEnd"/>
      <w:r>
        <w:t xml:space="preserve"> Policy.</w:t>
      </w:r>
    </w:p>
    <w:p w14:paraId="4C00EDB5" w14:textId="77777777" w:rsidR="008366CE" w:rsidRDefault="00000000">
      <w:pPr>
        <w:pStyle w:val="Heading1"/>
        <w:spacing w:before="300" w:after="150"/>
      </w:pPr>
      <w:r>
        <w:t>SECTION 5 — ENDORSEMENTS AND RIDERS</w:t>
      </w:r>
    </w:p>
    <w:p w14:paraId="5AAC1E35" w14:textId="77777777" w:rsidR="008366CE" w:rsidRDefault="00000000">
      <w:pPr>
        <w:pStyle w:val="Heading2"/>
        <w:spacing w:before="240" w:after="120"/>
      </w:pPr>
      <w:r>
        <w:t>5.1 Premium Protector Rider (Form PPR-10)</w:t>
      </w:r>
    </w:p>
    <w:p w14:paraId="180FAED9" w14:textId="77777777" w:rsidR="008366CE" w:rsidRDefault="00000000">
      <w:pPr>
        <w:spacing w:after="120"/>
      </w:pPr>
      <w:r>
        <w:t>This 10-year rider is attached to and made part of this Policy, effective 07/01/2026 through 07/01/2036, provided the underlying Policy remains in force and is renewed each year without interruption.</w:t>
      </w:r>
    </w:p>
    <w:p w14:paraId="2CB37B46" w14:textId="77777777" w:rsidR="008366CE" w:rsidRDefault="00000000">
      <w:pPr>
        <w:pStyle w:val="ListParagraph"/>
        <w:numPr>
          <w:ilvl w:val="0"/>
          <w:numId w:val="2"/>
        </w:numPr>
        <w:spacing w:after="60"/>
      </w:pPr>
      <w:r>
        <w:t>Annual Rider Premium: $220.00, billed alongside the base annual premium</w:t>
      </w:r>
    </w:p>
    <w:p w14:paraId="7C8CE7FF" w14:textId="77777777" w:rsidR="008366CE" w:rsidRDefault="00000000">
      <w:pPr>
        <w:pStyle w:val="ListParagraph"/>
        <w:numPr>
          <w:ilvl w:val="0"/>
          <w:numId w:val="2"/>
        </w:numPr>
        <w:spacing w:after="60"/>
      </w:pPr>
      <w:r>
        <w:t>Total Rider Premiums Payable Over 10-Year Term: $2,200.00</w:t>
      </w:r>
    </w:p>
    <w:p w14:paraId="44AD0AFC" w14:textId="77777777" w:rsidR="008366CE" w:rsidRDefault="00000000">
      <w:pPr>
        <w:pStyle w:val="ListParagraph"/>
        <w:numPr>
          <w:ilvl w:val="0"/>
          <w:numId w:val="2"/>
        </w:numPr>
        <w:spacing w:after="60"/>
      </w:pPr>
      <w:r>
        <w:t>Benefit: If zero claims are filed under the base Policy during the full 10-year rider term, the Insurer will refund 50% of total rider premiums paid — $1,100.00 — within 90 days following the rider's expiration on 07/01/2036</w:t>
      </w:r>
    </w:p>
    <w:p w14:paraId="3D8B4E5F" w14:textId="77777777" w:rsidR="008366CE" w:rsidRDefault="00000000">
      <w:pPr>
        <w:pStyle w:val="ListParagraph"/>
        <w:numPr>
          <w:ilvl w:val="0"/>
          <w:numId w:val="2"/>
        </w:numPr>
        <w:spacing w:after="60"/>
      </w:pPr>
      <w:r>
        <w:t>A single claim of any size during the 10-year term, including a claim later withdrawn or paid below the deductible, voids the entire rider refund benefit permanently</w:t>
      </w:r>
    </w:p>
    <w:p w14:paraId="244A70C6" w14:textId="77777777" w:rsidR="008366CE" w:rsidRDefault="00000000">
      <w:pPr>
        <w:pStyle w:val="ListParagraph"/>
        <w:numPr>
          <w:ilvl w:val="0"/>
          <w:numId w:val="2"/>
        </w:numPr>
        <w:spacing w:after="60"/>
      </w:pPr>
      <w:r>
        <w:t>Rider premiums are non-refundable if the base Policy is cancelled or lapses for any reason prior to 07/01/2036, including non-payment under Section 4.5</w:t>
      </w:r>
    </w:p>
    <w:p w14:paraId="56D522BC" w14:textId="77777777" w:rsidR="008366CE" w:rsidRDefault="00000000">
      <w:pPr>
        <w:pStyle w:val="ListParagraph"/>
        <w:numPr>
          <w:ilvl w:val="0"/>
          <w:numId w:val="2"/>
        </w:numPr>
        <w:spacing w:after="60"/>
      </w:pPr>
      <w:r>
        <w:t>The rider does not accrue interest, cash value, or loan value at any time during the term</w:t>
      </w:r>
    </w:p>
    <w:p w14:paraId="49A27916" w14:textId="77777777" w:rsidR="008366CE" w:rsidRDefault="00000000">
      <w:pPr>
        <w:pStyle w:val="Heading2"/>
        <w:spacing w:before="240" w:after="120"/>
      </w:pPr>
      <w:r>
        <w:t>5.2 Windstorm or Hail Percentage Deductible Endorsement</w:t>
      </w:r>
    </w:p>
    <w:p w14:paraId="790C2551" w14:textId="77777777" w:rsidR="008366CE" w:rsidRDefault="00000000">
      <w:pPr>
        <w:spacing w:after="120"/>
      </w:pPr>
      <w:r>
        <w:lastRenderedPageBreak/>
        <w:t>Notwithstanding the flat $1,000 deductible on Coverage A/B/C elsewhere in this Policy, losses caused by Windstorm or Hail are subject to a deductible equal to the greater of $2,500 or 2% of the Coverage A limit ($9,000), applied separately from and in addition to any other deductible in a multi-cause loss.</w:t>
      </w:r>
    </w:p>
    <w:p w14:paraId="62009CF2" w14:textId="77777777" w:rsidR="008366CE" w:rsidRDefault="00000000">
      <w:pPr>
        <w:pStyle w:val="Heading1"/>
        <w:spacing w:before="300" w:after="150"/>
      </w:pPr>
      <w:r>
        <w:t>SECTION 6 — PREMIUM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8366CE" w14:paraId="0BA48509" w14:textId="77777777">
        <w:tblPrEx>
          <w:tblCellMar>
            <w:top w:w="0" w:type="dxa"/>
            <w:bottom w:w="0" w:type="dxa"/>
          </w:tblCellMar>
        </w:tblPrEx>
        <w:tc>
          <w:tcPr>
            <w:tcW w:w="5680" w:type="dxa"/>
            <w:shd w:val="clear" w:color="auto" w:fill="E8E8E8"/>
            <w:tcMar>
              <w:top w:w="80" w:type="dxa"/>
              <w:left w:w="120" w:type="dxa"/>
              <w:bottom w:w="80" w:type="dxa"/>
              <w:right w:w="120" w:type="dxa"/>
            </w:tcMar>
            <w:vAlign w:val="center"/>
          </w:tcPr>
          <w:p w14:paraId="4C91C7F4" w14:textId="77777777" w:rsidR="008366CE" w:rsidRDefault="00000000">
            <w:r>
              <w:rPr>
                <w:b/>
                <w:bCs/>
              </w:rPr>
              <w:t>Item</w:t>
            </w:r>
          </w:p>
        </w:tc>
        <w:tc>
          <w:tcPr>
            <w:tcW w:w="3680" w:type="dxa"/>
            <w:shd w:val="clear" w:color="auto" w:fill="E8E8E8"/>
            <w:tcMar>
              <w:top w:w="80" w:type="dxa"/>
              <w:left w:w="120" w:type="dxa"/>
              <w:bottom w:w="80" w:type="dxa"/>
              <w:right w:w="120" w:type="dxa"/>
            </w:tcMar>
            <w:vAlign w:val="center"/>
          </w:tcPr>
          <w:p w14:paraId="0FB0C5E4" w14:textId="77777777" w:rsidR="008366CE" w:rsidRDefault="00000000">
            <w:r>
              <w:rPr>
                <w:b/>
                <w:bCs/>
              </w:rPr>
              <w:t>Amount</w:t>
            </w:r>
          </w:p>
        </w:tc>
      </w:tr>
      <w:tr w:rsidR="008366CE" w14:paraId="291532ED" w14:textId="77777777">
        <w:tblPrEx>
          <w:tblCellMar>
            <w:top w:w="0" w:type="dxa"/>
            <w:bottom w:w="0" w:type="dxa"/>
          </w:tblCellMar>
        </w:tblPrEx>
        <w:tc>
          <w:tcPr>
            <w:tcW w:w="5680" w:type="dxa"/>
            <w:tcMar>
              <w:top w:w="80" w:type="dxa"/>
              <w:left w:w="120" w:type="dxa"/>
              <w:bottom w:w="80" w:type="dxa"/>
              <w:right w:w="120" w:type="dxa"/>
            </w:tcMar>
            <w:vAlign w:val="center"/>
          </w:tcPr>
          <w:p w14:paraId="41906F81" w14:textId="77777777" w:rsidR="008366CE" w:rsidRDefault="00000000">
            <w:r>
              <w:t>Base Annual Premium (Coverages A–F)</w:t>
            </w:r>
          </w:p>
        </w:tc>
        <w:tc>
          <w:tcPr>
            <w:tcW w:w="3680" w:type="dxa"/>
            <w:tcMar>
              <w:top w:w="80" w:type="dxa"/>
              <w:left w:w="120" w:type="dxa"/>
              <w:bottom w:w="80" w:type="dxa"/>
              <w:right w:w="120" w:type="dxa"/>
            </w:tcMar>
            <w:vAlign w:val="center"/>
          </w:tcPr>
          <w:p w14:paraId="5D127B68" w14:textId="77777777" w:rsidR="008366CE" w:rsidRDefault="00000000">
            <w:r>
              <w:t>$1,850.00</w:t>
            </w:r>
          </w:p>
        </w:tc>
      </w:tr>
      <w:tr w:rsidR="008366CE" w14:paraId="5258F3A8" w14:textId="77777777">
        <w:tblPrEx>
          <w:tblCellMar>
            <w:top w:w="0" w:type="dxa"/>
            <w:bottom w:w="0" w:type="dxa"/>
          </w:tblCellMar>
        </w:tblPrEx>
        <w:tc>
          <w:tcPr>
            <w:tcW w:w="5680" w:type="dxa"/>
            <w:tcMar>
              <w:top w:w="80" w:type="dxa"/>
              <w:left w:w="120" w:type="dxa"/>
              <w:bottom w:w="80" w:type="dxa"/>
              <w:right w:w="120" w:type="dxa"/>
            </w:tcMar>
            <w:vAlign w:val="center"/>
          </w:tcPr>
          <w:p w14:paraId="2D4F8863" w14:textId="77777777" w:rsidR="008366CE" w:rsidRDefault="00000000">
            <w:r>
              <w:t>Premium Protector Rider (PPR-10), annual</w:t>
            </w:r>
          </w:p>
        </w:tc>
        <w:tc>
          <w:tcPr>
            <w:tcW w:w="3680" w:type="dxa"/>
            <w:tcMar>
              <w:top w:w="80" w:type="dxa"/>
              <w:left w:w="120" w:type="dxa"/>
              <w:bottom w:w="80" w:type="dxa"/>
              <w:right w:w="120" w:type="dxa"/>
            </w:tcMar>
            <w:vAlign w:val="center"/>
          </w:tcPr>
          <w:p w14:paraId="5F301315" w14:textId="77777777" w:rsidR="008366CE" w:rsidRDefault="00000000">
            <w:r>
              <w:t>$220.00</w:t>
            </w:r>
          </w:p>
        </w:tc>
      </w:tr>
      <w:tr w:rsidR="008366CE" w14:paraId="3F569FA2" w14:textId="77777777">
        <w:tblPrEx>
          <w:tblCellMar>
            <w:top w:w="0" w:type="dxa"/>
            <w:bottom w:w="0" w:type="dxa"/>
          </w:tblCellMar>
        </w:tblPrEx>
        <w:tc>
          <w:tcPr>
            <w:tcW w:w="5680" w:type="dxa"/>
            <w:tcMar>
              <w:top w:w="80" w:type="dxa"/>
              <w:left w:w="120" w:type="dxa"/>
              <w:bottom w:w="80" w:type="dxa"/>
              <w:right w:w="120" w:type="dxa"/>
            </w:tcMar>
            <w:vAlign w:val="center"/>
          </w:tcPr>
          <w:p w14:paraId="39884481" w14:textId="77777777" w:rsidR="008366CE" w:rsidRDefault="00000000">
            <w:r>
              <w:rPr>
                <w:b/>
                <w:bCs/>
              </w:rPr>
              <w:t>Total Amount Due at Effective Date</w:t>
            </w:r>
          </w:p>
        </w:tc>
        <w:tc>
          <w:tcPr>
            <w:tcW w:w="3680" w:type="dxa"/>
            <w:tcMar>
              <w:top w:w="80" w:type="dxa"/>
              <w:left w:w="120" w:type="dxa"/>
              <w:bottom w:w="80" w:type="dxa"/>
              <w:right w:w="120" w:type="dxa"/>
            </w:tcMar>
            <w:vAlign w:val="center"/>
          </w:tcPr>
          <w:p w14:paraId="3BB8E5DA" w14:textId="77777777" w:rsidR="008366CE" w:rsidRDefault="00000000">
            <w:r>
              <w:rPr>
                <w:b/>
                <w:bCs/>
              </w:rPr>
              <w:t>$2,070.00</w:t>
            </w:r>
          </w:p>
        </w:tc>
      </w:tr>
    </w:tbl>
    <w:p w14:paraId="7936CF9B" w14:textId="77777777" w:rsidR="008366CE" w:rsidRDefault="008366CE">
      <w:pPr>
        <w:spacing w:after="120"/>
      </w:pPr>
    </w:p>
    <w:p w14:paraId="46C771A2" w14:textId="77777777" w:rsidR="008366CE" w:rsidRDefault="00000000">
      <w:pPr>
        <w:spacing w:after="120"/>
      </w:pPr>
      <w:r>
        <w:rPr>
          <w:i/>
          <w:iCs/>
          <w:color w:val="555555"/>
          <w:sz w:val="18"/>
          <w:szCs w:val="18"/>
        </w:rPr>
        <w:t>Note: The Total Annual Premium figure on the Declarations page reflects the rate quoted at application and may not reflect endorsements added after underwriting; the Premium Schedule above is the binding, current statement of amounts due.</w:t>
      </w:r>
    </w:p>
    <w:p w14:paraId="6C5F254C" w14:textId="77777777" w:rsidR="008366CE" w:rsidRDefault="00000000">
      <w:pPr>
        <w:pStyle w:val="Heading1"/>
        <w:spacing w:before="300" w:after="150"/>
      </w:pPr>
      <w:r>
        <w:t>ACKNOWLEDGMENT</w:t>
      </w:r>
    </w:p>
    <w:p w14:paraId="1926BF76" w14:textId="77777777" w:rsidR="008366CE" w:rsidRDefault="00000000">
      <w:pPr>
        <w:spacing w:after="120"/>
      </w:pPr>
      <w:r>
        <w:t>By payment of premium or acceptance of this Policy, the Named Insured acknowledges having received, read, and agreed to all terms, conditions, exclusions, and endorsements described above, including the Automatic Renewal provision in Section 4.4 and the Premium Protector Rider terms in Section 5.1.</w:t>
      </w:r>
    </w:p>
    <w:p w14:paraId="7E8BC63D" w14:textId="77777777" w:rsidR="008366CE" w:rsidRDefault="008366CE">
      <w:pPr>
        <w:spacing w:after="120"/>
      </w:pPr>
    </w:p>
    <w:p w14:paraId="53411116" w14:textId="77777777" w:rsidR="008366CE" w:rsidRDefault="00000000">
      <w:pPr>
        <w:spacing w:after="120"/>
      </w:pPr>
      <w:r>
        <w:t>Jordan A. Whitfield ___________________________          Date ___________________</w:t>
      </w:r>
    </w:p>
    <w:p w14:paraId="02396DCF" w14:textId="77777777" w:rsidR="008366CE" w:rsidRDefault="00000000">
      <w:pPr>
        <w:spacing w:after="120"/>
      </w:pPr>
      <w:r>
        <w:t>Named Insured Signature</w:t>
      </w:r>
    </w:p>
    <w:p w14:paraId="7036587E" w14:textId="77777777" w:rsidR="008366CE" w:rsidRDefault="008366CE">
      <w:pPr>
        <w:spacing w:after="120"/>
      </w:pPr>
    </w:p>
    <w:p w14:paraId="6FEDBFC0" w14:textId="77777777" w:rsidR="008366CE" w:rsidRDefault="00000000">
      <w:pPr>
        <w:spacing w:after="120"/>
      </w:pPr>
      <w:r>
        <w:rPr>
          <w:i/>
          <w:iCs/>
          <w:color w:val="888888"/>
          <w:sz w:val="16"/>
          <w:szCs w:val="16"/>
        </w:rPr>
        <w:t>Issued by Meridian Shield Insurance Company — This is a specimen document created for software testing purposes only and does not represent an actual insurance contract or offer of coverage.</w:t>
      </w:r>
    </w:p>
    <w:sectPr w:rsidR="008366CE">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72B"/>
    <w:multiLevelType w:val="hybridMultilevel"/>
    <w:tmpl w:val="011006D6"/>
    <w:lvl w:ilvl="0" w:tplc="8E0AA950">
      <w:start w:val="1"/>
      <w:numFmt w:val="bullet"/>
      <w:lvlText w:val="•"/>
      <w:lvlJc w:val="left"/>
      <w:pPr>
        <w:ind w:left="360" w:hanging="260"/>
      </w:pPr>
    </w:lvl>
    <w:lvl w:ilvl="1" w:tplc="F0021FF8">
      <w:start w:val="1"/>
      <w:numFmt w:val="bullet"/>
      <w:lvlText w:val="◦"/>
      <w:lvlJc w:val="left"/>
      <w:pPr>
        <w:ind w:left="720" w:hanging="260"/>
      </w:pPr>
    </w:lvl>
    <w:lvl w:ilvl="2" w:tplc="F4FE49CA">
      <w:numFmt w:val="decimal"/>
      <w:lvlText w:val=""/>
      <w:lvlJc w:val="left"/>
    </w:lvl>
    <w:lvl w:ilvl="3" w:tplc="3D82168A">
      <w:numFmt w:val="decimal"/>
      <w:lvlText w:val=""/>
      <w:lvlJc w:val="left"/>
    </w:lvl>
    <w:lvl w:ilvl="4" w:tplc="09484DF8">
      <w:numFmt w:val="decimal"/>
      <w:lvlText w:val=""/>
      <w:lvlJc w:val="left"/>
    </w:lvl>
    <w:lvl w:ilvl="5" w:tplc="8A7671F8">
      <w:numFmt w:val="decimal"/>
      <w:lvlText w:val=""/>
      <w:lvlJc w:val="left"/>
    </w:lvl>
    <w:lvl w:ilvl="6" w:tplc="99A28582">
      <w:numFmt w:val="decimal"/>
      <w:lvlText w:val=""/>
      <w:lvlJc w:val="left"/>
    </w:lvl>
    <w:lvl w:ilvl="7" w:tplc="3FDA09E2">
      <w:numFmt w:val="decimal"/>
      <w:lvlText w:val=""/>
      <w:lvlJc w:val="left"/>
    </w:lvl>
    <w:lvl w:ilvl="8" w:tplc="9934FE26">
      <w:numFmt w:val="decimal"/>
      <w:lvlText w:val=""/>
      <w:lvlJc w:val="left"/>
    </w:lvl>
  </w:abstractNum>
  <w:abstractNum w:abstractNumId="1" w15:restartNumberingAfterBreak="0">
    <w:nsid w:val="4CF1026C"/>
    <w:multiLevelType w:val="hybridMultilevel"/>
    <w:tmpl w:val="4FC0CE86"/>
    <w:lvl w:ilvl="0" w:tplc="7518B21A">
      <w:start w:val="1"/>
      <w:numFmt w:val="bullet"/>
      <w:lvlText w:val="●"/>
      <w:lvlJc w:val="left"/>
      <w:pPr>
        <w:ind w:left="720" w:hanging="360"/>
      </w:pPr>
    </w:lvl>
    <w:lvl w:ilvl="1" w:tplc="05A4CC88">
      <w:start w:val="1"/>
      <w:numFmt w:val="bullet"/>
      <w:lvlText w:val="○"/>
      <w:lvlJc w:val="left"/>
      <w:pPr>
        <w:ind w:left="1440" w:hanging="360"/>
      </w:pPr>
    </w:lvl>
    <w:lvl w:ilvl="2" w:tplc="2A7AEF40">
      <w:start w:val="1"/>
      <w:numFmt w:val="bullet"/>
      <w:lvlText w:val="■"/>
      <w:lvlJc w:val="left"/>
      <w:pPr>
        <w:ind w:left="2160" w:hanging="360"/>
      </w:pPr>
    </w:lvl>
    <w:lvl w:ilvl="3" w:tplc="F23EF326">
      <w:start w:val="1"/>
      <w:numFmt w:val="bullet"/>
      <w:lvlText w:val="●"/>
      <w:lvlJc w:val="left"/>
      <w:pPr>
        <w:ind w:left="2880" w:hanging="360"/>
      </w:pPr>
    </w:lvl>
    <w:lvl w:ilvl="4" w:tplc="9B00B7FC">
      <w:start w:val="1"/>
      <w:numFmt w:val="bullet"/>
      <w:lvlText w:val="○"/>
      <w:lvlJc w:val="left"/>
      <w:pPr>
        <w:ind w:left="3600" w:hanging="360"/>
      </w:pPr>
    </w:lvl>
    <w:lvl w:ilvl="5" w:tplc="DC0078D0">
      <w:start w:val="1"/>
      <w:numFmt w:val="bullet"/>
      <w:lvlText w:val="■"/>
      <w:lvlJc w:val="left"/>
      <w:pPr>
        <w:ind w:left="4320" w:hanging="360"/>
      </w:pPr>
    </w:lvl>
    <w:lvl w:ilvl="6" w:tplc="60DC320E">
      <w:start w:val="1"/>
      <w:numFmt w:val="bullet"/>
      <w:lvlText w:val="●"/>
      <w:lvlJc w:val="left"/>
      <w:pPr>
        <w:ind w:left="5040" w:hanging="360"/>
      </w:pPr>
    </w:lvl>
    <w:lvl w:ilvl="7" w:tplc="A986181E">
      <w:start w:val="1"/>
      <w:numFmt w:val="bullet"/>
      <w:lvlText w:val="●"/>
      <w:lvlJc w:val="left"/>
      <w:pPr>
        <w:ind w:left="5760" w:hanging="360"/>
      </w:pPr>
    </w:lvl>
    <w:lvl w:ilvl="8" w:tplc="A90A8B7C">
      <w:start w:val="1"/>
      <w:numFmt w:val="bullet"/>
      <w:lvlText w:val="●"/>
      <w:lvlJc w:val="left"/>
      <w:pPr>
        <w:ind w:left="6480" w:hanging="360"/>
      </w:pPr>
    </w:lvl>
  </w:abstractNum>
  <w:num w:numId="1" w16cid:durableId="433788716">
    <w:abstractNumId w:val="1"/>
    <w:lvlOverride w:ilvl="0">
      <w:startOverride w:val="1"/>
    </w:lvlOverride>
  </w:num>
  <w:num w:numId="2" w16cid:durableId="516389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6CE"/>
    <w:rsid w:val="007C2EE7"/>
    <w:rsid w:val="008366CE"/>
    <w:rsid w:val="00DF6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FECB"/>
  <w15:docId w15:val="{2F8E991B-E6CD-450D-8B84-45301AA77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1711</Words>
  <Characters>9753</Characters>
  <Application>Microsoft Office Word</Application>
  <DocSecurity>0</DocSecurity>
  <Lines>81</Lines>
  <Paragraphs>22</Paragraphs>
  <ScaleCrop>false</ScaleCrop>
  <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rvs rohit</cp:lastModifiedBy>
  <cp:revision>2</cp:revision>
  <dcterms:created xsi:type="dcterms:W3CDTF">2026-07-04T07:17:00Z</dcterms:created>
  <dcterms:modified xsi:type="dcterms:W3CDTF">2026-07-04T17:36:00Z</dcterms:modified>
</cp:coreProperties>
</file>