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440" w:rsidRDefault="006F2440">
      <w:pPr>
        <w:rPr>
          <w:rFonts w:ascii="Garamond" w:hAnsi="Garamond"/>
          <w:sz w:val="24"/>
        </w:rPr>
      </w:pPr>
    </w:p>
    <w:p w:rsidR="001862AE" w:rsidRDefault="001862AE">
      <w:pPr>
        <w:rPr>
          <w:rFonts w:ascii="Garamond" w:hAnsi="Garamond"/>
          <w:sz w:val="24"/>
        </w:rPr>
      </w:pPr>
    </w:p>
    <w:p w:rsidR="001862AE" w:rsidRPr="001862AE" w:rsidRDefault="001862AE" w:rsidP="001862AE">
      <w:pPr>
        <w:jc w:val="center"/>
        <w:rPr>
          <w:rFonts w:ascii="Garamond" w:hAnsi="Garamond"/>
          <w:b/>
          <w:sz w:val="24"/>
          <w:u w:val="single"/>
        </w:rPr>
      </w:pPr>
      <w:r w:rsidRPr="001862AE">
        <w:rPr>
          <w:rFonts w:ascii="Garamond" w:hAnsi="Garamond"/>
          <w:b/>
          <w:sz w:val="32"/>
          <w:u w:val="single"/>
        </w:rPr>
        <w:t>Kurzreferat über das Thema Öffentliche Meinung</w:t>
      </w:r>
    </w:p>
    <w:p w:rsidR="001862AE" w:rsidRDefault="001862AE" w:rsidP="001862AE">
      <w:pPr>
        <w:jc w:val="center"/>
        <w:rPr>
          <w:rFonts w:ascii="Garamond" w:hAnsi="Garamond"/>
          <w:sz w:val="24"/>
        </w:rPr>
      </w:pPr>
      <w:r>
        <w:rPr>
          <w:rFonts w:ascii="Garamond" w:hAnsi="Garamond"/>
          <w:sz w:val="24"/>
        </w:rPr>
        <w:t>Von Christina Wönne, Jeanette Broeske und Markus Schöbel</w:t>
      </w:r>
    </w:p>
    <w:p w:rsidR="001862AE" w:rsidRDefault="001862AE" w:rsidP="001862AE">
      <w:pPr>
        <w:jc w:val="center"/>
        <w:rPr>
          <w:rFonts w:ascii="Garamond" w:hAnsi="Garamond"/>
          <w:sz w:val="24"/>
        </w:rPr>
      </w:pPr>
      <w:r>
        <w:rPr>
          <w:rFonts w:ascii="Garamond" w:hAnsi="Garamond"/>
          <w:sz w:val="24"/>
        </w:rPr>
        <w:t>30.04.2018</w:t>
      </w:r>
    </w:p>
    <w:p w:rsidR="001862AE" w:rsidRDefault="001862AE" w:rsidP="001862AE">
      <w:pPr>
        <w:shd w:val="clear" w:color="auto" w:fill="FFFFFF"/>
        <w:spacing w:before="100" w:beforeAutospacing="1" w:after="30" w:line="240" w:lineRule="auto"/>
        <w:jc w:val="center"/>
        <w:outlineLvl w:val="1"/>
        <w:rPr>
          <w:rFonts w:ascii="Garamond" w:hAnsi="Garamond"/>
          <w:sz w:val="24"/>
        </w:rPr>
      </w:pPr>
      <w:r w:rsidRPr="001862AE">
        <w:rPr>
          <w:rFonts w:ascii="Garamond" w:hAnsi="Garamond"/>
          <w:sz w:val="24"/>
        </w:rPr>
        <w:t>8.1 Ethische Grundlagen der Sozialen Arbeit</w:t>
      </w:r>
    </w:p>
    <w:p w:rsidR="001862AE" w:rsidRDefault="001862AE" w:rsidP="001862AE">
      <w:pPr>
        <w:jc w:val="center"/>
        <w:rPr>
          <w:rFonts w:ascii="Garamond" w:hAnsi="Garamond"/>
          <w:sz w:val="24"/>
        </w:rPr>
      </w:pPr>
      <w:r>
        <w:rPr>
          <w:rFonts w:ascii="Garamond" w:hAnsi="Garamond"/>
          <w:sz w:val="24"/>
        </w:rPr>
        <w:t xml:space="preserve">Dozentin: </w:t>
      </w:r>
      <w:r w:rsidRPr="001862AE">
        <w:rPr>
          <w:rFonts w:ascii="Garamond" w:hAnsi="Garamond"/>
          <w:sz w:val="24"/>
        </w:rPr>
        <w:t>Dr. phil., Professorin Cornelia Burkhardt-Eggert</w:t>
      </w:r>
    </w:p>
    <w:p w:rsidR="001862AE" w:rsidRDefault="001862AE" w:rsidP="001862AE">
      <w:pPr>
        <w:pBdr>
          <w:bottom w:val="single" w:sz="12" w:space="1" w:color="auto"/>
        </w:pBdr>
        <w:jc w:val="center"/>
        <w:rPr>
          <w:rFonts w:ascii="Garamond" w:hAnsi="Garamond"/>
          <w:sz w:val="24"/>
        </w:rPr>
      </w:pPr>
    </w:p>
    <w:p w:rsidR="001862AE" w:rsidRPr="00B84FA7" w:rsidRDefault="00B84FA7" w:rsidP="00B84FA7">
      <w:pPr>
        <w:pStyle w:val="Listenabsatz"/>
        <w:numPr>
          <w:ilvl w:val="0"/>
          <w:numId w:val="1"/>
        </w:numPr>
        <w:rPr>
          <w:rFonts w:ascii="Garamond" w:hAnsi="Garamond"/>
          <w:sz w:val="24"/>
          <w:u w:val="single"/>
        </w:rPr>
      </w:pPr>
      <w:r w:rsidRPr="00B84FA7">
        <w:rPr>
          <w:rFonts w:ascii="Garamond" w:hAnsi="Garamond"/>
          <w:sz w:val="24"/>
          <w:szCs w:val="24"/>
          <w:u w:val="single"/>
        </w:rPr>
        <w:t>Definition öffentliche Meinung</w:t>
      </w:r>
      <w:r>
        <w:rPr>
          <w:rFonts w:ascii="Garamond" w:hAnsi="Garamond"/>
          <w:sz w:val="24"/>
          <w:szCs w:val="24"/>
          <w:u w:val="single"/>
        </w:rPr>
        <w:br/>
      </w:r>
    </w:p>
    <w:p w:rsidR="00B84FA7" w:rsidRDefault="00B84FA7" w:rsidP="00B84FA7">
      <w:pPr>
        <w:pStyle w:val="Listenabsatz"/>
        <w:numPr>
          <w:ilvl w:val="0"/>
          <w:numId w:val="3"/>
        </w:numPr>
        <w:spacing w:line="276" w:lineRule="auto"/>
        <w:jc w:val="both"/>
        <w:rPr>
          <w:rFonts w:ascii="Garamond" w:hAnsi="Garamond"/>
          <w:sz w:val="24"/>
          <w:szCs w:val="24"/>
        </w:rPr>
      </w:pPr>
      <w:r>
        <w:rPr>
          <w:rFonts w:ascii="Garamond" w:hAnsi="Garamond"/>
          <w:sz w:val="24"/>
          <w:szCs w:val="24"/>
        </w:rPr>
        <w:t>Öffentlich wird etwas genannt, wenn es um etwas geht, dass alle etwas angeht oder Betrifft.</w:t>
      </w:r>
    </w:p>
    <w:p w:rsidR="00B84FA7" w:rsidRDefault="00B84FA7" w:rsidP="00B84FA7">
      <w:pPr>
        <w:pStyle w:val="Listenabsatz"/>
        <w:numPr>
          <w:ilvl w:val="0"/>
          <w:numId w:val="3"/>
        </w:numPr>
        <w:spacing w:line="276" w:lineRule="auto"/>
        <w:jc w:val="both"/>
        <w:rPr>
          <w:rFonts w:ascii="Garamond" w:hAnsi="Garamond"/>
          <w:sz w:val="24"/>
          <w:szCs w:val="24"/>
        </w:rPr>
      </w:pPr>
      <w:r w:rsidRPr="00EF2506">
        <w:rPr>
          <w:rFonts w:ascii="Garamond" w:hAnsi="Garamond"/>
          <w:sz w:val="24"/>
          <w:szCs w:val="24"/>
        </w:rPr>
        <w:t>Von politischer Öffentlichkeit ist zu sprechen, wenn Öffentlichkeit Transparenz herstellt, Diskursivität über Themen, Meinungen und Überzeugungen ermöglicht und Orientierung in der Meinungsvielfalt bietet.</w:t>
      </w:r>
    </w:p>
    <w:p w:rsidR="00B84FA7" w:rsidRDefault="00B84FA7" w:rsidP="00B84FA7">
      <w:pPr>
        <w:pStyle w:val="Listenabsatz"/>
        <w:numPr>
          <w:ilvl w:val="0"/>
          <w:numId w:val="3"/>
        </w:numPr>
        <w:spacing w:line="276" w:lineRule="auto"/>
        <w:jc w:val="both"/>
        <w:rPr>
          <w:rFonts w:ascii="Garamond" w:hAnsi="Garamond"/>
          <w:sz w:val="24"/>
          <w:szCs w:val="24"/>
        </w:rPr>
      </w:pPr>
      <w:r>
        <w:rPr>
          <w:rFonts w:ascii="Garamond" w:hAnsi="Garamond"/>
          <w:sz w:val="24"/>
          <w:szCs w:val="24"/>
        </w:rPr>
        <w:t xml:space="preserve">Öffentliche Meinung muss als ein kollektives Produkt von Kommunikation das zwischen den Sprechern als herrschende Meinung begriffen werden </w:t>
      </w:r>
      <w:r w:rsidRPr="00EF2506">
        <w:rPr>
          <w:rFonts w:ascii="Garamond" w:hAnsi="Garamond"/>
          <w:sz w:val="24"/>
          <w:szCs w:val="24"/>
        </w:rPr>
        <w:t>(Neidhardt 1994).</w:t>
      </w:r>
    </w:p>
    <w:p w:rsidR="00B84FA7" w:rsidRDefault="00B84FA7" w:rsidP="00B84FA7">
      <w:pPr>
        <w:pStyle w:val="Listenabsatz"/>
        <w:numPr>
          <w:ilvl w:val="0"/>
          <w:numId w:val="3"/>
        </w:numPr>
        <w:spacing w:line="276" w:lineRule="auto"/>
        <w:jc w:val="both"/>
        <w:rPr>
          <w:rFonts w:ascii="Garamond" w:hAnsi="Garamond"/>
          <w:sz w:val="24"/>
          <w:szCs w:val="24"/>
        </w:rPr>
      </w:pPr>
      <w:r w:rsidRPr="00577A3B">
        <w:rPr>
          <w:rFonts w:ascii="Garamond" w:hAnsi="Garamond"/>
          <w:sz w:val="24"/>
          <w:szCs w:val="24"/>
        </w:rPr>
        <w:t>Für die Legitimität demokratischer Herrschaft ist ö.M. eine zentrale Kategorie. Dennoch: Eine allgemein akzeptierte Definition von ö.M. gibt es nicht (Davidson 1968). </w:t>
      </w:r>
    </w:p>
    <w:p w:rsidR="00B84FA7" w:rsidRDefault="00B84FA7" w:rsidP="00B84FA7">
      <w:pPr>
        <w:spacing w:line="276" w:lineRule="auto"/>
        <w:jc w:val="both"/>
        <w:rPr>
          <w:rFonts w:ascii="Garamond" w:hAnsi="Garamond"/>
          <w:sz w:val="24"/>
          <w:szCs w:val="24"/>
        </w:rPr>
      </w:pPr>
    </w:p>
    <w:p w:rsidR="00B84FA7" w:rsidRDefault="00B84FA7" w:rsidP="00B84FA7">
      <w:pPr>
        <w:pStyle w:val="Listenabsatz"/>
        <w:numPr>
          <w:ilvl w:val="0"/>
          <w:numId w:val="1"/>
        </w:numPr>
        <w:spacing w:line="276" w:lineRule="auto"/>
        <w:jc w:val="both"/>
        <w:rPr>
          <w:rFonts w:ascii="Garamond" w:hAnsi="Garamond"/>
          <w:sz w:val="24"/>
          <w:szCs w:val="24"/>
          <w:u w:val="single"/>
        </w:rPr>
      </w:pPr>
      <w:r w:rsidRPr="00933A91">
        <w:rPr>
          <w:rFonts w:ascii="Garamond" w:hAnsi="Garamond"/>
          <w:sz w:val="24"/>
          <w:szCs w:val="24"/>
          <w:u w:val="single"/>
        </w:rPr>
        <w:t>Geschichte</w:t>
      </w:r>
    </w:p>
    <w:p w:rsidR="00933A91" w:rsidRDefault="00933A91" w:rsidP="00933A91">
      <w:pPr>
        <w:pStyle w:val="Listenabsatz"/>
        <w:spacing w:line="276" w:lineRule="auto"/>
        <w:jc w:val="both"/>
        <w:rPr>
          <w:rFonts w:ascii="Garamond" w:hAnsi="Garamond"/>
          <w:sz w:val="24"/>
          <w:szCs w:val="24"/>
          <w:u w:val="single"/>
        </w:rPr>
      </w:pPr>
    </w:p>
    <w:p w:rsidR="00933A91" w:rsidRDefault="00933A91" w:rsidP="00933A91">
      <w:pPr>
        <w:pStyle w:val="Listenabsatz"/>
        <w:numPr>
          <w:ilvl w:val="0"/>
          <w:numId w:val="4"/>
        </w:numPr>
        <w:rPr>
          <w:rFonts w:ascii="Garamond" w:hAnsi="Garamond"/>
          <w:sz w:val="24"/>
          <w:szCs w:val="24"/>
        </w:rPr>
      </w:pPr>
      <w:r w:rsidRPr="00E65038">
        <w:rPr>
          <w:rFonts w:ascii="Garamond" w:hAnsi="Garamond"/>
          <w:sz w:val="24"/>
          <w:szCs w:val="24"/>
        </w:rPr>
        <w:t>Antike: Äußerung der Meinung von Vollbürgern auf Marktplatz</w:t>
      </w:r>
    </w:p>
    <w:p w:rsidR="00933A91" w:rsidRDefault="00933A91" w:rsidP="00933A91">
      <w:pPr>
        <w:pStyle w:val="Listenabsatz"/>
        <w:numPr>
          <w:ilvl w:val="0"/>
          <w:numId w:val="4"/>
        </w:numPr>
        <w:rPr>
          <w:rFonts w:ascii="Garamond" w:hAnsi="Garamond"/>
          <w:sz w:val="24"/>
          <w:szCs w:val="24"/>
        </w:rPr>
      </w:pPr>
      <w:r>
        <w:rPr>
          <w:rFonts w:ascii="Garamond" w:hAnsi="Garamond"/>
          <w:sz w:val="24"/>
          <w:szCs w:val="24"/>
        </w:rPr>
        <w:t>Nach Erfindung des Buchdrucks: Flugblätter</w:t>
      </w:r>
    </w:p>
    <w:p w:rsidR="00933A91" w:rsidRDefault="00933A91" w:rsidP="00933A91">
      <w:pPr>
        <w:pStyle w:val="Listenabsatz"/>
        <w:numPr>
          <w:ilvl w:val="0"/>
          <w:numId w:val="4"/>
        </w:numPr>
        <w:rPr>
          <w:rFonts w:ascii="Garamond" w:hAnsi="Garamond"/>
          <w:sz w:val="24"/>
          <w:szCs w:val="24"/>
        </w:rPr>
      </w:pPr>
      <w:r>
        <w:rPr>
          <w:rFonts w:ascii="Garamond" w:hAnsi="Garamond"/>
          <w:sz w:val="24"/>
          <w:szCs w:val="24"/>
        </w:rPr>
        <w:t>18./19 Jahrhundert: Zeitungen, Theater</w:t>
      </w:r>
    </w:p>
    <w:p w:rsidR="00933A91" w:rsidRDefault="00933A91" w:rsidP="00933A91">
      <w:pPr>
        <w:pStyle w:val="Listenabsatz"/>
        <w:numPr>
          <w:ilvl w:val="0"/>
          <w:numId w:val="4"/>
        </w:numPr>
        <w:rPr>
          <w:rFonts w:ascii="Garamond" w:hAnsi="Garamond"/>
          <w:sz w:val="24"/>
          <w:szCs w:val="24"/>
        </w:rPr>
      </w:pPr>
      <w:r>
        <w:rPr>
          <w:rFonts w:ascii="Garamond" w:hAnsi="Garamond"/>
          <w:sz w:val="24"/>
          <w:szCs w:val="24"/>
        </w:rPr>
        <w:t>20 Jahrhundert: Film, Hörfunk, Fernsehen</w:t>
      </w:r>
    </w:p>
    <w:p w:rsidR="00933A91" w:rsidRDefault="00933A91" w:rsidP="00933A91">
      <w:pPr>
        <w:rPr>
          <w:rFonts w:ascii="Garamond" w:hAnsi="Garamond"/>
          <w:sz w:val="24"/>
          <w:szCs w:val="24"/>
        </w:rPr>
      </w:pPr>
    </w:p>
    <w:p w:rsidR="00933A91" w:rsidRDefault="00933A91" w:rsidP="00933A91">
      <w:pPr>
        <w:pStyle w:val="Listenabsatz"/>
        <w:numPr>
          <w:ilvl w:val="0"/>
          <w:numId w:val="1"/>
        </w:numPr>
        <w:rPr>
          <w:rFonts w:ascii="Garamond" w:hAnsi="Garamond"/>
          <w:sz w:val="24"/>
          <w:szCs w:val="24"/>
          <w:u w:val="single"/>
        </w:rPr>
      </w:pPr>
      <w:r w:rsidRPr="00933A91">
        <w:rPr>
          <w:rFonts w:ascii="Garamond" w:hAnsi="Garamond"/>
          <w:sz w:val="24"/>
          <w:szCs w:val="24"/>
          <w:u w:val="single"/>
        </w:rPr>
        <w:t>Wie bildet sich öffentliche Meinung</w:t>
      </w:r>
    </w:p>
    <w:p w:rsidR="00933A91" w:rsidRDefault="00933A91" w:rsidP="00933A91">
      <w:pPr>
        <w:pStyle w:val="Listenabsatz"/>
        <w:rPr>
          <w:rFonts w:ascii="Garamond" w:hAnsi="Garamond"/>
          <w:sz w:val="24"/>
          <w:szCs w:val="24"/>
          <w:u w:val="single"/>
        </w:rPr>
      </w:pPr>
    </w:p>
    <w:p w:rsidR="00933A91" w:rsidRDefault="00933A91" w:rsidP="00933A91">
      <w:pPr>
        <w:pStyle w:val="Listenabsatz"/>
        <w:numPr>
          <w:ilvl w:val="0"/>
          <w:numId w:val="7"/>
        </w:numPr>
        <w:spacing w:line="276" w:lineRule="auto"/>
        <w:jc w:val="both"/>
        <w:rPr>
          <w:rFonts w:ascii="Garamond" w:hAnsi="Garamond"/>
          <w:sz w:val="24"/>
          <w:szCs w:val="24"/>
        </w:rPr>
      </w:pPr>
      <w:r w:rsidRPr="00C954C1">
        <w:rPr>
          <w:rFonts w:ascii="Garamond" w:hAnsi="Garamond"/>
          <w:sz w:val="24"/>
          <w:szCs w:val="24"/>
        </w:rPr>
        <w:t>Ausgangspunkt ist die bei Menschen beobachtete </w:t>
      </w:r>
      <w:hyperlink r:id="rId7" w:history="1">
        <w:r w:rsidRPr="00C954C1">
          <w:rPr>
            <w:rFonts w:ascii="Garamond" w:hAnsi="Garamond"/>
            <w:sz w:val="24"/>
            <w:szCs w:val="24"/>
          </w:rPr>
          <w:t>Isolationsfurcht</w:t>
        </w:r>
      </w:hyperlink>
      <w:r w:rsidRPr="00C954C1">
        <w:rPr>
          <w:rFonts w:ascii="Garamond" w:hAnsi="Garamond"/>
          <w:sz w:val="24"/>
          <w:szCs w:val="24"/>
        </w:rPr>
        <w:t>. Menschen neigen selbst dann dazu, dem Mehrheitsurteil zu folgen, wenn sie dieses Urteil als falsch empfinden und selbst ein ganz anderes Urteil für richtig halten.</w:t>
      </w:r>
    </w:p>
    <w:p w:rsidR="00933A91" w:rsidRDefault="00933A91" w:rsidP="00933A91">
      <w:pPr>
        <w:pStyle w:val="Listenabsatz"/>
        <w:numPr>
          <w:ilvl w:val="0"/>
          <w:numId w:val="7"/>
        </w:numPr>
        <w:spacing w:line="276" w:lineRule="auto"/>
        <w:jc w:val="both"/>
        <w:rPr>
          <w:rFonts w:ascii="Garamond" w:hAnsi="Garamond"/>
          <w:sz w:val="24"/>
          <w:szCs w:val="24"/>
        </w:rPr>
      </w:pPr>
      <w:r w:rsidRPr="00C954C1">
        <w:rPr>
          <w:rFonts w:ascii="Garamond" w:hAnsi="Garamond"/>
          <w:sz w:val="24"/>
          <w:szCs w:val="24"/>
        </w:rPr>
        <w:t>Vor allem in Gesellschaften, deren öffentliche Kommunikation überwiegend durch Massenmedien geprägt ist, ergibt sich aus dieser Dynamik noch eine zusätzliche Komponente, denn die Medien stellen die größtmögliche Öffentlichkeit her</w:t>
      </w:r>
      <w:r>
        <w:rPr>
          <w:rFonts w:ascii="Garamond" w:hAnsi="Garamond"/>
          <w:sz w:val="24"/>
          <w:szCs w:val="24"/>
        </w:rPr>
        <w:t>.</w:t>
      </w:r>
    </w:p>
    <w:p w:rsidR="00933A91" w:rsidRDefault="00933A91" w:rsidP="00933A91">
      <w:pPr>
        <w:pStyle w:val="Listenabsatz"/>
        <w:spacing w:line="276" w:lineRule="auto"/>
        <w:ind w:left="1440"/>
        <w:jc w:val="both"/>
        <w:rPr>
          <w:rFonts w:ascii="Garamond" w:hAnsi="Garamond"/>
          <w:sz w:val="24"/>
          <w:szCs w:val="24"/>
        </w:rPr>
      </w:pPr>
    </w:p>
    <w:p w:rsidR="00933A91" w:rsidRDefault="00933A91" w:rsidP="00933A91">
      <w:pPr>
        <w:pStyle w:val="Listenabsatz"/>
        <w:spacing w:line="276" w:lineRule="auto"/>
        <w:ind w:left="1440"/>
        <w:jc w:val="both"/>
        <w:rPr>
          <w:rFonts w:ascii="Garamond" w:hAnsi="Garamond"/>
          <w:sz w:val="24"/>
          <w:szCs w:val="24"/>
        </w:rPr>
      </w:pPr>
    </w:p>
    <w:p w:rsidR="00933A91" w:rsidRDefault="00933A91" w:rsidP="00933A91">
      <w:pPr>
        <w:pStyle w:val="Listenabsatz"/>
        <w:spacing w:line="276" w:lineRule="auto"/>
        <w:ind w:left="1440"/>
        <w:jc w:val="both"/>
        <w:rPr>
          <w:rFonts w:ascii="Garamond" w:hAnsi="Garamond"/>
          <w:sz w:val="24"/>
          <w:szCs w:val="24"/>
        </w:rPr>
      </w:pPr>
    </w:p>
    <w:p w:rsidR="00933A91" w:rsidRDefault="00933A91" w:rsidP="00933A91">
      <w:pPr>
        <w:pStyle w:val="Listenabsatz"/>
        <w:spacing w:line="276" w:lineRule="auto"/>
        <w:ind w:left="1440"/>
        <w:jc w:val="both"/>
        <w:rPr>
          <w:rFonts w:ascii="Garamond" w:hAnsi="Garamond"/>
          <w:sz w:val="24"/>
          <w:szCs w:val="24"/>
        </w:rPr>
      </w:pPr>
    </w:p>
    <w:p w:rsidR="00933A91" w:rsidRDefault="00933A91" w:rsidP="00933A91">
      <w:pPr>
        <w:pStyle w:val="Listenabsatz"/>
        <w:numPr>
          <w:ilvl w:val="0"/>
          <w:numId w:val="7"/>
        </w:numPr>
        <w:spacing w:line="276" w:lineRule="auto"/>
        <w:jc w:val="both"/>
        <w:rPr>
          <w:rFonts w:ascii="Garamond" w:hAnsi="Garamond"/>
          <w:sz w:val="24"/>
          <w:szCs w:val="24"/>
        </w:rPr>
      </w:pPr>
      <w:r w:rsidRPr="00C954C1">
        <w:rPr>
          <w:rFonts w:ascii="Garamond" w:hAnsi="Garamond"/>
          <w:sz w:val="24"/>
          <w:szCs w:val="24"/>
        </w:rPr>
        <w:t>Durch die Massenmedien können die von den hier hauptsächlich zu Wort kommenden Eliten, Avantgarden und Journalisten vertretenen Anschauungen stärker erscheinen als sie tatsächlich sind. Wenn durch konsonante Berichterstattung in Zeitung, Radio und Fernsehen eine Minderheitenmeinung aufgrund der Medienöffentlichkeit als Meinung der Mehrheit erscheint, dann verfällt die tatsächliche Mehrheit in Schweigen bzw. reduziert ihre Redebereitschaft. Es kommt zum Phänomen der "schweigenden Mehrheit".</w:t>
      </w:r>
    </w:p>
    <w:p w:rsidR="00933A91" w:rsidRDefault="00933A91" w:rsidP="00933A91">
      <w:pPr>
        <w:spacing w:line="276" w:lineRule="auto"/>
        <w:jc w:val="both"/>
        <w:rPr>
          <w:rFonts w:ascii="Garamond" w:hAnsi="Garamond"/>
          <w:sz w:val="24"/>
          <w:szCs w:val="24"/>
        </w:rPr>
      </w:pPr>
    </w:p>
    <w:p w:rsidR="00933A91" w:rsidRDefault="00933A91" w:rsidP="00933A91">
      <w:pPr>
        <w:pStyle w:val="Listenabsatz"/>
        <w:numPr>
          <w:ilvl w:val="0"/>
          <w:numId w:val="1"/>
        </w:numPr>
        <w:spacing w:line="276" w:lineRule="auto"/>
        <w:jc w:val="both"/>
        <w:rPr>
          <w:rFonts w:ascii="Garamond" w:hAnsi="Garamond"/>
          <w:sz w:val="24"/>
          <w:szCs w:val="24"/>
          <w:u w:val="single"/>
        </w:rPr>
      </w:pPr>
      <w:r w:rsidRPr="00933A91">
        <w:rPr>
          <w:rFonts w:ascii="Garamond" w:hAnsi="Garamond"/>
          <w:sz w:val="24"/>
          <w:szCs w:val="24"/>
          <w:u w:val="single"/>
        </w:rPr>
        <w:t>Manipulation öffentlicher Meinun</w:t>
      </w:r>
      <w:r w:rsidRPr="00933A91">
        <w:rPr>
          <w:rFonts w:ascii="Garamond" w:hAnsi="Garamond"/>
          <w:sz w:val="24"/>
          <w:szCs w:val="24"/>
          <w:u w:val="single"/>
        </w:rPr>
        <w:t xml:space="preserve">g // </w:t>
      </w:r>
      <w:r w:rsidRPr="00933A91">
        <w:rPr>
          <w:rFonts w:ascii="Garamond" w:hAnsi="Garamond"/>
          <w:sz w:val="24"/>
          <w:szCs w:val="24"/>
          <w:u w:val="single"/>
        </w:rPr>
        <w:t xml:space="preserve">Medien </w:t>
      </w:r>
      <w:r w:rsidRPr="00933A91">
        <w:rPr>
          <w:rFonts w:ascii="Garamond" w:hAnsi="Garamond"/>
          <w:sz w:val="24"/>
          <w:szCs w:val="24"/>
          <w:u w:val="single"/>
        </w:rPr>
        <w:sym w:font="Wingdings" w:char="F0E0"/>
      </w:r>
      <w:r w:rsidRPr="00933A91">
        <w:rPr>
          <w:rFonts w:ascii="Garamond" w:hAnsi="Garamond"/>
          <w:sz w:val="24"/>
          <w:szCs w:val="24"/>
          <w:u w:val="single"/>
        </w:rPr>
        <w:t xml:space="preserve"> manipulieren Mensch</w:t>
      </w:r>
    </w:p>
    <w:p w:rsidR="00933A91" w:rsidRDefault="00933A91" w:rsidP="00933A91">
      <w:pPr>
        <w:pStyle w:val="Listenabsatz"/>
        <w:spacing w:line="276" w:lineRule="auto"/>
        <w:jc w:val="both"/>
        <w:rPr>
          <w:rFonts w:ascii="Garamond" w:hAnsi="Garamond"/>
          <w:sz w:val="24"/>
          <w:szCs w:val="24"/>
          <w:u w:val="single"/>
        </w:rPr>
      </w:pPr>
    </w:p>
    <w:p w:rsidR="00933A91" w:rsidRDefault="00933A91" w:rsidP="00933A91">
      <w:pPr>
        <w:pStyle w:val="Listenabsatz"/>
        <w:numPr>
          <w:ilvl w:val="0"/>
          <w:numId w:val="8"/>
        </w:numPr>
        <w:spacing w:line="276" w:lineRule="auto"/>
        <w:jc w:val="both"/>
        <w:rPr>
          <w:rFonts w:ascii="Garamond" w:hAnsi="Garamond"/>
          <w:sz w:val="24"/>
          <w:szCs w:val="24"/>
        </w:rPr>
      </w:pPr>
      <w:r>
        <w:rPr>
          <w:rFonts w:ascii="Garamond" w:hAnsi="Garamond"/>
          <w:sz w:val="24"/>
          <w:szCs w:val="24"/>
        </w:rPr>
        <w:t xml:space="preserve">Facebook: </w:t>
      </w:r>
    </w:p>
    <w:p w:rsidR="00933A91" w:rsidRDefault="00933A91" w:rsidP="00933A91">
      <w:pPr>
        <w:pStyle w:val="Listenabsatz"/>
        <w:numPr>
          <w:ilvl w:val="1"/>
          <w:numId w:val="8"/>
        </w:numPr>
        <w:spacing w:line="276" w:lineRule="auto"/>
        <w:jc w:val="both"/>
        <w:rPr>
          <w:rFonts w:ascii="Garamond" w:hAnsi="Garamond"/>
          <w:sz w:val="24"/>
          <w:szCs w:val="24"/>
        </w:rPr>
      </w:pPr>
      <w:r>
        <w:rPr>
          <w:rFonts w:ascii="Garamond" w:hAnsi="Garamond"/>
          <w:sz w:val="24"/>
          <w:szCs w:val="24"/>
        </w:rPr>
        <w:t>Verkündung von dem Tod Prominenter (Stallone, Spears)</w:t>
      </w:r>
    </w:p>
    <w:p w:rsidR="00933A91" w:rsidRDefault="00933A91" w:rsidP="00933A91">
      <w:pPr>
        <w:pStyle w:val="Listenabsatz"/>
        <w:numPr>
          <w:ilvl w:val="1"/>
          <w:numId w:val="8"/>
        </w:numPr>
        <w:spacing w:line="276" w:lineRule="auto"/>
        <w:jc w:val="both"/>
        <w:rPr>
          <w:rFonts w:ascii="Garamond" w:hAnsi="Garamond"/>
          <w:sz w:val="24"/>
          <w:szCs w:val="24"/>
        </w:rPr>
      </w:pPr>
      <w:r>
        <w:rPr>
          <w:rFonts w:ascii="Garamond" w:hAnsi="Garamond"/>
          <w:sz w:val="24"/>
          <w:szCs w:val="24"/>
        </w:rPr>
        <w:t>Fake News gegenüber Politik (Gründe für Krieg etc. (Irak-Krieg beruhte auf falschen Tatsachen (öffentliche Meinung oder Fake?))</w:t>
      </w:r>
    </w:p>
    <w:p w:rsidR="00933A91" w:rsidRDefault="00933A91" w:rsidP="00933A91">
      <w:pPr>
        <w:pStyle w:val="Listenabsatz"/>
        <w:numPr>
          <w:ilvl w:val="1"/>
          <w:numId w:val="8"/>
        </w:numPr>
        <w:spacing w:line="276" w:lineRule="auto"/>
        <w:jc w:val="both"/>
        <w:rPr>
          <w:rFonts w:ascii="Garamond" w:hAnsi="Garamond"/>
          <w:sz w:val="24"/>
          <w:szCs w:val="24"/>
        </w:rPr>
      </w:pPr>
      <w:r>
        <w:rPr>
          <w:rFonts w:ascii="Garamond" w:hAnsi="Garamond"/>
          <w:sz w:val="24"/>
          <w:szCs w:val="24"/>
        </w:rPr>
        <w:t>Flüchtlingsthematik (Stellungbeziehen ohne Ahnung (Angst vor Isolation))</w:t>
      </w:r>
    </w:p>
    <w:p w:rsidR="00933A91" w:rsidRDefault="00933A91" w:rsidP="00933A91">
      <w:pPr>
        <w:pStyle w:val="Listenabsatz"/>
        <w:numPr>
          <w:ilvl w:val="0"/>
          <w:numId w:val="8"/>
        </w:numPr>
        <w:spacing w:line="276" w:lineRule="auto"/>
        <w:jc w:val="both"/>
        <w:rPr>
          <w:rFonts w:ascii="Garamond" w:hAnsi="Garamond"/>
          <w:sz w:val="24"/>
          <w:szCs w:val="24"/>
        </w:rPr>
      </w:pPr>
      <w:r>
        <w:rPr>
          <w:rFonts w:ascii="Garamond" w:hAnsi="Garamond"/>
          <w:sz w:val="24"/>
          <w:szCs w:val="24"/>
        </w:rPr>
        <w:t>Falsche Bilder durch Medien</w:t>
      </w:r>
    </w:p>
    <w:p w:rsidR="00933A91" w:rsidRDefault="00933A91" w:rsidP="00933A91">
      <w:pPr>
        <w:pStyle w:val="Listenabsatz"/>
        <w:numPr>
          <w:ilvl w:val="1"/>
          <w:numId w:val="8"/>
        </w:numPr>
        <w:spacing w:line="276" w:lineRule="auto"/>
        <w:jc w:val="both"/>
        <w:rPr>
          <w:rFonts w:ascii="Garamond" w:hAnsi="Garamond"/>
          <w:sz w:val="24"/>
          <w:szCs w:val="24"/>
        </w:rPr>
      </w:pPr>
      <w:r>
        <w:rPr>
          <w:rFonts w:ascii="Garamond" w:hAnsi="Garamond"/>
          <w:sz w:val="24"/>
          <w:szCs w:val="24"/>
        </w:rPr>
        <w:t>Schönheitsideal</w:t>
      </w:r>
    </w:p>
    <w:p w:rsidR="00933A91" w:rsidRDefault="00933A91" w:rsidP="00933A91">
      <w:pPr>
        <w:pStyle w:val="Listenabsatz"/>
        <w:numPr>
          <w:ilvl w:val="1"/>
          <w:numId w:val="8"/>
        </w:numPr>
        <w:spacing w:line="276" w:lineRule="auto"/>
        <w:jc w:val="both"/>
        <w:rPr>
          <w:rFonts w:ascii="Garamond" w:hAnsi="Garamond"/>
          <w:sz w:val="24"/>
          <w:szCs w:val="24"/>
        </w:rPr>
      </w:pPr>
      <w:r>
        <w:rPr>
          <w:rFonts w:ascii="Garamond" w:hAnsi="Garamond"/>
          <w:sz w:val="24"/>
          <w:szCs w:val="24"/>
        </w:rPr>
        <w:t>Russland WM (Arbeitersklaven)</w:t>
      </w:r>
    </w:p>
    <w:p w:rsidR="00933A91" w:rsidRDefault="00933A91" w:rsidP="00933A91">
      <w:pPr>
        <w:pStyle w:val="Listenabsatz"/>
        <w:numPr>
          <w:ilvl w:val="1"/>
          <w:numId w:val="8"/>
        </w:numPr>
        <w:spacing w:line="276" w:lineRule="auto"/>
        <w:jc w:val="both"/>
        <w:rPr>
          <w:rFonts w:ascii="Garamond" w:hAnsi="Garamond"/>
          <w:sz w:val="24"/>
          <w:szCs w:val="24"/>
        </w:rPr>
      </w:pPr>
      <w:r>
        <w:rPr>
          <w:rFonts w:ascii="Garamond" w:hAnsi="Garamond"/>
          <w:sz w:val="24"/>
          <w:szCs w:val="24"/>
        </w:rPr>
        <w:t>Kriegsschauplätze werden falsch dargestellte (Bosnien Krieg)</w:t>
      </w:r>
    </w:p>
    <w:p w:rsidR="00933A91" w:rsidRDefault="00933A91" w:rsidP="00933A91">
      <w:pPr>
        <w:pStyle w:val="Listenabsatz"/>
        <w:numPr>
          <w:ilvl w:val="0"/>
          <w:numId w:val="8"/>
        </w:numPr>
        <w:spacing w:line="276" w:lineRule="auto"/>
        <w:jc w:val="both"/>
        <w:rPr>
          <w:rFonts w:ascii="Garamond" w:hAnsi="Garamond"/>
          <w:sz w:val="24"/>
          <w:szCs w:val="24"/>
        </w:rPr>
      </w:pPr>
      <w:r>
        <w:rPr>
          <w:rFonts w:ascii="Garamond" w:hAnsi="Garamond"/>
          <w:sz w:val="24"/>
          <w:szCs w:val="24"/>
        </w:rPr>
        <w:t>Eltern haften für Ihre Kinder? (Falsches Bild)</w:t>
      </w:r>
    </w:p>
    <w:p w:rsidR="00933A91" w:rsidRDefault="00933A91" w:rsidP="00933A91">
      <w:pPr>
        <w:spacing w:line="276" w:lineRule="auto"/>
        <w:jc w:val="both"/>
        <w:rPr>
          <w:rFonts w:ascii="Garamond" w:hAnsi="Garamond"/>
          <w:sz w:val="24"/>
          <w:szCs w:val="24"/>
        </w:rPr>
      </w:pPr>
    </w:p>
    <w:p w:rsidR="00933A91" w:rsidRDefault="00933A91" w:rsidP="00933A91">
      <w:pPr>
        <w:pStyle w:val="Listenabsatz"/>
        <w:numPr>
          <w:ilvl w:val="0"/>
          <w:numId w:val="1"/>
        </w:numPr>
        <w:spacing w:line="276" w:lineRule="auto"/>
        <w:jc w:val="both"/>
        <w:rPr>
          <w:rFonts w:ascii="Garamond" w:hAnsi="Garamond"/>
          <w:sz w:val="24"/>
          <w:szCs w:val="24"/>
          <w:u w:val="single"/>
        </w:rPr>
      </w:pPr>
      <w:r w:rsidRPr="00933A91">
        <w:rPr>
          <w:rFonts w:ascii="Garamond" w:hAnsi="Garamond"/>
          <w:sz w:val="24"/>
          <w:szCs w:val="24"/>
          <w:u w:val="single"/>
        </w:rPr>
        <w:t>Soziologische Aspekte</w:t>
      </w:r>
    </w:p>
    <w:p w:rsidR="00933A91" w:rsidRDefault="00933A91" w:rsidP="00933A91">
      <w:pPr>
        <w:pStyle w:val="Listenabsatz"/>
        <w:spacing w:line="276" w:lineRule="auto"/>
        <w:jc w:val="both"/>
        <w:rPr>
          <w:rFonts w:ascii="Garamond" w:hAnsi="Garamond"/>
          <w:sz w:val="24"/>
          <w:szCs w:val="24"/>
          <w:u w:val="single"/>
        </w:rPr>
      </w:pPr>
    </w:p>
    <w:p w:rsidR="00933A91" w:rsidRDefault="00933A91" w:rsidP="00933A91">
      <w:pPr>
        <w:pStyle w:val="Listenabsatz"/>
        <w:numPr>
          <w:ilvl w:val="0"/>
          <w:numId w:val="10"/>
        </w:numPr>
        <w:spacing w:line="276" w:lineRule="auto"/>
        <w:jc w:val="both"/>
        <w:rPr>
          <w:rFonts w:ascii="Garamond" w:hAnsi="Garamond"/>
          <w:sz w:val="24"/>
          <w:szCs w:val="24"/>
        </w:rPr>
      </w:pPr>
      <w:r w:rsidRPr="008E2099">
        <w:rPr>
          <w:rFonts w:ascii="Garamond" w:hAnsi="Garamond"/>
          <w:sz w:val="24"/>
          <w:szCs w:val="24"/>
        </w:rPr>
        <w:t>Danach ist ö.M. "gegründet auf das unbewusste Bestreben von in einem Verband lebenden Menschen, zu einem gemeinsamen Urteil zu gelangen, zu einer Übereinstimmung, wie sie erforderlich ist, um handeln und wenn notwendig entscheiden zu können" (Noelle-Neumann 2002: 393).</w:t>
      </w:r>
    </w:p>
    <w:p w:rsidR="00933A91" w:rsidRDefault="00933A91" w:rsidP="00933A91">
      <w:pPr>
        <w:pStyle w:val="Listenabsatz"/>
        <w:numPr>
          <w:ilvl w:val="0"/>
          <w:numId w:val="10"/>
        </w:numPr>
        <w:spacing w:line="276" w:lineRule="auto"/>
        <w:jc w:val="both"/>
        <w:rPr>
          <w:rFonts w:ascii="Garamond" w:hAnsi="Garamond"/>
          <w:sz w:val="24"/>
          <w:szCs w:val="24"/>
        </w:rPr>
      </w:pPr>
      <w:r w:rsidRPr="008E2099">
        <w:rPr>
          <w:rFonts w:ascii="Garamond" w:hAnsi="Garamond"/>
          <w:sz w:val="24"/>
          <w:szCs w:val="24"/>
        </w:rPr>
        <w:t>Ein wesentlicher Antrieb für Einstellungsbildung und soziales Verhalten von Menschen basiert auf dem Wunsch, sich in der sozialen Umwelt nicht zu isolieren. Durch ein "quasi-statistisches" Wahrnehmungsorgan besitzt der Mensch die Fähigkeit, in seiner Umwelt die Zu- und Abnahme von Meinungsverteilungen zu bestimmten Themen zu registrieren. Aufgrund einer als sozialpsychologische Konstante unterstellten "Isolationsfurcht" werden eigene Meinungen verschwiegen, wenn sie dem wahrgenommenen "Meinungsklima" nicht entsprechen und die Gefahr droht sich zu isolieren.</w:t>
      </w:r>
    </w:p>
    <w:p w:rsidR="00933A91" w:rsidRDefault="00933A91" w:rsidP="00933A91">
      <w:pPr>
        <w:spacing w:line="276" w:lineRule="auto"/>
        <w:jc w:val="both"/>
        <w:rPr>
          <w:rFonts w:ascii="Garamond" w:hAnsi="Garamond"/>
          <w:sz w:val="24"/>
          <w:szCs w:val="24"/>
        </w:rPr>
      </w:pPr>
    </w:p>
    <w:p w:rsidR="00933A91" w:rsidRDefault="00933A91" w:rsidP="00933A91">
      <w:pPr>
        <w:spacing w:line="276" w:lineRule="auto"/>
        <w:jc w:val="both"/>
        <w:rPr>
          <w:rFonts w:ascii="Garamond" w:hAnsi="Garamond"/>
          <w:sz w:val="24"/>
          <w:szCs w:val="24"/>
        </w:rPr>
      </w:pPr>
    </w:p>
    <w:p w:rsidR="00933A91" w:rsidRDefault="00933A91" w:rsidP="00933A91">
      <w:pPr>
        <w:spacing w:line="276" w:lineRule="auto"/>
        <w:jc w:val="both"/>
        <w:rPr>
          <w:rFonts w:ascii="Garamond" w:hAnsi="Garamond"/>
          <w:sz w:val="24"/>
          <w:szCs w:val="24"/>
        </w:rPr>
      </w:pPr>
    </w:p>
    <w:p w:rsidR="00933A91" w:rsidRDefault="00933A91" w:rsidP="00933A91">
      <w:pPr>
        <w:spacing w:line="276" w:lineRule="auto"/>
        <w:jc w:val="both"/>
        <w:rPr>
          <w:rFonts w:ascii="Garamond" w:hAnsi="Garamond"/>
          <w:sz w:val="24"/>
          <w:szCs w:val="24"/>
        </w:rPr>
      </w:pPr>
    </w:p>
    <w:p w:rsidR="00933A91" w:rsidRDefault="00933A91" w:rsidP="00933A91">
      <w:pPr>
        <w:spacing w:line="276" w:lineRule="auto"/>
        <w:jc w:val="both"/>
        <w:rPr>
          <w:rFonts w:ascii="Garamond" w:hAnsi="Garamond"/>
          <w:sz w:val="24"/>
          <w:szCs w:val="24"/>
        </w:rPr>
      </w:pPr>
    </w:p>
    <w:p w:rsidR="00933A91" w:rsidRDefault="00933A91" w:rsidP="00933A91">
      <w:pPr>
        <w:spacing w:line="276" w:lineRule="auto"/>
        <w:jc w:val="both"/>
        <w:rPr>
          <w:rFonts w:ascii="Garamond" w:hAnsi="Garamond"/>
          <w:sz w:val="24"/>
          <w:szCs w:val="24"/>
        </w:rPr>
      </w:pPr>
    </w:p>
    <w:p w:rsidR="00933A91" w:rsidRDefault="00933A91" w:rsidP="00933A91">
      <w:pPr>
        <w:pStyle w:val="Listenabsatz"/>
        <w:numPr>
          <w:ilvl w:val="0"/>
          <w:numId w:val="1"/>
        </w:numPr>
        <w:spacing w:line="276" w:lineRule="auto"/>
        <w:jc w:val="both"/>
        <w:rPr>
          <w:rFonts w:ascii="Garamond" w:hAnsi="Garamond"/>
          <w:sz w:val="24"/>
          <w:szCs w:val="24"/>
          <w:u w:val="single"/>
        </w:rPr>
      </w:pPr>
      <w:r w:rsidRPr="00933A91">
        <w:rPr>
          <w:rFonts w:ascii="Garamond" w:hAnsi="Garamond"/>
          <w:sz w:val="24"/>
          <w:szCs w:val="24"/>
          <w:u w:val="single"/>
        </w:rPr>
        <w:t>Grenzen (Gesetze) der öffentlichen Meinung &amp; Bundeszentrale für politische Meinun</w:t>
      </w:r>
      <w:r>
        <w:rPr>
          <w:rFonts w:ascii="Garamond" w:hAnsi="Garamond"/>
          <w:sz w:val="24"/>
          <w:szCs w:val="24"/>
          <w:u w:val="single"/>
        </w:rPr>
        <w:t>g</w:t>
      </w:r>
    </w:p>
    <w:p w:rsidR="00933A91" w:rsidRDefault="00933A91" w:rsidP="00933A91">
      <w:pPr>
        <w:pStyle w:val="Listenabsatz"/>
        <w:spacing w:line="276" w:lineRule="auto"/>
        <w:jc w:val="both"/>
        <w:rPr>
          <w:rFonts w:ascii="Garamond" w:hAnsi="Garamond"/>
          <w:sz w:val="24"/>
          <w:szCs w:val="24"/>
          <w:u w:val="single"/>
        </w:rPr>
      </w:pPr>
    </w:p>
    <w:p w:rsidR="00933A91" w:rsidRDefault="00933A91" w:rsidP="00933A91">
      <w:pPr>
        <w:spacing w:line="276" w:lineRule="auto"/>
        <w:ind w:left="372" w:firstLine="708"/>
        <w:rPr>
          <w:rFonts w:ascii="Garamond" w:hAnsi="Garamond"/>
          <w:sz w:val="24"/>
          <w:szCs w:val="24"/>
        </w:rPr>
      </w:pPr>
      <w:r>
        <w:rPr>
          <w:rFonts w:ascii="Garamond" w:hAnsi="Garamond"/>
          <w:sz w:val="24"/>
          <w:szCs w:val="24"/>
        </w:rPr>
        <w:t xml:space="preserve">(Aus FAZ.net: </w:t>
      </w:r>
      <w:r w:rsidR="007C2CC0">
        <w:rPr>
          <w:rFonts w:ascii="Garamond" w:hAnsi="Garamond"/>
          <w:sz w:val="24"/>
          <w:szCs w:val="24"/>
        </w:rPr>
        <w:t>Autor</w:t>
      </w:r>
      <w:r>
        <w:rPr>
          <w:rFonts w:ascii="Garamond" w:hAnsi="Garamond"/>
          <w:sz w:val="24"/>
          <w:szCs w:val="24"/>
        </w:rPr>
        <w:t xml:space="preserve"> Helene Bubrowski erschienen am 26.10.2015)</w:t>
      </w:r>
    </w:p>
    <w:p w:rsidR="00933A91" w:rsidRDefault="00933A91" w:rsidP="00933A91">
      <w:pPr>
        <w:pStyle w:val="Listenabsatz"/>
        <w:numPr>
          <w:ilvl w:val="0"/>
          <w:numId w:val="16"/>
        </w:numPr>
        <w:spacing w:line="276" w:lineRule="auto"/>
        <w:jc w:val="both"/>
        <w:rPr>
          <w:rFonts w:ascii="Garamond" w:hAnsi="Garamond"/>
          <w:sz w:val="24"/>
          <w:szCs w:val="24"/>
        </w:rPr>
      </w:pPr>
      <w:r>
        <w:rPr>
          <w:rFonts w:ascii="Garamond" w:hAnsi="Garamond"/>
          <w:sz w:val="24"/>
          <w:szCs w:val="24"/>
        </w:rPr>
        <w:t>„</w:t>
      </w:r>
      <w:r w:rsidRPr="001A1AF0">
        <w:rPr>
          <w:rFonts w:ascii="Garamond" w:hAnsi="Garamond"/>
          <w:sz w:val="24"/>
          <w:szCs w:val="24"/>
        </w:rPr>
        <w:t>Nur wenn Menschen ihre Meinung frei äußern und darüber streiten dürfen, können sie einen politischen Willen bilden. Das ist die Grundlage der Demokratie. Aber wer beleidigt oder zu einer Straftat aufruft, bekommt Grenzen aufgezeigt.</w:t>
      </w:r>
      <w:r>
        <w:rPr>
          <w:rFonts w:ascii="Garamond" w:hAnsi="Garamond"/>
          <w:sz w:val="24"/>
          <w:szCs w:val="24"/>
        </w:rPr>
        <w:t>“</w:t>
      </w:r>
    </w:p>
    <w:p w:rsidR="00933A91" w:rsidRDefault="00933A91" w:rsidP="00933A91">
      <w:pPr>
        <w:pStyle w:val="Listenabsatz"/>
        <w:numPr>
          <w:ilvl w:val="0"/>
          <w:numId w:val="16"/>
        </w:numPr>
        <w:spacing w:line="276" w:lineRule="auto"/>
        <w:jc w:val="both"/>
        <w:rPr>
          <w:rFonts w:ascii="Garamond" w:hAnsi="Garamond"/>
          <w:sz w:val="24"/>
          <w:szCs w:val="24"/>
        </w:rPr>
      </w:pPr>
      <w:r w:rsidRPr="001A1AF0">
        <w:rPr>
          <w:rFonts w:ascii="Garamond" w:hAnsi="Garamond"/>
          <w:sz w:val="24"/>
          <w:szCs w:val="24"/>
        </w:rPr>
        <w:t>Denn vom Grundgesetz sind auch Meinungen geschützt, die von Vorstellungen der Mehrheit abweichen. Auch radikale Äußerungen von rechts wie links haben ihren Platz, egal ob sie wertvoll und durchdacht oder stumpf und unsinnig sind. Die Mütter und Väter unserer Verfassung hatten eine pluralistische Gesellschaft mit vielen unterschiedlichen Meinungen im Blick. Die Meinungsfreiheit ist das Fundament für die Demokratie, so ähnlich hat es das Bundesverfassungsgericht in Karlsruhe ausgedrückt. Denn nur wenn die Menschen ihre Meinung frei äußern und darüber streiten, können sie einen politischen Willen bilden. Und darauf fußt die Demokratie.</w:t>
      </w:r>
    </w:p>
    <w:p w:rsidR="00933A91" w:rsidRDefault="00933A91" w:rsidP="00933A91">
      <w:pPr>
        <w:pStyle w:val="Listenabsatz"/>
        <w:numPr>
          <w:ilvl w:val="0"/>
          <w:numId w:val="16"/>
        </w:numPr>
        <w:spacing w:line="276" w:lineRule="auto"/>
        <w:jc w:val="both"/>
        <w:rPr>
          <w:rFonts w:ascii="Garamond" w:hAnsi="Garamond"/>
          <w:sz w:val="24"/>
          <w:szCs w:val="24"/>
        </w:rPr>
      </w:pPr>
      <w:r w:rsidRPr="001A1AF0">
        <w:rPr>
          <w:rFonts w:ascii="Garamond" w:hAnsi="Garamond"/>
          <w:sz w:val="24"/>
          <w:szCs w:val="24"/>
        </w:rPr>
        <w:t>Aber die Meinungsfreiheit hat Grenzen. Eine Meinungsäußerung darf verboten werden, wenn ansonsten ein Schaden für einen anderen Menschen oder die Gesellschaft entsteht. Man darf zum Beispiel jemanden anders nicht einfach beleidigen, auch wenn man ihn wirklich nicht mag. Der Schutz seiner Ehre ist dann im Prinzip wichtiger als die Meinungsfreiheit, auch wenn es Ausnahmefälle gibt, in denen man Beleidigungen aushalten muss. Die Gerichte müssen das immer im Einzelfall entscheiden.</w:t>
      </w:r>
    </w:p>
    <w:p w:rsidR="00933A91" w:rsidRDefault="00933A91" w:rsidP="00933A91">
      <w:pPr>
        <w:pStyle w:val="Listenabsatz"/>
        <w:numPr>
          <w:ilvl w:val="0"/>
          <w:numId w:val="16"/>
        </w:numPr>
        <w:spacing w:line="276" w:lineRule="auto"/>
        <w:jc w:val="both"/>
        <w:rPr>
          <w:rFonts w:ascii="Garamond" w:hAnsi="Garamond"/>
          <w:sz w:val="24"/>
          <w:szCs w:val="24"/>
        </w:rPr>
      </w:pPr>
      <w:r w:rsidRPr="00DB13AD">
        <w:rPr>
          <w:rFonts w:ascii="Garamond" w:hAnsi="Garamond"/>
          <w:sz w:val="24"/>
          <w:szCs w:val="24"/>
        </w:rPr>
        <w:t>Aber bevor ein Gericht jemanden wegen Aufforderung zu einer Straftat verurteilen kann, müssen die Richter immer prüfen, ob die Äußerung doppeldeutig ist, ob sie also auch anders verstanden werden kann. Dann müssen die Staatsanwälte immer unterstellen, dass die Person die Aussage so gemeint hat, dass sie nicht strafbar ist.  Durch diese Einschränkung soll verhindert werden, dass Menschen vorschnell wegen Äußerungen, die scherzhaft gemeint sind, verfolgt werden. Der Anführer von Pegida hat gesagt, der Galgen sei nur eine „Überspitzung“ wie auf jedem Faschingsumzug. Ob die Staatsanwälte, die den Fall nun prüfen, das überzeugend finden, wird sich zeigen. Es gibt einen guten Grund, der dagegenspricht: Die Stimmung bei den Montagsdemonstrationen in Dresden ist ziemlich aggressiv, ein paar Mal sind Teilnehmer schon gewalttätig geworden. Mit der fröhlich-entspannten Atmosphäre beim Karneval hat das nichts zu tun.</w:t>
      </w:r>
    </w:p>
    <w:p w:rsidR="00933A91" w:rsidRDefault="00933A91" w:rsidP="00933A91">
      <w:pPr>
        <w:spacing w:line="276" w:lineRule="auto"/>
        <w:jc w:val="both"/>
        <w:rPr>
          <w:rFonts w:ascii="Garamond" w:hAnsi="Garamond"/>
          <w:sz w:val="24"/>
          <w:szCs w:val="24"/>
        </w:rPr>
      </w:pPr>
    </w:p>
    <w:p w:rsidR="00933A91" w:rsidRDefault="00933A91" w:rsidP="00933A91">
      <w:pPr>
        <w:spacing w:line="276" w:lineRule="auto"/>
        <w:jc w:val="both"/>
        <w:rPr>
          <w:rFonts w:ascii="Garamond" w:hAnsi="Garamond"/>
          <w:sz w:val="24"/>
          <w:szCs w:val="24"/>
        </w:rPr>
      </w:pPr>
    </w:p>
    <w:p w:rsidR="00933A91" w:rsidRDefault="00933A91" w:rsidP="00933A91">
      <w:pPr>
        <w:spacing w:line="276" w:lineRule="auto"/>
        <w:jc w:val="both"/>
        <w:rPr>
          <w:rFonts w:ascii="Garamond" w:hAnsi="Garamond"/>
          <w:sz w:val="24"/>
          <w:szCs w:val="24"/>
        </w:rPr>
      </w:pPr>
    </w:p>
    <w:p w:rsidR="00933A91" w:rsidRDefault="00933A91" w:rsidP="00933A91">
      <w:pPr>
        <w:spacing w:line="276" w:lineRule="auto"/>
        <w:jc w:val="both"/>
        <w:rPr>
          <w:rFonts w:ascii="Garamond" w:hAnsi="Garamond"/>
          <w:sz w:val="24"/>
          <w:szCs w:val="24"/>
        </w:rPr>
      </w:pPr>
    </w:p>
    <w:p w:rsidR="00933A91" w:rsidRDefault="00933A91" w:rsidP="00933A91">
      <w:pPr>
        <w:spacing w:line="276" w:lineRule="auto"/>
        <w:jc w:val="both"/>
        <w:rPr>
          <w:rFonts w:ascii="Garamond" w:hAnsi="Garamond"/>
          <w:sz w:val="24"/>
          <w:szCs w:val="24"/>
        </w:rPr>
      </w:pPr>
    </w:p>
    <w:p w:rsidR="00933A91" w:rsidRDefault="00933A91" w:rsidP="00933A91">
      <w:pPr>
        <w:spacing w:line="276" w:lineRule="auto"/>
        <w:jc w:val="both"/>
        <w:rPr>
          <w:rFonts w:ascii="Garamond" w:hAnsi="Garamond"/>
          <w:sz w:val="24"/>
          <w:szCs w:val="24"/>
        </w:rPr>
      </w:pPr>
    </w:p>
    <w:p w:rsidR="00933A91" w:rsidRPr="00933A91" w:rsidRDefault="00933A91" w:rsidP="00933A91">
      <w:pPr>
        <w:spacing w:line="276" w:lineRule="auto"/>
        <w:jc w:val="both"/>
        <w:rPr>
          <w:rFonts w:ascii="Garamond" w:hAnsi="Garamond"/>
          <w:sz w:val="24"/>
          <w:szCs w:val="24"/>
        </w:rPr>
      </w:pPr>
    </w:p>
    <w:p w:rsidR="00933A91" w:rsidRDefault="00933A91" w:rsidP="00933A91">
      <w:pPr>
        <w:pStyle w:val="Listenabsatz"/>
        <w:numPr>
          <w:ilvl w:val="0"/>
          <w:numId w:val="16"/>
        </w:numPr>
        <w:spacing w:line="276" w:lineRule="auto"/>
        <w:jc w:val="both"/>
        <w:rPr>
          <w:rFonts w:ascii="Garamond" w:hAnsi="Garamond"/>
          <w:sz w:val="24"/>
          <w:szCs w:val="24"/>
        </w:rPr>
      </w:pPr>
      <w:r>
        <w:rPr>
          <w:rFonts w:ascii="Garamond" w:hAnsi="Garamond"/>
          <w:sz w:val="24"/>
          <w:szCs w:val="24"/>
        </w:rPr>
        <w:t>E</w:t>
      </w:r>
      <w:r w:rsidRPr="00DB13AD">
        <w:rPr>
          <w:rFonts w:ascii="Garamond" w:hAnsi="Garamond"/>
          <w:sz w:val="24"/>
          <w:szCs w:val="24"/>
        </w:rPr>
        <w:t>s gibt noch eine andere wichtige Ausnahme von der Meinungsfreiheit in Deutschland: Man darf den Holocaust nicht leugnen und den Nationalsozialismus nicht verherrlichen. Man darf Texte mit nationalsozialistischem Gedankengut nicht ohne weiteres verbreiten. Das steht unter Strafe. Die Mütter und Väter des Grundgesetzes wollten nach dem Zweiten Weltkrieg einen echten Neuanfang für Deutschland. „Nie wieder Auschwitz, nie wieder Faschismus“ – so lautete ihre Richtschnur. Die nationalsozialistische Ideologie sollte den Menschen durch das Verbot ausgetrieben werden, sie sollte nie wieder zurückkommen. In anderen Ländern ist das anders, zum Beispiel in Großbritannien und Amerika. Dort fallen auch alle Äußerungen über den Nationalsozialismus unter die Meinungsfreiheit. Aber diese Länder haben eben auch eine andere Geschichte.</w:t>
      </w:r>
    </w:p>
    <w:p w:rsidR="00933A91" w:rsidRPr="00933A91" w:rsidRDefault="00933A91" w:rsidP="00933A91">
      <w:pPr>
        <w:pStyle w:val="Listenabsatz"/>
        <w:numPr>
          <w:ilvl w:val="0"/>
          <w:numId w:val="16"/>
        </w:numPr>
        <w:spacing w:line="276" w:lineRule="auto"/>
        <w:jc w:val="both"/>
        <w:rPr>
          <w:rFonts w:ascii="Garamond" w:hAnsi="Garamond"/>
          <w:sz w:val="24"/>
          <w:szCs w:val="24"/>
          <w:u w:val="single"/>
        </w:rPr>
      </w:pPr>
      <w:r>
        <w:rPr>
          <w:rFonts w:ascii="Garamond" w:hAnsi="Garamond"/>
          <w:sz w:val="24"/>
          <w:szCs w:val="24"/>
        </w:rPr>
        <w:t>Fake News auf Instagram und Facebook?</w:t>
      </w:r>
    </w:p>
    <w:p w:rsidR="00933A91" w:rsidRDefault="00933A91" w:rsidP="00933A91">
      <w:pPr>
        <w:spacing w:line="276" w:lineRule="auto"/>
        <w:jc w:val="both"/>
        <w:rPr>
          <w:rFonts w:ascii="Garamond" w:hAnsi="Garamond"/>
          <w:sz w:val="24"/>
          <w:szCs w:val="24"/>
        </w:rPr>
      </w:pPr>
    </w:p>
    <w:p w:rsidR="000537AA" w:rsidRDefault="000537AA" w:rsidP="00933A91">
      <w:pPr>
        <w:spacing w:line="276" w:lineRule="auto"/>
        <w:jc w:val="both"/>
        <w:rPr>
          <w:rFonts w:ascii="Garamond" w:hAnsi="Garamond"/>
          <w:sz w:val="24"/>
          <w:szCs w:val="24"/>
        </w:rPr>
      </w:pPr>
      <w:r w:rsidRPr="000537AA">
        <w:rPr>
          <w:rFonts w:ascii="Garamond" w:hAnsi="Garamond"/>
          <w:sz w:val="24"/>
          <w:szCs w:val="24"/>
          <w:u w:val="single"/>
        </w:rPr>
        <w:t>Literatur und Quellen</w:t>
      </w:r>
      <w:r>
        <w:rPr>
          <w:rFonts w:ascii="Garamond" w:hAnsi="Garamond"/>
          <w:sz w:val="24"/>
          <w:szCs w:val="24"/>
        </w:rPr>
        <w:t>:</w:t>
      </w:r>
    </w:p>
    <w:p w:rsidR="000537AA" w:rsidRDefault="000537AA" w:rsidP="000537AA">
      <w:pPr>
        <w:pStyle w:val="Listenabsatz"/>
        <w:rPr>
          <w:rFonts w:ascii="Garamond" w:hAnsi="Garamond"/>
          <w:sz w:val="24"/>
          <w:szCs w:val="24"/>
        </w:rPr>
      </w:pPr>
      <w:r w:rsidRPr="00C954C1">
        <w:rPr>
          <w:rFonts w:ascii="Garamond" w:hAnsi="Garamond"/>
          <w:sz w:val="24"/>
          <w:szCs w:val="24"/>
        </w:rPr>
        <w:t>Childs, H. L. (1965). Public opinion: Nature, formation and role. Princeton: van Nostrand.</w:t>
      </w:r>
    </w:p>
    <w:p w:rsidR="000537AA" w:rsidRDefault="000537AA" w:rsidP="000537AA">
      <w:pPr>
        <w:pStyle w:val="Listenabsatz"/>
        <w:rPr>
          <w:rFonts w:ascii="Garamond" w:hAnsi="Garamond"/>
          <w:sz w:val="24"/>
          <w:szCs w:val="24"/>
        </w:rPr>
      </w:pPr>
      <w:r w:rsidRPr="00C954C1">
        <w:rPr>
          <w:rFonts w:ascii="Garamond" w:hAnsi="Garamond"/>
          <w:sz w:val="24"/>
          <w:szCs w:val="24"/>
        </w:rPr>
        <w:br/>
        <w:t>Glynn, C. (1997). Public opinion as a normative opinion process. In B. Burleson (Hrsg): Communication yearbook, vol 20. Beverly Hills: Sage, S. 157-183.</w:t>
      </w:r>
    </w:p>
    <w:p w:rsidR="000537AA" w:rsidRDefault="000537AA" w:rsidP="000537AA">
      <w:pPr>
        <w:pStyle w:val="Listenabsatz"/>
        <w:rPr>
          <w:rFonts w:ascii="Garamond" w:hAnsi="Garamond"/>
          <w:sz w:val="24"/>
          <w:szCs w:val="24"/>
        </w:rPr>
      </w:pPr>
      <w:r w:rsidRPr="00C954C1">
        <w:rPr>
          <w:rFonts w:ascii="Garamond" w:hAnsi="Garamond"/>
          <w:sz w:val="24"/>
          <w:szCs w:val="24"/>
        </w:rPr>
        <w:br/>
        <w:t>Hofstätter, P. (1949). Die Psychologie der öffentlichen Meinung. Wien: Wilhelm Braumüller. </w:t>
      </w:r>
    </w:p>
    <w:p w:rsidR="000537AA" w:rsidRDefault="000537AA" w:rsidP="000537AA">
      <w:pPr>
        <w:pStyle w:val="Listenabsatz"/>
        <w:rPr>
          <w:rFonts w:ascii="Garamond" w:hAnsi="Garamond"/>
          <w:sz w:val="24"/>
          <w:szCs w:val="24"/>
        </w:rPr>
      </w:pPr>
      <w:r w:rsidRPr="00C954C1">
        <w:rPr>
          <w:rFonts w:ascii="Garamond" w:hAnsi="Garamond"/>
          <w:sz w:val="24"/>
          <w:szCs w:val="24"/>
        </w:rPr>
        <w:br/>
        <w:t>Noelle-Neumann, E. (1992). Manifeste und latente Funktion öffentlicher Meinung. Publizistik, 37, 283-297.</w:t>
      </w:r>
    </w:p>
    <w:p w:rsidR="000537AA" w:rsidRDefault="000537AA" w:rsidP="000537AA">
      <w:pPr>
        <w:pStyle w:val="Listenabsatz"/>
        <w:rPr>
          <w:rFonts w:ascii="Garamond" w:hAnsi="Garamond"/>
          <w:sz w:val="24"/>
          <w:szCs w:val="24"/>
        </w:rPr>
      </w:pPr>
      <w:r w:rsidRPr="00C954C1">
        <w:rPr>
          <w:rFonts w:ascii="Garamond" w:hAnsi="Garamond"/>
          <w:sz w:val="24"/>
          <w:szCs w:val="24"/>
        </w:rPr>
        <w:br/>
        <w:t>Noelle-Neumann, E. (1996). Öffentliche Meinung. Die Entdeckung der Schweigespirale. Frankfurt: Ullstein.</w:t>
      </w:r>
    </w:p>
    <w:p w:rsidR="000537AA" w:rsidRDefault="000537AA" w:rsidP="000537AA">
      <w:pPr>
        <w:pStyle w:val="Listenabsatz"/>
        <w:rPr>
          <w:rFonts w:ascii="Garamond" w:hAnsi="Garamond"/>
          <w:sz w:val="24"/>
          <w:szCs w:val="24"/>
        </w:rPr>
      </w:pPr>
      <w:r w:rsidRPr="00C954C1">
        <w:rPr>
          <w:rFonts w:ascii="Garamond" w:hAnsi="Garamond"/>
          <w:sz w:val="24"/>
          <w:szCs w:val="24"/>
        </w:rPr>
        <w:br/>
        <w:t>Price, V. (1992). Public Opinion. Newbury Park: Sage.</w:t>
      </w:r>
    </w:p>
    <w:p w:rsidR="000537AA" w:rsidRDefault="000537AA" w:rsidP="000537AA">
      <w:pPr>
        <w:pStyle w:val="Listenabsatz"/>
        <w:rPr>
          <w:rFonts w:ascii="Garamond" w:hAnsi="Garamond"/>
          <w:sz w:val="24"/>
          <w:szCs w:val="24"/>
        </w:rPr>
      </w:pPr>
    </w:p>
    <w:p w:rsidR="000537AA" w:rsidRDefault="000537AA" w:rsidP="000537AA">
      <w:pPr>
        <w:pStyle w:val="Listenabsatz"/>
        <w:rPr>
          <w:rFonts w:ascii="Garamond" w:hAnsi="Garamond"/>
          <w:sz w:val="24"/>
          <w:szCs w:val="24"/>
        </w:rPr>
      </w:pPr>
      <w:hyperlink r:id="rId8" w:history="1">
        <w:r w:rsidRPr="00330B41">
          <w:rPr>
            <w:rStyle w:val="Hyperlink"/>
            <w:rFonts w:ascii="Garamond" w:hAnsi="Garamond"/>
            <w:sz w:val="24"/>
            <w:szCs w:val="24"/>
          </w:rPr>
          <w:t>www.Spektrum.de</w:t>
        </w:r>
      </w:hyperlink>
    </w:p>
    <w:p w:rsidR="000537AA" w:rsidRDefault="000537AA" w:rsidP="000537AA">
      <w:pPr>
        <w:pStyle w:val="Listenabsatz"/>
        <w:rPr>
          <w:rFonts w:ascii="Garamond" w:hAnsi="Garamond"/>
          <w:sz w:val="24"/>
          <w:szCs w:val="24"/>
        </w:rPr>
      </w:pPr>
      <w:bookmarkStart w:id="0" w:name="_GoBack"/>
      <w:bookmarkEnd w:id="0"/>
    </w:p>
    <w:p w:rsidR="000537AA" w:rsidRDefault="000537AA" w:rsidP="000537AA">
      <w:pPr>
        <w:spacing w:line="276" w:lineRule="auto"/>
        <w:ind w:left="708"/>
        <w:jc w:val="both"/>
        <w:rPr>
          <w:rFonts w:ascii="Garamond" w:hAnsi="Garamond"/>
          <w:sz w:val="24"/>
          <w:szCs w:val="24"/>
        </w:rPr>
      </w:pPr>
      <w:hyperlink r:id="rId9" w:history="1">
        <w:r w:rsidRPr="008C3F21">
          <w:rPr>
            <w:rStyle w:val="Hyperlink"/>
            <w:rFonts w:ascii="Garamond" w:hAnsi="Garamond"/>
            <w:sz w:val="24"/>
            <w:szCs w:val="24"/>
          </w:rPr>
          <w:t>http://www.bpb.de/nachschlagen/lexika/handwoerterbuch-politisches-system/202080/oeffentliche-meinung?p=all</w:t>
        </w:r>
      </w:hyperlink>
    </w:p>
    <w:p w:rsidR="000537AA" w:rsidRPr="00933A91" w:rsidRDefault="000537AA" w:rsidP="00933A91">
      <w:pPr>
        <w:spacing w:line="276" w:lineRule="auto"/>
        <w:jc w:val="both"/>
        <w:rPr>
          <w:rFonts w:ascii="Garamond" w:hAnsi="Garamond"/>
          <w:sz w:val="24"/>
          <w:szCs w:val="24"/>
        </w:rPr>
      </w:pPr>
    </w:p>
    <w:p w:rsidR="00933A91" w:rsidRPr="00933A91" w:rsidRDefault="00933A91" w:rsidP="00933A91">
      <w:pPr>
        <w:spacing w:line="276" w:lineRule="auto"/>
        <w:jc w:val="both"/>
        <w:rPr>
          <w:rFonts w:ascii="Garamond" w:hAnsi="Garamond"/>
          <w:sz w:val="24"/>
          <w:szCs w:val="24"/>
          <w:u w:val="single"/>
        </w:rPr>
      </w:pPr>
    </w:p>
    <w:p w:rsidR="00933A91" w:rsidRPr="00933A91" w:rsidRDefault="00933A91" w:rsidP="00933A91">
      <w:pPr>
        <w:pStyle w:val="Listenabsatz"/>
        <w:rPr>
          <w:rFonts w:ascii="Garamond" w:hAnsi="Garamond"/>
          <w:sz w:val="24"/>
          <w:szCs w:val="24"/>
        </w:rPr>
      </w:pPr>
    </w:p>
    <w:p w:rsidR="001862AE" w:rsidRPr="00FA4DFE" w:rsidRDefault="001862AE">
      <w:pPr>
        <w:rPr>
          <w:rFonts w:ascii="Garamond" w:hAnsi="Garamond"/>
          <w:sz w:val="24"/>
        </w:rPr>
      </w:pPr>
    </w:p>
    <w:sectPr w:rsidR="001862AE" w:rsidRPr="00FA4DFE">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34EA" w:rsidRDefault="001034EA" w:rsidP="001862AE">
      <w:pPr>
        <w:spacing w:after="0" w:line="240" w:lineRule="auto"/>
      </w:pPr>
      <w:r>
        <w:separator/>
      </w:r>
    </w:p>
  </w:endnote>
  <w:endnote w:type="continuationSeparator" w:id="0">
    <w:p w:rsidR="001034EA" w:rsidRDefault="001034EA" w:rsidP="00186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34EA" w:rsidRDefault="001034EA" w:rsidP="001862AE">
      <w:pPr>
        <w:spacing w:after="0" w:line="240" w:lineRule="auto"/>
      </w:pPr>
      <w:r>
        <w:separator/>
      </w:r>
    </w:p>
  </w:footnote>
  <w:footnote w:type="continuationSeparator" w:id="0">
    <w:p w:rsidR="001034EA" w:rsidRDefault="001034EA" w:rsidP="00186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62AE" w:rsidRDefault="001862AE">
    <w:pPr>
      <w:pStyle w:val="Kopfzeile"/>
    </w:pPr>
    <w:r>
      <w:rPr>
        <w:rFonts w:ascii="Garamond" w:hAnsi="Garamond"/>
        <w:noProof/>
        <w:sz w:val="24"/>
      </w:rPr>
      <w:drawing>
        <wp:anchor distT="0" distB="0" distL="114300" distR="114300" simplePos="0" relativeHeight="251659264" behindDoc="0" locked="0" layoutInCell="1" allowOverlap="1" wp14:anchorId="415F2ED9" wp14:editId="7B9520A8">
          <wp:simplePos x="0" y="0"/>
          <wp:positionH relativeFrom="column">
            <wp:posOffset>3371850</wp:posOffset>
          </wp:positionH>
          <wp:positionV relativeFrom="paragraph">
            <wp:posOffset>8890</wp:posOffset>
          </wp:positionV>
          <wp:extent cx="1878330" cy="720090"/>
          <wp:effectExtent l="0" t="0" r="7620" b="3810"/>
          <wp:wrapNone/>
          <wp:docPr id="1" name="Grafik 1" descr="HS_RV_Sozial_72dp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_RV_Sozial_72dpi[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8330" cy="7200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hAnsi="Garamond"/>
        <w:noProof/>
        <w:sz w:val="24"/>
      </w:rPr>
      <w:drawing>
        <wp:anchor distT="0" distB="0" distL="114300" distR="114300" simplePos="0" relativeHeight="251660288" behindDoc="0" locked="0" layoutInCell="1" allowOverlap="1" wp14:anchorId="227AF294" wp14:editId="61B8E324">
          <wp:simplePos x="0" y="0"/>
          <wp:positionH relativeFrom="column">
            <wp:posOffset>390525</wp:posOffset>
          </wp:positionH>
          <wp:positionV relativeFrom="paragraph">
            <wp:posOffset>18415</wp:posOffset>
          </wp:positionV>
          <wp:extent cx="1856105" cy="720090"/>
          <wp:effectExtent l="0" t="0" r="0" b="3810"/>
          <wp:wrapNone/>
          <wp:docPr id="2" name="Grafik 2" descr="HS_RV_Logo_deutsch_72dp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S_RV_Logo_deutsch_72dpi[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6105" cy="720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62AE" w:rsidRDefault="001862A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3E2F"/>
    <w:multiLevelType w:val="hybridMultilevel"/>
    <w:tmpl w:val="9662DA0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78955FB"/>
    <w:multiLevelType w:val="hybridMultilevel"/>
    <w:tmpl w:val="0D5E39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DB6ADF"/>
    <w:multiLevelType w:val="hybridMultilevel"/>
    <w:tmpl w:val="3A8C8B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CD5D1F"/>
    <w:multiLevelType w:val="hybridMultilevel"/>
    <w:tmpl w:val="5DA02F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51227F3"/>
    <w:multiLevelType w:val="hybridMultilevel"/>
    <w:tmpl w:val="852A45D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379D4996"/>
    <w:multiLevelType w:val="hybridMultilevel"/>
    <w:tmpl w:val="8C5C13F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6" w15:restartNumberingAfterBreak="0">
    <w:nsid w:val="3CC925FE"/>
    <w:multiLevelType w:val="hybridMultilevel"/>
    <w:tmpl w:val="62FCEF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2F919FB"/>
    <w:multiLevelType w:val="hybridMultilevel"/>
    <w:tmpl w:val="D3D2A438"/>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5C336A00"/>
    <w:multiLevelType w:val="hybridMultilevel"/>
    <w:tmpl w:val="818EA5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28671B3"/>
    <w:multiLevelType w:val="hybridMultilevel"/>
    <w:tmpl w:val="40D20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3713D92"/>
    <w:multiLevelType w:val="hybridMultilevel"/>
    <w:tmpl w:val="8A9039A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1" w15:restartNumberingAfterBreak="0">
    <w:nsid w:val="6F6124DE"/>
    <w:multiLevelType w:val="hybridMultilevel"/>
    <w:tmpl w:val="43D2483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72F1D50"/>
    <w:multiLevelType w:val="hybridMultilevel"/>
    <w:tmpl w:val="7B8AEE5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783F5982"/>
    <w:multiLevelType w:val="hybridMultilevel"/>
    <w:tmpl w:val="5E5C573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7AD768B3"/>
    <w:multiLevelType w:val="hybridMultilevel"/>
    <w:tmpl w:val="55ECB068"/>
    <w:lvl w:ilvl="0" w:tplc="55F06D1A">
      <w:start w:val="1"/>
      <w:numFmt w:val="bullet"/>
      <w:lvlText w:val="-"/>
      <w:lvlJc w:val="left"/>
      <w:pPr>
        <w:ind w:left="1500" w:hanging="360"/>
      </w:pPr>
      <w:rPr>
        <w:rFonts w:ascii="Garamond" w:eastAsiaTheme="minorHAnsi" w:hAnsi="Garamond" w:cstheme="minorBidi" w:hint="default"/>
      </w:rPr>
    </w:lvl>
    <w:lvl w:ilvl="1" w:tplc="04070003" w:tentative="1">
      <w:start w:val="1"/>
      <w:numFmt w:val="bullet"/>
      <w:lvlText w:val="o"/>
      <w:lvlJc w:val="left"/>
      <w:pPr>
        <w:ind w:left="2220" w:hanging="360"/>
      </w:pPr>
      <w:rPr>
        <w:rFonts w:ascii="Courier New" w:hAnsi="Courier New" w:cs="Courier New" w:hint="default"/>
      </w:rPr>
    </w:lvl>
    <w:lvl w:ilvl="2" w:tplc="04070005" w:tentative="1">
      <w:start w:val="1"/>
      <w:numFmt w:val="bullet"/>
      <w:lvlText w:val=""/>
      <w:lvlJc w:val="left"/>
      <w:pPr>
        <w:ind w:left="2940" w:hanging="360"/>
      </w:pPr>
      <w:rPr>
        <w:rFonts w:ascii="Wingdings" w:hAnsi="Wingdings" w:hint="default"/>
      </w:rPr>
    </w:lvl>
    <w:lvl w:ilvl="3" w:tplc="04070001" w:tentative="1">
      <w:start w:val="1"/>
      <w:numFmt w:val="bullet"/>
      <w:lvlText w:val=""/>
      <w:lvlJc w:val="left"/>
      <w:pPr>
        <w:ind w:left="3660" w:hanging="360"/>
      </w:pPr>
      <w:rPr>
        <w:rFonts w:ascii="Symbol" w:hAnsi="Symbol" w:hint="default"/>
      </w:rPr>
    </w:lvl>
    <w:lvl w:ilvl="4" w:tplc="04070003" w:tentative="1">
      <w:start w:val="1"/>
      <w:numFmt w:val="bullet"/>
      <w:lvlText w:val="o"/>
      <w:lvlJc w:val="left"/>
      <w:pPr>
        <w:ind w:left="4380" w:hanging="360"/>
      </w:pPr>
      <w:rPr>
        <w:rFonts w:ascii="Courier New" w:hAnsi="Courier New" w:cs="Courier New" w:hint="default"/>
      </w:rPr>
    </w:lvl>
    <w:lvl w:ilvl="5" w:tplc="04070005" w:tentative="1">
      <w:start w:val="1"/>
      <w:numFmt w:val="bullet"/>
      <w:lvlText w:val=""/>
      <w:lvlJc w:val="left"/>
      <w:pPr>
        <w:ind w:left="5100" w:hanging="360"/>
      </w:pPr>
      <w:rPr>
        <w:rFonts w:ascii="Wingdings" w:hAnsi="Wingdings" w:hint="default"/>
      </w:rPr>
    </w:lvl>
    <w:lvl w:ilvl="6" w:tplc="04070001" w:tentative="1">
      <w:start w:val="1"/>
      <w:numFmt w:val="bullet"/>
      <w:lvlText w:val=""/>
      <w:lvlJc w:val="left"/>
      <w:pPr>
        <w:ind w:left="5820" w:hanging="360"/>
      </w:pPr>
      <w:rPr>
        <w:rFonts w:ascii="Symbol" w:hAnsi="Symbol" w:hint="default"/>
      </w:rPr>
    </w:lvl>
    <w:lvl w:ilvl="7" w:tplc="04070003" w:tentative="1">
      <w:start w:val="1"/>
      <w:numFmt w:val="bullet"/>
      <w:lvlText w:val="o"/>
      <w:lvlJc w:val="left"/>
      <w:pPr>
        <w:ind w:left="6540" w:hanging="360"/>
      </w:pPr>
      <w:rPr>
        <w:rFonts w:ascii="Courier New" w:hAnsi="Courier New" w:cs="Courier New" w:hint="default"/>
      </w:rPr>
    </w:lvl>
    <w:lvl w:ilvl="8" w:tplc="04070005" w:tentative="1">
      <w:start w:val="1"/>
      <w:numFmt w:val="bullet"/>
      <w:lvlText w:val=""/>
      <w:lvlJc w:val="left"/>
      <w:pPr>
        <w:ind w:left="7260" w:hanging="360"/>
      </w:pPr>
      <w:rPr>
        <w:rFonts w:ascii="Wingdings" w:hAnsi="Wingdings" w:hint="default"/>
      </w:rPr>
    </w:lvl>
  </w:abstractNum>
  <w:abstractNum w:abstractNumId="15" w15:restartNumberingAfterBreak="0">
    <w:nsid w:val="7F9C6B13"/>
    <w:multiLevelType w:val="hybridMultilevel"/>
    <w:tmpl w:val="EE3068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3"/>
  </w:num>
  <w:num w:numId="4">
    <w:abstractNumId w:val="15"/>
  </w:num>
  <w:num w:numId="5">
    <w:abstractNumId w:val="14"/>
  </w:num>
  <w:num w:numId="6">
    <w:abstractNumId w:val="1"/>
  </w:num>
  <w:num w:numId="7">
    <w:abstractNumId w:val="12"/>
  </w:num>
  <w:num w:numId="8">
    <w:abstractNumId w:val="7"/>
  </w:num>
  <w:num w:numId="9">
    <w:abstractNumId w:val="11"/>
  </w:num>
  <w:num w:numId="10">
    <w:abstractNumId w:val="0"/>
  </w:num>
  <w:num w:numId="11">
    <w:abstractNumId w:val="8"/>
  </w:num>
  <w:num w:numId="12">
    <w:abstractNumId w:val="9"/>
  </w:num>
  <w:num w:numId="13">
    <w:abstractNumId w:val="10"/>
  </w:num>
  <w:num w:numId="14">
    <w:abstractNumId w:val="6"/>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DFE"/>
    <w:rsid w:val="00026A13"/>
    <w:rsid w:val="000537AA"/>
    <w:rsid w:val="001034EA"/>
    <w:rsid w:val="001862AE"/>
    <w:rsid w:val="004642C6"/>
    <w:rsid w:val="006F2440"/>
    <w:rsid w:val="007C2CC0"/>
    <w:rsid w:val="00933A91"/>
    <w:rsid w:val="00B84FA7"/>
    <w:rsid w:val="00FA4D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8B6A"/>
  <w15:chartTrackingRefBased/>
  <w15:docId w15:val="{4D1AAB62-5C3D-4877-AD05-84829C064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1862AE"/>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862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862AE"/>
  </w:style>
  <w:style w:type="paragraph" w:styleId="Fuzeile">
    <w:name w:val="footer"/>
    <w:basedOn w:val="Standard"/>
    <w:link w:val="FuzeileZchn"/>
    <w:uiPriority w:val="99"/>
    <w:unhideWhenUsed/>
    <w:rsid w:val="001862A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862AE"/>
  </w:style>
  <w:style w:type="character" w:customStyle="1" w:styleId="berschrift2Zchn">
    <w:name w:val="Überschrift 2 Zchn"/>
    <w:basedOn w:val="Absatz-Standardschriftart"/>
    <w:link w:val="berschrift2"/>
    <w:uiPriority w:val="9"/>
    <w:rsid w:val="001862AE"/>
    <w:rPr>
      <w:rFonts w:ascii="Times New Roman" w:eastAsia="Times New Roman" w:hAnsi="Times New Roman" w:cs="Times New Roman"/>
      <w:b/>
      <w:bCs/>
      <w:sz w:val="36"/>
      <w:szCs w:val="36"/>
      <w:lang w:eastAsia="de-DE"/>
    </w:rPr>
  </w:style>
  <w:style w:type="paragraph" w:styleId="Listenabsatz">
    <w:name w:val="List Paragraph"/>
    <w:basedOn w:val="Standard"/>
    <w:uiPriority w:val="34"/>
    <w:qFormat/>
    <w:rsid w:val="00B84FA7"/>
    <w:pPr>
      <w:ind w:left="720"/>
      <w:contextualSpacing/>
    </w:pPr>
  </w:style>
  <w:style w:type="character" w:styleId="Hyperlink">
    <w:name w:val="Hyperlink"/>
    <w:basedOn w:val="Absatz-Standardschriftart"/>
    <w:uiPriority w:val="99"/>
    <w:unhideWhenUsed/>
    <w:rsid w:val="000537AA"/>
    <w:rPr>
      <w:color w:val="0563C1" w:themeColor="hyperlink"/>
      <w:u w:val="single"/>
    </w:rPr>
  </w:style>
  <w:style w:type="character" w:styleId="NichtaufgelsteErwhnung">
    <w:name w:val="Unresolved Mention"/>
    <w:basedOn w:val="Absatz-Standardschriftart"/>
    <w:uiPriority w:val="99"/>
    <w:semiHidden/>
    <w:unhideWhenUsed/>
    <w:rsid w:val="000537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538891">
      <w:bodyDiv w:val="1"/>
      <w:marLeft w:val="0"/>
      <w:marRight w:val="0"/>
      <w:marTop w:val="0"/>
      <w:marBottom w:val="0"/>
      <w:divBdr>
        <w:top w:val="none" w:sz="0" w:space="0" w:color="auto"/>
        <w:left w:val="none" w:sz="0" w:space="0" w:color="auto"/>
        <w:bottom w:val="none" w:sz="0" w:space="0" w:color="auto"/>
        <w:right w:val="none" w:sz="0" w:space="0" w:color="auto"/>
      </w:divBdr>
    </w:div>
    <w:div w:id="175199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ektrum.de" TargetMode="External"/><Relationship Id="rId3" Type="http://schemas.openxmlformats.org/officeDocument/2006/relationships/settings" Target="settings.xml"/><Relationship Id="rId7" Type="http://schemas.openxmlformats.org/officeDocument/2006/relationships/hyperlink" Target="https://www.spektrum.de/lexikon/psychologie/isolationsfurcht/749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bpb.de/nachschlagen/lexika/handwoerterbuch-politisches-system/202080/oeffentliche-meinung?p=al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1062</Words>
  <Characters>6691</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Schöbel</dc:creator>
  <cp:keywords/>
  <dc:description/>
  <cp:lastModifiedBy>Markus Schöbel</cp:lastModifiedBy>
  <cp:revision>6</cp:revision>
  <dcterms:created xsi:type="dcterms:W3CDTF">2018-04-29T08:09:00Z</dcterms:created>
  <dcterms:modified xsi:type="dcterms:W3CDTF">2018-04-29T08:40:00Z</dcterms:modified>
</cp:coreProperties>
</file>