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45" w:rsidRDefault="00A00545" w:rsidP="00590BC9">
      <w:pPr>
        <w:pStyle w:val="Default"/>
        <w:spacing w:line="360" w:lineRule="auto"/>
        <w:rPr>
          <w:rFonts w:ascii="Garamond" w:hAnsi="Garamond" w:cstheme="minorBidi"/>
          <w:b/>
          <w:color w:val="auto"/>
          <w:u w:val="single"/>
        </w:rPr>
      </w:pPr>
      <w:r w:rsidRPr="00A00545">
        <w:rPr>
          <w:rFonts w:ascii="Garamond" w:hAnsi="Garamond" w:cstheme="minorBidi"/>
          <w:b/>
          <w:color w:val="auto"/>
          <w:u w:val="single"/>
        </w:rPr>
        <w:t>Thema / Fragestellung</w:t>
      </w:r>
    </w:p>
    <w:p w:rsidR="00A00545" w:rsidRPr="00A00545" w:rsidRDefault="00A00545" w:rsidP="00590BC9">
      <w:pPr>
        <w:pStyle w:val="Default"/>
        <w:spacing w:line="360" w:lineRule="auto"/>
        <w:rPr>
          <w:rFonts w:ascii="Garamond" w:hAnsi="Garamond" w:cstheme="minorBidi"/>
          <w:b/>
          <w:color w:val="auto"/>
          <w:u w:val="single"/>
        </w:rPr>
      </w:pPr>
    </w:p>
    <w:p w:rsidR="00A00545" w:rsidRDefault="00A00545" w:rsidP="00590BC9">
      <w:pPr>
        <w:spacing w:line="360" w:lineRule="auto"/>
        <w:rPr>
          <w:rFonts w:ascii="Garamond" w:hAnsi="Garamond"/>
          <w:sz w:val="24"/>
          <w:szCs w:val="24"/>
        </w:rPr>
      </w:pPr>
      <w:r w:rsidRPr="00A00545">
        <w:rPr>
          <w:rFonts w:ascii="Garamond" w:hAnsi="Garamond"/>
          <w:sz w:val="24"/>
          <w:szCs w:val="24"/>
        </w:rPr>
        <w:t>Konfliktlösung</w:t>
      </w:r>
      <w:r>
        <w:rPr>
          <w:rFonts w:ascii="Garamond" w:hAnsi="Garamond"/>
          <w:sz w:val="24"/>
          <w:szCs w:val="24"/>
        </w:rPr>
        <w:t xml:space="preserve"> als Leitungsfunktion</w:t>
      </w:r>
      <w:r w:rsidRPr="00A00545">
        <w:rPr>
          <w:rFonts w:ascii="Garamond" w:hAnsi="Garamond"/>
          <w:sz w:val="24"/>
          <w:szCs w:val="24"/>
        </w:rPr>
        <w:t xml:space="preserve"> durch Einfühlsame Gesprächsführung orientiert an der Gewaltfreien Kommunikation nach Dr. Marshall B. Rosenberg</w:t>
      </w:r>
      <w:r>
        <w:rPr>
          <w:rFonts w:ascii="Garamond" w:hAnsi="Garamond"/>
          <w:sz w:val="24"/>
          <w:szCs w:val="24"/>
        </w:rPr>
        <w:t>.</w:t>
      </w:r>
    </w:p>
    <w:p w:rsidR="00A00545" w:rsidRPr="00590BC9" w:rsidRDefault="00A00545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Einleitung</w:t>
      </w:r>
    </w:p>
    <w:p w:rsidR="00A00545" w:rsidRPr="00590BC9" w:rsidRDefault="00A00545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Einfühlsame Gesprächsführung nach Dr. Marshall B. Rosenberg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Die Person Dr. Marshall B. Rosenberg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Was ist Einfühlsame Gesprächsführung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Kommunikationssperren</w:t>
      </w:r>
    </w:p>
    <w:p w:rsidR="00A00545" w:rsidRPr="00590BC9" w:rsidRDefault="00A00545" w:rsidP="00590BC9">
      <w:pPr>
        <w:pStyle w:val="Listenabsatz"/>
        <w:numPr>
          <w:ilvl w:val="1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 w:rsidRPr="00590BC9">
        <w:rPr>
          <w:rFonts w:ascii="Garamond" w:hAnsi="Garamond"/>
          <w:sz w:val="24"/>
          <w:szCs w:val="24"/>
        </w:rPr>
        <w:t>Die vier Schritte der Einfühlsamen Gesprächsführung</w:t>
      </w:r>
    </w:p>
    <w:p w:rsidR="00A00545" w:rsidRPr="00590BC9" w:rsidRDefault="00A00545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Zusammenhang von der Personenzentrierten Gesprächsführung und der Gewaltfreien Kommunikation (</w:t>
      </w:r>
      <w:r w:rsid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 xml:space="preserve"> kurz: </w:t>
      </w:r>
      <w:proofErr w:type="spellStart"/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Gf</w:t>
      </w:r>
      <w:bookmarkStart w:id="0" w:name="_GoBack"/>
      <w:bookmarkEnd w:id="0"/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k</w:t>
      </w:r>
      <w:proofErr w:type="spellEnd"/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)</w:t>
      </w:r>
    </w:p>
    <w:p w:rsidR="002F30D2" w:rsidRPr="00590BC9" w:rsidRDefault="00A00545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Die Personenzentrierte Gesprächsführung im Drei Phasenprozess</w:t>
      </w:r>
    </w:p>
    <w:p w:rsidR="002F30D2" w:rsidRDefault="002F30D2" w:rsidP="00590BC9">
      <w:pPr>
        <w:pStyle w:val="Listenabsatz"/>
        <w:numPr>
          <w:ilvl w:val="1"/>
          <w:numId w:val="2"/>
        </w:numPr>
        <w:spacing w:line="360" w:lineRule="auto"/>
      </w:pPr>
      <w:r>
        <w:t>Musterarbeit</w:t>
      </w:r>
    </w:p>
    <w:p w:rsidR="002F30D2" w:rsidRDefault="002F30D2" w:rsidP="00590BC9">
      <w:pPr>
        <w:pStyle w:val="Listenabsatz"/>
        <w:numPr>
          <w:ilvl w:val="1"/>
          <w:numId w:val="2"/>
        </w:numPr>
        <w:spacing w:line="360" w:lineRule="auto"/>
      </w:pPr>
      <w:r>
        <w:t>Aktivierende Sprachmuster</w:t>
      </w:r>
    </w:p>
    <w:p w:rsidR="002F30D2" w:rsidRDefault="002F30D2" w:rsidP="00590BC9">
      <w:pPr>
        <w:pStyle w:val="Listenabsatz"/>
        <w:numPr>
          <w:ilvl w:val="1"/>
          <w:numId w:val="2"/>
        </w:numPr>
        <w:spacing w:line="360" w:lineRule="auto"/>
      </w:pPr>
      <w:r>
        <w:t>Interaktionsinterventionen</w:t>
      </w:r>
    </w:p>
    <w:p w:rsidR="002F30D2" w:rsidRPr="00590BC9" w:rsidRDefault="002F30D2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Gegenüberstellung der beiden Gesprächsmethoden, sowie mögliche Verbindungen zueinander.</w:t>
      </w:r>
    </w:p>
    <w:p w:rsidR="002F30D2" w:rsidRPr="00590BC9" w:rsidRDefault="002F30D2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Praktische Umsetzung anhand eines Rollenspiels</w:t>
      </w:r>
    </w:p>
    <w:p w:rsidR="002F30D2" w:rsidRPr="00590BC9" w:rsidRDefault="002F30D2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Fazit</w:t>
      </w:r>
    </w:p>
    <w:p w:rsidR="002F30D2" w:rsidRPr="00590BC9" w:rsidRDefault="002F30D2" w:rsidP="00590BC9">
      <w:pPr>
        <w:pStyle w:val="berschrift1"/>
        <w:numPr>
          <w:ilvl w:val="0"/>
          <w:numId w:val="2"/>
        </w:numPr>
        <w:spacing w:line="360" w:lineRule="auto"/>
        <w:rPr>
          <w:rFonts w:ascii="Garamond" w:eastAsiaTheme="minorHAnsi" w:hAnsi="Garamond" w:cstheme="minorBidi"/>
          <w:b/>
          <w:color w:val="auto"/>
          <w:szCs w:val="24"/>
          <w:u w:val="single"/>
        </w:rPr>
      </w:pPr>
      <w:r w:rsidRPr="00590BC9">
        <w:rPr>
          <w:rFonts w:ascii="Garamond" w:eastAsiaTheme="minorHAnsi" w:hAnsi="Garamond" w:cstheme="minorBidi"/>
          <w:b/>
          <w:color w:val="auto"/>
          <w:szCs w:val="24"/>
          <w:u w:val="single"/>
        </w:rPr>
        <w:t>Literaturverzeichnis</w:t>
      </w:r>
    </w:p>
    <w:sectPr w:rsidR="002F30D2" w:rsidRPr="00590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F213A"/>
    <w:multiLevelType w:val="multilevel"/>
    <w:tmpl w:val="1C845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742DF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7F"/>
    <w:rsid w:val="002F30D2"/>
    <w:rsid w:val="004642C6"/>
    <w:rsid w:val="00590BC9"/>
    <w:rsid w:val="006F2440"/>
    <w:rsid w:val="008F097F"/>
    <w:rsid w:val="00A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0837"/>
  <w15:chartTrackingRefBased/>
  <w15:docId w15:val="{4A4DC681-704E-4BFC-BA2B-4941C4F5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005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005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F3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3</cp:revision>
  <dcterms:created xsi:type="dcterms:W3CDTF">2019-01-03T09:18:00Z</dcterms:created>
  <dcterms:modified xsi:type="dcterms:W3CDTF">2019-01-06T09:30:00Z</dcterms:modified>
</cp:coreProperties>
</file>