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72" w:rsidRDefault="005B5372" w:rsidP="005B5372">
      <w:r>
        <w:t>Zusammenfassend sind folgende Aspekte sind bei der Definition von Behinderung zu berücksichtigen:</w:t>
      </w:r>
    </w:p>
    <w:p w:rsidR="005B5372" w:rsidRDefault="005B5372" w:rsidP="005B5372">
      <w:r>
        <w:t>1. Ursache der möglichen Behinderung</w:t>
      </w:r>
    </w:p>
    <w:p w:rsidR="005B5372" w:rsidRDefault="005B5372" w:rsidP="005B5372">
      <w:r>
        <w:t>2. Zusammenhang von funktioneller Schädigung und Behinderung</w:t>
      </w:r>
    </w:p>
    <w:p w:rsidR="005B5372" w:rsidRDefault="005B5372" w:rsidP="005B5372">
      <w:r>
        <w:t>3. Ausmaß der Behinderung</w:t>
      </w:r>
    </w:p>
    <w:p w:rsidR="005B5372" w:rsidRPr="005B5372" w:rsidRDefault="005B5372" w:rsidP="005B5372">
      <w:pPr>
        <w:rPr>
          <w:rFonts w:ascii="Arial" w:hAnsi="Arial" w:cs="Arial"/>
          <w:sz w:val="36"/>
        </w:rPr>
      </w:pPr>
      <w:r>
        <w:rPr>
          <w:rFonts w:ascii="Arial" w:hAnsi="Arial" w:cs="Arial"/>
          <w:noProof/>
          <w:sz w:val="36"/>
          <w:lang w:eastAsia="de-DE"/>
        </w:rPr>
        <w:drawing>
          <wp:inline distT="0" distB="0" distL="0" distR="0">
            <wp:extent cx="3869635" cy="139065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996" t="40588" r="37676" b="3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3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72" w:rsidRPr="005B5372" w:rsidRDefault="005B5372" w:rsidP="005B53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71B"/>
          <w:sz w:val="28"/>
          <w:szCs w:val="18"/>
        </w:rPr>
      </w:pPr>
      <w:r w:rsidRPr="005B5372">
        <w:rPr>
          <w:rFonts w:ascii="Arial" w:hAnsi="Arial" w:cs="Arial"/>
          <w:color w:val="1A171B"/>
          <w:sz w:val="28"/>
          <w:szCs w:val="18"/>
        </w:rPr>
        <w:t xml:space="preserve">Tabelle </w:t>
      </w:r>
      <w:r w:rsidRPr="005B5372">
        <w:rPr>
          <w:rFonts w:ascii="Arial" w:hAnsi="Arial" w:cs="Arial"/>
          <w:b/>
          <w:bCs/>
          <w:color w:val="1A171B"/>
          <w:sz w:val="28"/>
          <w:szCs w:val="18"/>
        </w:rPr>
        <w:t xml:space="preserve">3 </w:t>
      </w:r>
      <w:r w:rsidRPr="005B5372">
        <w:rPr>
          <w:rFonts w:ascii="Arial" w:hAnsi="Arial" w:cs="Arial"/>
          <w:color w:val="1A171B"/>
          <w:sz w:val="28"/>
          <w:szCs w:val="18"/>
        </w:rPr>
        <w:t>zeigt unterschiedliche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Behinderungsformen. Medizinisch möglich bzw. nicht möglich bezieht sich auf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die biologische (medizinische) Möglichkeit</w:t>
      </w:r>
      <w:r>
        <w:rPr>
          <w:rFonts w:ascii="Arial" w:hAnsi="Arial" w:cs="Arial"/>
          <w:color w:val="1A171B"/>
          <w:sz w:val="28"/>
          <w:szCs w:val="18"/>
        </w:rPr>
        <w:t xml:space="preserve">, </w:t>
      </w:r>
      <w:r w:rsidRPr="005B5372">
        <w:rPr>
          <w:rFonts w:ascii="Arial" w:hAnsi="Arial" w:cs="Arial"/>
          <w:color w:val="1A171B"/>
          <w:sz w:val="28"/>
          <w:szCs w:val="18"/>
        </w:rPr>
        <w:t xml:space="preserve"> bestimmte Aktivitäten und Fähigkeiten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wahrzunehmen. Die gesellschaftliche Komponente betrifft die soziale Akzeptanz solcher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Aktivitäten und Fähigkeiten des Menschen mit Gesundheitseinschränkungen. Gesellschaftliche</w:t>
      </w:r>
    </w:p>
    <w:p w:rsidR="005B5372" w:rsidRPr="005B5372" w:rsidRDefault="005B5372" w:rsidP="005B53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71B"/>
          <w:sz w:val="28"/>
          <w:szCs w:val="18"/>
        </w:rPr>
      </w:pPr>
      <w:r w:rsidRPr="005B5372">
        <w:rPr>
          <w:rFonts w:ascii="Arial" w:hAnsi="Arial" w:cs="Arial"/>
          <w:color w:val="1A171B"/>
          <w:sz w:val="28"/>
          <w:szCs w:val="18"/>
        </w:rPr>
        <w:t>Akzeptanz kann von Vorurteilen, gesellschaftlichen und religiösen</w:t>
      </w:r>
    </w:p>
    <w:p w:rsidR="005B5372" w:rsidRPr="005B5372" w:rsidRDefault="005B5372" w:rsidP="005B53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71B"/>
          <w:sz w:val="28"/>
          <w:szCs w:val="18"/>
        </w:rPr>
      </w:pPr>
      <w:r w:rsidRPr="005B5372">
        <w:rPr>
          <w:rFonts w:ascii="Arial" w:hAnsi="Arial" w:cs="Arial"/>
          <w:color w:val="1A171B"/>
          <w:sz w:val="28"/>
          <w:szCs w:val="18"/>
        </w:rPr>
        <w:t>Wertvorstellungen, Gesetzen etc. beeinflusst werden. Vier Fälle werden unterschieden.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Bezogen auf unterschiedliche Aktivitäten entsteht Behinderung sowohl ausschließlich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aufgrund des medizinischen Zustandes des Behinderten als auch aufgrund seines sozialen</w:t>
      </w:r>
    </w:p>
    <w:p w:rsidR="005B5372" w:rsidRPr="005B5372" w:rsidRDefault="005B5372" w:rsidP="005B53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71B"/>
          <w:sz w:val="28"/>
          <w:szCs w:val="18"/>
        </w:rPr>
      </w:pPr>
      <w:r w:rsidRPr="005B5372">
        <w:rPr>
          <w:rFonts w:ascii="Arial" w:hAnsi="Arial" w:cs="Arial"/>
          <w:color w:val="1A171B"/>
          <w:sz w:val="28"/>
          <w:szCs w:val="18"/>
        </w:rPr>
        <w:t>Umfelds. Finden Aktivitäten bei gegebener funktioneller Einschränkung ohne</w:t>
      </w:r>
      <w:r>
        <w:rPr>
          <w:rFonts w:ascii="Arial" w:hAnsi="Arial" w:cs="Arial"/>
          <w:color w:val="1A171B"/>
          <w:sz w:val="28"/>
          <w:szCs w:val="18"/>
        </w:rPr>
        <w:t xml:space="preserve">  </w:t>
      </w:r>
      <w:r w:rsidRPr="005B5372">
        <w:rPr>
          <w:rFonts w:ascii="Arial" w:hAnsi="Arial" w:cs="Arial"/>
          <w:color w:val="1A171B"/>
          <w:sz w:val="28"/>
          <w:szCs w:val="18"/>
        </w:rPr>
        <w:t>gesellschaftliche Behinderung statt, so ist die Behinderung ausschließlich medizinisch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bedingt. Dieser Fall ermöglicht die Maximierung der Fähigkeiten von Menschen mit</w:t>
      </w:r>
    </w:p>
    <w:p w:rsidR="005B5372" w:rsidRPr="005B5372" w:rsidRDefault="005B5372" w:rsidP="005B53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71B"/>
          <w:sz w:val="28"/>
          <w:szCs w:val="18"/>
        </w:rPr>
      </w:pPr>
      <w:r w:rsidRPr="005B5372">
        <w:rPr>
          <w:rFonts w:ascii="Arial" w:hAnsi="Arial" w:cs="Arial"/>
          <w:color w:val="1A171B"/>
          <w:sz w:val="28"/>
          <w:szCs w:val="18"/>
        </w:rPr>
        <w:t>funktioneller Schädigung. Menschen mit funktionellen Einschränkungen können sich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nicht besser stellen.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Eine gesellschaftlich nicht tolerierte Aktivität, die medizinisch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möglich ist, bewirkt eine gesellschaftlich bedingte Behinderung.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Die Betrachtung ökonomischer Faktoren als Ursache von Behinderung ist ebenfalls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wichtig für die Analyse der Behinderung. Die Wechselbeziehung zwischen Einkommen</w:t>
      </w:r>
    </w:p>
    <w:p w:rsidR="005B5372" w:rsidRPr="005B5372" w:rsidRDefault="005B5372" w:rsidP="005B53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A171B"/>
          <w:sz w:val="28"/>
          <w:szCs w:val="18"/>
        </w:rPr>
      </w:pPr>
      <w:r w:rsidRPr="005B5372">
        <w:rPr>
          <w:rFonts w:ascii="Arial" w:hAnsi="Arial" w:cs="Arial"/>
          <w:color w:val="1A171B"/>
          <w:sz w:val="28"/>
          <w:szCs w:val="18"/>
        </w:rPr>
        <w:t>und Behinderung besteht darin, dass einerseits Behinderung mit Armut einhergeht</w:t>
      </w:r>
      <w:r>
        <w:rPr>
          <w:rFonts w:ascii="Arial" w:hAnsi="Arial" w:cs="Arial"/>
          <w:color w:val="1A171B"/>
          <w:sz w:val="28"/>
          <w:szCs w:val="18"/>
        </w:rPr>
        <w:t xml:space="preserve">  </w:t>
      </w:r>
      <w:r w:rsidRPr="005B5372">
        <w:rPr>
          <w:rFonts w:ascii="Arial" w:hAnsi="Arial" w:cs="Arial"/>
          <w:color w:val="1A171B"/>
          <w:sz w:val="28"/>
          <w:szCs w:val="18"/>
        </w:rPr>
        <w:t>und andererseits, dass Armut zur Behinderung führen kann. Ökonomische Überlegungen</w:t>
      </w:r>
      <w:r>
        <w:rPr>
          <w:rFonts w:ascii="Arial" w:hAnsi="Arial" w:cs="Arial"/>
          <w:color w:val="1A171B"/>
          <w:sz w:val="28"/>
          <w:szCs w:val="18"/>
        </w:rPr>
        <w:t xml:space="preserve"> </w:t>
      </w:r>
      <w:r w:rsidRPr="005B5372">
        <w:rPr>
          <w:rFonts w:ascii="Arial" w:hAnsi="Arial" w:cs="Arial"/>
          <w:color w:val="1A171B"/>
          <w:sz w:val="28"/>
          <w:szCs w:val="18"/>
        </w:rPr>
        <w:t>betreffend des Güterzugangs und der Einkommensverteilung von Behinderten</w:t>
      </w:r>
      <w:r>
        <w:rPr>
          <w:rFonts w:ascii="Arial" w:hAnsi="Arial" w:cs="Arial"/>
          <w:color w:val="1A171B"/>
          <w:sz w:val="28"/>
          <w:szCs w:val="18"/>
        </w:rPr>
        <w:t xml:space="preserve">  </w:t>
      </w:r>
      <w:r w:rsidRPr="005B5372">
        <w:rPr>
          <w:rFonts w:ascii="Arial" w:hAnsi="Arial" w:cs="Arial"/>
          <w:color w:val="1A171B"/>
          <w:sz w:val="28"/>
          <w:szCs w:val="18"/>
        </w:rPr>
        <w:t>werden den sozialen Faktoren zugeordnet. Die Ermittlung und Analyse dieser ökonomischen Faktoren ist sinnvoll, um Ursachen von Behinderung und Behindertenpolitik</w:t>
      </w:r>
    </w:p>
    <w:p w:rsidR="005B5372" w:rsidRPr="005B5372" w:rsidRDefault="005B5372" w:rsidP="005B5372">
      <w:pPr>
        <w:rPr>
          <w:rFonts w:ascii="Arial" w:hAnsi="Arial" w:cs="Arial"/>
          <w:color w:val="1A171B"/>
          <w:sz w:val="18"/>
          <w:szCs w:val="11"/>
        </w:rPr>
      </w:pPr>
      <w:r w:rsidRPr="005B5372">
        <w:rPr>
          <w:rFonts w:ascii="Arial" w:hAnsi="Arial" w:cs="Arial"/>
          <w:color w:val="1A171B"/>
          <w:sz w:val="28"/>
          <w:szCs w:val="18"/>
        </w:rPr>
        <w:t>genauer bestimmen zu können.</w:t>
      </w:r>
    </w:p>
    <w:p w:rsidR="005B5372" w:rsidRPr="005B5372" w:rsidRDefault="005B5372" w:rsidP="005B5372">
      <w:pPr>
        <w:rPr>
          <w:rFonts w:ascii="Arial" w:hAnsi="Arial" w:cs="Arial"/>
          <w:sz w:val="36"/>
        </w:rPr>
      </w:pPr>
      <w:r w:rsidRPr="005B5372">
        <w:rPr>
          <w:rFonts w:ascii="Arial" w:hAnsi="Arial" w:cs="Arial"/>
          <w:color w:val="1A171B"/>
          <w:sz w:val="28"/>
          <w:szCs w:val="18"/>
        </w:rPr>
        <w:lastRenderedPageBreak/>
        <w:t xml:space="preserve">Ökonomische </w:t>
      </w:r>
      <w:proofErr w:type="spellStart"/>
      <w:r w:rsidRPr="005B5372">
        <w:rPr>
          <w:rFonts w:ascii="Arial" w:hAnsi="Arial" w:cs="Arial"/>
          <w:color w:val="1A171B"/>
          <w:sz w:val="28"/>
          <w:szCs w:val="18"/>
        </w:rPr>
        <w:t>Begründbarkeit</w:t>
      </w:r>
      <w:proofErr w:type="spellEnd"/>
      <w:r w:rsidRPr="005B5372">
        <w:rPr>
          <w:rFonts w:ascii="Arial" w:hAnsi="Arial" w:cs="Arial"/>
          <w:color w:val="1A171B"/>
          <w:sz w:val="28"/>
          <w:szCs w:val="18"/>
        </w:rPr>
        <w:t xml:space="preserve"> von Maßnahmen der </w:t>
      </w:r>
      <w:proofErr w:type="spellStart"/>
      <w:r w:rsidRPr="005B5372">
        <w:rPr>
          <w:rFonts w:ascii="Arial" w:hAnsi="Arial" w:cs="Arial"/>
          <w:color w:val="1A171B"/>
          <w:sz w:val="28"/>
          <w:szCs w:val="18"/>
        </w:rPr>
        <w:t>behindetenförderung</w:t>
      </w:r>
      <w:proofErr w:type="spellEnd"/>
    </w:p>
    <w:sectPr w:rsidR="005B5372" w:rsidRPr="005B5372" w:rsidSect="00FD0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5372"/>
    <w:rsid w:val="005B5372"/>
    <w:rsid w:val="00F5066F"/>
    <w:rsid w:val="00FD0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00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5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53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1769</Characters>
  <Application>Microsoft Office Word</Application>
  <DocSecurity>0</DocSecurity>
  <Lines>14</Lines>
  <Paragraphs>4</Paragraphs>
  <ScaleCrop>false</ScaleCrop>
  <Company>Pentium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Lizenznehmer</dc:creator>
  <cp:lastModifiedBy>Lizenznehmer</cp:lastModifiedBy>
  <cp:revision>1</cp:revision>
  <dcterms:created xsi:type="dcterms:W3CDTF">2018-12-08T09:51:00Z</dcterms:created>
  <dcterms:modified xsi:type="dcterms:W3CDTF">2018-12-08T09:59:00Z</dcterms:modified>
</cp:coreProperties>
</file>