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color w:val="5A5A5A"/>
          <w:sz w:val="26"/>
        </w:rPr>
        <w:t>Laboratorio 1 — Maestría en Deep Learning</w:t>
      </w:r>
    </w:p>
    <w:p>
      <w:pPr>
        <w:jc w:val="center"/>
      </w:pPr>
      <w:r>
        <w:rPr>
          <w:b/>
          <w:color w:val="2A5488"/>
          <w:sz w:val="48"/>
        </w:rPr>
        <w:t>Adaptación de TResNet-LA al reconocimiento</w:t>
        <w:br/>
        <w:t>multi-especie de anuros amazónicos</w:t>
      </w:r>
    </w:p>
    <w:p>
      <w:pPr>
        <w:jc w:val="center"/>
      </w:pPr>
      <w:r>
        <w:rPr>
          <w:i/>
          <w:color w:val="5A5A5A"/>
          <w:sz w:val="23"/>
        </w:rPr>
        <w:t>Implementación, corrección de bugs, fidelidad arquitectónica y validación</w:t>
        <w:br/>
        <w:t>experimental (10 arms, ablaciones, cross-site, análogo TIR) del modelo de</w:t>
        <w:br/>
        <w:t>Chen, Luo, Zhou, Shen, Chen &amp; Huan (2026) sobre el dataset INCT</w:t>
      </w:r>
    </w:p>
    <w:p/>
    <w:p>
      <w:pPr>
        <w:jc w:val="center"/>
      </w:pPr>
      <w:r>
        <w:rPr>
          <w:color w:val="5A5A5A"/>
          <w:sz w:val="20"/>
        </w:rPr>
        <w:t>Paper base: Chen et al., Expert Systems with Applications 296 (2026) 129122</w:t>
        <w:br/>
        <w:t>DOI: 10.1016/j.eswa.2025.129122</w:t>
        <w:br/>
        <w:t>Repositorio: github.com/RVargasC22/tresnet-la-anuros</w:t>
      </w:r>
    </w:p>
    <w:p>
      <w:r>
        <w:br w:type="page"/>
      </w:r>
    </w:p>
    <w:p>
      <w:pPr>
        <w:pStyle w:val="Heading1"/>
      </w:pPr>
      <w:r>
        <w:t>1. Introducción</w:t>
      </w:r>
    </w:p>
    <w:p>
      <w:r>
        <w:t>Este informe documenta la adaptación e implementación de TResNet-LA —un modelo diseñado originalmente para reconocer múltiples buques bajo interferencia acústica submarina (UAMTR, Underwater Acoustic Multi-Target Recognition)— al reconocimiento multi-etiqueta de 42 especies de anuros amazónicos a partir de grabaciones de campo del dataset INCT.</w:t>
      </w:r>
    </w:p>
    <w:p>
      <w:r>
        <w:t>El problema del paper y el del laboratorio son estructuralmente idénticos: clasificación multi-etiqueta de audio donde cada muestra puede contener cero, una o varias clases simultáneas, con interferencia (ruido de fondo, otras especies) mezclada en la señal. Lo que cambia es el dominio (sonar submarino → bioacústica de selva) y la escala del problema (3 clases de barco → 42 especies, con un desbalance de clases mucho más extremo).</w:t>
      </w:r>
    </w:p>
    <w:p>
      <w:r>
        <w:t>Este informe cubre tres cosas: (1) el paper y su metodología, (2) el proceso de implementación y depuración —4 bugs identificados y corregidos durante el desarrollo, y una desviación arquitectónica real resuelta— junto con las adaptaciones justificadas al dataset, y (3) los resultados experimentales completos, incluyendo hallazgos honestos (una limitación real de generalización) y no solo los que confirman el paper.</w:t>
      </w:r>
    </w:p>
    <w:p>
      <w:pPr>
        <w:pStyle w:val="Heading1"/>
      </w:pPr>
      <w:r>
        <w:t>2. Metodología del paper (Chen et al., 2026)</w:t>
      </w:r>
    </w:p>
    <w:p>
      <w:pPr>
        <w:pStyle w:val="Heading2"/>
      </w:pPr>
      <w:r>
        <w:t>2.1. El problema: UAMTR bajo interferencia no-objetivo</w:t>
      </w:r>
    </w:p>
    <w:p>
      <w:r>
        <w:t>La mayoría de trabajos previos en reconocimiento acústico submarino asumen un solo blanco por muestra. En escenarios reales, varios buques emiten señales a la vez, y hay señales de buques no-objetivo (interferencia) mezcladas en la grabación. El paper reformula la tarea como clasificación multi-etiqueta: identificar simultáneamente el tipo y la cantidad de blancos presentes en una señal mezclada.</w:t>
      </w:r>
    </w:p>
    <w:p>
      <w:r>
        <w:t>Definen el TIR (Target-to-Interference Ratio) como la relación entre la energía de la señal objetivo y la energía de la interferencia (20·log₁₀(rms_objetivo / rms_interferencia), en dB). A menor TIR, la señal del blanco queda más enmascarada por el ruido/interferencia; el paper mide el desempeño del modelo en función de este ratio.</w:t>
      </w:r>
    </w:p>
    <w:p>
      <w:r>
        <w:t>Construyen tres datasets multi-target (MTD) a partir de ShipsEar, mezclando señales aisladas de 3 clases de barco (PF, MB, RV) con interferencia no-objetivo (NTInf), a distintos rangos de TIR:</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2A5488"/>
            <w:vAlign w:val="center"/>
          </w:tcPr>
          <w:p>
            <w:r/>
            <w:r>
              <w:rPr>
                <w:b/>
                <w:color w:val="FFFFFF"/>
                <w:sz w:val="19"/>
              </w:rPr>
              <w:t>MTD</w:t>
            </w:r>
          </w:p>
        </w:tc>
        <w:tc>
          <w:tcPr>
            <w:tcW w:type="dxa" w:w="3249"/>
            <w:shd w:val="clear" w:color="auto" w:fill="2A5488"/>
            <w:vAlign w:val="center"/>
          </w:tcPr>
          <w:p>
            <w:r/>
            <w:r>
              <w:rPr>
                <w:b/>
                <w:color w:val="FFFFFF"/>
                <w:sz w:val="19"/>
              </w:rPr>
              <w:t>Cómo se mezcla</w:t>
            </w:r>
          </w:p>
        </w:tc>
        <w:tc>
          <w:tcPr>
            <w:tcW w:type="dxa" w:w="3249"/>
            <w:shd w:val="clear" w:color="auto" w:fill="2A5488"/>
            <w:vAlign w:val="center"/>
          </w:tcPr>
          <w:p>
            <w:r/>
            <w:r>
              <w:rPr>
                <w:b/>
                <w:color w:val="FFFFFF"/>
                <w:sz w:val="19"/>
              </w:rPr>
              <w:t>Rango de TIR</w:t>
            </w:r>
          </w:p>
        </w:tc>
      </w:tr>
      <w:tr>
        <w:tc>
          <w:tcPr>
            <w:tcW w:type="dxa" w:w="3249"/>
            <w:vAlign w:val="center"/>
          </w:tcPr>
          <w:p>
            <w:r/>
            <w:r>
              <w:rPr>
                <w:sz w:val="19"/>
              </w:rPr>
              <w:t>SE_raw</w:t>
            </w:r>
          </w:p>
        </w:tc>
        <w:tc>
          <w:tcPr>
            <w:tcW w:type="dxa" w:w="3249"/>
            <w:vAlign w:val="center"/>
          </w:tcPr>
          <w:p>
            <w:r/>
            <w:r>
              <w:rPr>
                <w:sz w:val="19"/>
              </w:rPr>
              <w:t>señales crudas</w:t>
            </w:r>
          </w:p>
        </w:tc>
        <w:tc>
          <w:tcPr>
            <w:tcW w:type="dxa" w:w="3249"/>
            <w:vAlign w:val="center"/>
          </w:tcPr>
          <w:p>
            <w:r/>
            <w:r>
              <w:rPr>
                <w:sz w:val="19"/>
              </w:rPr>
              <w:t>ancho (p. ej. −44 a 38 dB)</w:t>
            </w:r>
          </w:p>
        </w:tc>
      </w:tr>
      <w:tr>
        <w:tc>
          <w:tcPr>
            <w:tcW w:type="dxa" w:w="3249"/>
            <w:vAlign w:val="center"/>
          </w:tcPr>
          <w:p>
            <w:r/>
            <w:r>
              <w:rPr>
                <w:sz w:val="19"/>
              </w:rPr>
              <w:t>SE_norm</w:t>
            </w:r>
          </w:p>
        </w:tc>
        <w:tc>
          <w:tcPr>
            <w:tcW w:type="dxa" w:w="3249"/>
            <w:vAlign w:val="center"/>
          </w:tcPr>
          <w:p>
            <w:r/>
            <w:r>
              <w:rPr>
                <w:sz w:val="19"/>
              </w:rPr>
              <w:t>normalización por máximo</w:t>
            </w:r>
          </w:p>
        </w:tc>
        <w:tc>
          <w:tcPr>
            <w:tcW w:type="dxa" w:w="3249"/>
            <w:vAlign w:val="center"/>
          </w:tcPr>
          <w:p>
            <w:r/>
            <w:r>
              <w:rPr>
                <w:sz w:val="19"/>
              </w:rPr>
              <w:t>medio</w:t>
            </w:r>
          </w:p>
        </w:tc>
      </w:tr>
      <w:tr>
        <w:tc>
          <w:tcPr>
            <w:tcW w:type="dxa" w:w="3249"/>
            <w:vAlign w:val="center"/>
          </w:tcPr>
          <w:p>
            <w:r/>
            <w:r>
              <w:rPr>
                <w:sz w:val="19"/>
              </w:rPr>
              <w:t>SE_en0</w:t>
            </w:r>
          </w:p>
        </w:tc>
        <w:tc>
          <w:tcPr>
            <w:tcW w:type="dxa" w:w="3249"/>
            <w:vAlign w:val="center"/>
          </w:tcPr>
          <w:p>
            <w:r/>
            <w:r>
              <w:rPr>
                <w:sz w:val="19"/>
              </w:rPr>
              <w:t>normalización por energía</w:t>
            </w:r>
          </w:p>
        </w:tc>
        <w:tc>
          <w:tcPr>
            <w:tcW w:type="dxa" w:w="3249"/>
            <w:vAlign w:val="center"/>
          </w:tcPr>
          <w:p>
            <w:r/>
            <w:r>
              <w:rPr>
                <w:sz w:val="19"/>
              </w:rPr>
              <w:t>≈ 0 dB (blanco = interferencia)</w:t>
            </w:r>
          </w:p>
        </w:tc>
      </w:tr>
    </w:tbl>
    <w:p/>
    <w:p>
      <w:r>
        <w:t>El split del paper es 70% train / 15% validación / 15% test (26 831 / 5 748 / 5 756 muestras).</w:t>
      </w:r>
    </w:p>
    <w:p>
      <w:pPr>
        <w:pStyle w:val="Heading2"/>
      </w:pPr>
      <w:r>
        <w:t>2.2. Arquitectura TResNet-LA</w:t>
      </w:r>
    </w:p>
    <w:p>
      <w:r>
        <w:t>TResNet-LA extiende TResNet-L (Ridnik et al.) agregando una capa de atención de canal (Squeeze-and-Excitation, SE) al final de la red — el “LA” significa literalmente “L + Attention”. La entrada es un mel-espectrograma de 500×128. La estructura completa, según la Tabla C1 y la Figura 7 del paper:</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2A5488"/>
            <w:vAlign w:val="center"/>
          </w:tcPr>
          <w:p>
            <w:r/>
            <w:r>
              <w:rPr>
                <w:b/>
                <w:color w:val="FFFFFF"/>
                <w:sz w:val="19"/>
              </w:rPr>
              <w:t>Etapa</w:t>
            </w:r>
          </w:p>
        </w:tc>
        <w:tc>
          <w:tcPr>
            <w:tcW w:type="dxa" w:w="3249"/>
            <w:shd w:val="clear" w:color="auto" w:fill="2A5488"/>
            <w:vAlign w:val="center"/>
          </w:tcPr>
          <w:p>
            <w:r/>
            <w:r>
              <w:rPr>
                <w:b/>
                <w:color w:val="FFFFFF"/>
                <w:sz w:val="19"/>
              </w:rPr>
              <w:t>Salida</w:t>
            </w:r>
          </w:p>
        </w:tc>
        <w:tc>
          <w:tcPr>
            <w:tcW w:type="dxa" w:w="3249"/>
            <w:shd w:val="clear" w:color="auto" w:fill="2A5488"/>
            <w:vAlign w:val="center"/>
          </w:tcPr>
          <w:p>
            <w:r/>
            <w:r>
              <w:rPr>
                <w:b/>
                <w:color w:val="FFFFFF"/>
                <w:sz w:val="19"/>
              </w:rPr>
              <w:t>Configuración</w:t>
            </w:r>
          </w:p>
        </w:tc>
      </w:tr>
      <w:tr>
        <w:tc>
          <w:tcPr>
            <w:tcW w:type="dxa" w:w="3249"/>
            <w:vAlign w:val="center"/>
          </w:tcPr>
          <w:p>
            <w:r/>
            <w:r>
              <w:rPr>
                <w:sz w:val="19"/>
              </w:rPr>
              <w:t>SpaceToDepth</w:t>
            </w:r>
          </w:p>
        </w:tc>
        <w:tc>
          <w:tcPr>
            <w:tcW w:type="dxa" w:w="3249"/>
            <w:vAlign w:val="center"/>
          </w:tcPr>
          <w:p>
            <w:r/>
            <w:r>
              <w:rPr>
                <w:sz w:val="19"/>
              </w:rPr>
              <w:t>125×32</w:t>
            </w:r>
          </w:p>
        </w:tc>
        <w:tc>
          <w:tcPr>
            <w:tcW w:type="dxa" w:w="3249"/>
            <w:vAlign w:val="center"/>
          </w:tcPr>
          <w:p>
            <w:r/>
            <w:r>
              <w:rPr>
                <w:sz w:val="19"/>
              </w:rPr>
              <w:t>block size 4</w:t>
            </w:r>
          </w:p>
        </w:tc>
      </w:tr>
      <w:tr>
        <w:tc>
          <w:tcPr>
            <w:tcW w:type="dxa" w:w="3249"/>
            <w:vAlign w:val="center"/>
          </w:tcPr>
          <w:p>
            <w:r/>
            <w:r>
              <w:rPr>
                <w:sz w:val="19"/>
              </w:rPr>
              <w:t>Conv1 (stem)</w:t>
            </w:r>
          </w:p>
        </w:tc>
        <w:tc>
          <w:tcPr>
            <w:tcW w:type="dxa" w:w="3249"/>
            <w:vAlign w:val="center"/>
          </w:tcPr>
          <w:p>
            <w:r/>
            <w:r>
              <w:rPr>
                <w:sz w:val="19"/>
              </w:rPr>
              <w:t>125×32</w:t>
            </w:r>
          </w:p>
        </w:tc>
        <w:tc>
          <w:tcPr>
            <w:tcW w:type="dxa" w:w="3249"/>
            <w:vAlign w:val="center"/>
          </w:tcPr>
          <w:p>
            <w:r/>
            <w:r>
              <w:rPr>
                <w:sz w:val="19"/>
              </w:rPr>
              <w:t>1×1, 76 canales (ajuste de canales)</w:t>
            </w:r>
          </w:p>
        </w:tc>
      </w:tr>
      <w:tr>
        <w:tc>
          <w:tcPr>
            <w:tcW w:type="dxa" w:w="3249"/>
            <w:vAlign w:val="center"/>
          </w:tcPr>
          <w:p>
            <w:r/>
            <w:r>
              <w:rPr>
                <w:sz w:val="19"/>
              </w:rPr>
              <w:t>SE_conv1 — Basic ×4</w:t>
            </w:r>
          </w:p>
        </w:tc>
        <w:tc>
          <w:tcPr>
            <w:tcW w:type="dxa" w:w="3249"/>
            <w:vAlign w:val="center"/>
          </w:tcPr>
          <w:p>
            <w:r/>
            <w:r>
              <w:rPr>
                <w:sz w:val="19"/>
              </w:rPr>
              <w:t>125×32</w:t>
            </w:r>
          </w:p>
        </w:tc>
        <w:tc>
          <w:tcPr>
            <w:tcW w:type="dxa" w:w="3249"/>
            <w:vAlign w:val="center"/>
          </w:tcPr>
          <w:p>
            <w:r/>
            <w:r>
              <w:rPr>
                <w:sz w:val="19"/>
              </w:rPr>
              <w:t>3×3, 76 + SE r=4</w:t>
            </w:r>
          </w:p>
        </w:tc>
      </w:tr>
      <w:tr>
        <w:tc>
          <w:tcPr>
            <w:tcW w:type="dxa" w:w="3249"/>
            <w:vAlign w:val="center"/>
          </w:tcPr>
          <w:p>
            <w:r/>
            <w:r>
              <w:rPr>
                <w:sz w:val="19"/>
              </w:rPr>
              <w:t>SE_conv2 — Basic ×5</w:t>
            </w:r>
          </w:p>
        </w:tc>
        <w:tc>
          <w:tcPr>
            <w:tcW w:type="dxa" w:w="3249"/>
            <w:vAlign w:val="center"/>
          </w:tcPr>
          <w:p>
            <w:r/>
            <w:r>
              <w:rPr>
                <w:sz w:val="19"/>
              </w:rPr>
              <w:t>63×16</w:t>
            </w:r>
          </w:p>
        </w:tc>
        <w:tc>
          <w:tcPr>
            <w:tcW w:type="dxa" w:w="3249"/>
            <w:vAlign w:val="center"/>
          </w:tcPr>
          <w:p>
            <w:r/>
            <w:r>
              <w:rPr>
                <w:sz w:val="19"/>
              </w:rPr>
              <w:t>3×3, 152 + avgpool 2×2 s2 + SE r=4</w:t>
            </w:r>
          </w:p>
        </w:tc>
      </w:tr>
      <w:tr>
        <w:tc>
          <w:tcPr>
            <w:tcW w:type="dxa" w:w="3249"/>
            <w:vAlign w:val="center"/>
          </w:tcPr>
          <w:p>
            <w:r/>
            <w:r>
              <w:rPr>
                <w:sz w:val="19"/>
              </w:rPr>
              <w:t>SE_conv3 — Bottleneck ×18</w:t>
            </w:r>
          </w:p>
        </w:tc>
        <w:tc>
          <w:tcPr>
            <w:tcW w:type="dxa" w:w="3249"/>
            <w:vAlign w:val="center"/>
          </w:tcPr>
          <w:p>
            <w:r/>
            <w:r>
              <w:rPr>
                <w:sz w:val="19"/>
              </w:rPr>
              <w:t>32×8</w:t>
            </w:r>
          </w:p>
        </w:tc>
        <w:tc>
          <w:tcPr>
            <w:tcW w:type="dxa" w:w="3249"/>
            <w:vAlign w:val="center"/>
          </w:tcPr>
          <w:p>
            <w:r/>
            <w:r>
              <w:rPr>
                <w:sz w:val="19"/>
              </w:rPr>
              <w:t>1×1→3×3→1×1, 304→1216 + avgpool + SE r=8</w:t>
            </w:r>
          </w:p>
        </w:tc>
      </w:tr>
      <w:tr>
        <w:tc>
          <w:tcPr>
            <w:tcW w:type="dxa" w:w="3249"/>
            <w:vAlign w:val="center"/>
          </w:tcPr>
          <w:p>
            <w:r/>
            <w:r>
              <w:rPr>
                <w:sz w:val="19"/>
              </w:rPr>
              <w:t>Conv2 — Bottleneck ×3</w:t>
            </w:r>
          </w:p>
        </w:tc>
        <w:tc>
          <w:tcPr>
            <w:tcW w:type="dxa" w:w="3249"/>
            <w:vAlign w:val="center"/>
          </w:tcPr>
          <w:p>
            <w:r/>
            <w:r>
              <w:rPr>
                <w:sz w:val="19"/>
              </w:rPr>
              <w:t>16×4</w:t>
            </w:r>
          </w:p>
        </w:tc>
        <w:tc>
          <w:tcPr>
            <w:tcW w:type="dxa" w:w="3249"/>
            <w:vAlign w:val="center"/>
          </w:tcPr>
          <w:p>
            <w:r/>
            <w:r>
              <w:rPr>
                <w:sz w:val="19"/>
              </w:rPr>
              <w:t>1×1→3×3→1×1, 608→2432 + avgpool, SIN SE</w:t>
            </w:r>
          </w:p>
        </w:tc>
      </w:tr>
      <w:tr>
        <w:tc>
          <w:tcPr>
            <w:tcW w:type="dxa" w:w="3249"/>
            <w:vAlign w:val="center"/>
          </w:tcPr>
          <w:p>
            <w:r/>
            <w:r>
              <w:rPr>
                <w:sz w:val="19"/>
              </w:rPr>
              <w:t>SE block final (r=16)</w:t>
            </w:r>
          </w:p>
        </w:tc>
        <w:tc>
          <w:tcPr>
            <w:tcW w:type="dxa" w:w="3249"/>
            <w:vAlign w:val="center"/>
          </w:tcPr>
          <w:p>
            <w:r/>
            <w:r>
              <w:rPr>
                <w:sz w:val="19"/>
              </w:rPr>
              <w:t>16×4</w:t>
            </w:r>
          </w:p>
        </w:tc>
        <w:tc>
          <w:tcPr>
            <w:tcW w:type="dxa" w:w="3249"/>
            <w:vAlign w:val="center"/>
          </w:tcPr>
          <w:p>
            <w:r/>
            <w:r>
              <w:rPr>
                <w:sz w:val="19"/>
              </w:rPr>
              <w:t>C152 — esta capa es el “A” de TResNet-LA</w:t>
            </w:r>
          </w:p>
        </w:tc>
      </w:tr>
      <w:tr>
        <w:tc>
          <w:tcPr>
            <w:tcW w:type="dxa" w:w="3249"/>
            <w:vAlign w:val="center"/>
          </w:tcPr>
          <w:p>
            <w:r/>
            <w:r>
              <w:rPr>
                <w:sz w:val="19"/>
              </w:rPr>
              <w:t>GAP → FC → Sigmoid</w:t>
            </w:r>
          </w:p>
        </w:tc>
        <w:tc>
          <w:tcPr>
            <w:tcW w:type="dxa" w:w="3249"/>
            <w:vAlign w:val="center"/>
          </w:tcPr>
          <w:p>
            <w:r/>
            <w:r>
              <w:rPr>
                <w:sz w:val="19"/>
              </w:rPr>
              <w:t>1×N clases</w:t>
            </w:r>
          </w:p>
        </w:tc>
        <w:tc>
          <w:tcPr>
            <w:tcW w:type="dxa" w:w="3249"/>
            <w:vAlign w:val="center"/>
          </w:tcPr>
          <w:p>
            <w:r/>
            <w:r>
              <w:rPr>
                <w:sz w:val="19"/>
              </w:rPr>
              <w:t>salida multi-etiqueta</w:t>
            </w:r>
          </w:p>
        </w:tc>
      </w:tr>
    </w:tbl>
    <w:p/>
    <w:p>
      <w:r>
        <w:t>Las repeticiones de bloque [4, 5, 18, 3] corresponden a TResNet-L. El bloque SE aparece en las tres primeras etapas y, adicionalmente, como capa final — es esa última capa la que distingue a TResNet-LA de TResNet-L puro. La notación IBN en el paper significa Inplace-BatchNorm (BatchNorm ejecutado in-place, sin copias adicionales de memoria), no debe confundirse con Instance-Batch Norm; equivale a un BatchNorm2d estándar. El downsampling espacial se hace con average pooling 2×2 stride 2, no con convoluciones con stride.</w:t>
      </w:r>
    </w:p>
    <w:p>
      <w:r>
        <w:t>El bloque SE implementa tres pasos (Ecuaciones 14–16 del paper):</w:t>
      </w:r>
    </w:p>
    <w:p>
      <w:pPr>
        <w:pStyle w:val="ListBullet"/>
      </w:pPr>
      <w:r>
        <w:rPr>
          <w:sz w:val="21"/>
        </w:rPr>
        <w:t>Squeeze: promedio global por canal, Zc = (1/WH) · Σ X(j,k).</w:t>
      </w:r>
    </w:p>
    <w:p>
      <w:pPr>
        <w:pStyle w:val="ListBullet"/>
      </w:pPr>
      <w:r>
        <w:rPr>
          <w:sz w:val="21"/>
        </w:rPr>
        <w:t>Excitation: dos capas fully-connected con una reducción intermedia por el factor r, F = σ(W₂ · δ(W₁ · z)).</w:t>
      </w:r>
    </w:p>
    <w:p>
      <w:pPr>
        <w:pStyle w:val="ListBullet"/>
      </w:pPr>
      <w:r>
        <w:rPr>
          <w:sz w:val="21"/>
        </w:rPr>
        <w:t>Scale: reescala el mapa de características original canal a canal, X̂ = F · X.</w:t>
      </w:r>
    </w:p>
    <w:p>
      <w:r>
        <w:t>Intuitivamente, el bloque SE aprende qué canales de la representación son más informativos y amplifica esos canales mientras atenúa los dominados por interferencia — de ahí su rol central en un problema definido explícitamente por la presencia de interferencia no-objetivo.</w:t>
      </w:r>
    </w:p>
    <w:p>
      <w:pPr>
        <w:pStyle w:val="Heading2"/>
      </w:pPr>
      <w:r>
        <w:t>2.3. Asymmetric Loss y métricas de evaluación</w:t>
      </w:r>
    </w:p>
    <w:p>
      <w:r>
        <w:t>El entrenamiento usa Asymmetric Loss (ASL, Ridnik et al. 2021) con γ_neg=6 y γ_pos=0. En un problema multi-etiqueta, la gran mayoría de las etiquetas de cada muestra son negativas (0); sin un ajuste, esos negativos fáciles dominan el gradiente. ASL aplica un exponente de “focusing” distinto a positivos y negativos: peso = (1−p_t)^γ, con γ = γ_pos·y + γ_neg·(1−y). Con γ_neg=6 y γ_pos=0, los negativos fáciles se aplastan en el gradiente mientras los positivos no pierden peso — libera espacio para que el modelo aprenda mejor las clases minoritarias.</w:t>
      </w:r>
    </w:p>
    <w:p>
      <w:r>
        <w:t>Optimizador AdamW, learning rate 1e-4, batch size 32, 80 épocas fijas (sin early stopping en el paper), inicialización aleatoria sin transfer learning.</w:t>
      </w:r>
    </w:p>
    <w:p>
      <w:r>
        <w:t>Las métricas de evaluación (Ecuaciones 17–23) se dividen en dos familias:</w:t>
      </w:r>
    </w:p>
    <w:p>
      <w:pPr>
        <w:pStyle w:val="ListBullet"/>
      </w:pPr>
      <w:r>
        <w:rPr>
          <w:sz w:val="21"/>
        </w:rPr>
        <w:t>Sample-based (a nivel de dataset): global_acc — exact match, exige que el vector de etiquetas completo coincida exactamente con el real. Es la métrica más estricta.</w:t>
      </w:r>
    </w:p>
    <w:p>
      <w:pPr>
        <w:pStyle w:val="ListBullet"/>
      </w:pPr>
      <w:r>
        <w:rPr>
          <w:sz w:val="21"/>
        </w:rPr>
        <w:t>Label-based (por clase, promediadas): macro_acc, precision, recall, F1 (todas las clases pesan igual, sin importar su frecuencia) y mAP, que usa las probabilidades en vez de la predicción binarizada y por lo tanto es independiente del umbral de decisión.</w:t>
      </w:r>
    </w:p>
    <w:p>
      <w:r>
        <w:t>El umbral de binarización usado por el paper para convertir probabilidades en predicciones binarias es σ = 0.8 (confirmado explícitamente en el Apéndice B del paper: “Predicted probabilities greater than 0.8 are treated as 1, while the rest are treated as 0”).</w:t>
      </w:r>
    </w:p>
    <w:p>
      <w:pPr>
        <w:pStyle w:val="Heading2"/>
      </w:pPr>
      <w:r>
        <w:t>2.4. Resampling: UABOS y MSW</w:t>
      </w:r>
    </w:p>
    <w:p>
      <w:r>
        <w:t>Para atacar el desbalance de clases, el paper introduce dos métricas de balance propias (MeanIR, CVIR, MeanImR, CVImR y sus versiones label-powerset LP_MeanIR/LP_CVIR, Ecuaciones 1–10) y dos estrategias de resampling, aplicadas solo sobre el conjunto de entrenamiento:</w:t>
      </w:r>
    </w:p>
    <w:p>
      <w:r>
        <w:rPr>
          <w:b/>
        </w:rPr>
        <w:t xml:space="preserve">UABOS (Underwater Acoustic Borderline Oversampling, Algoritmo 2). </w:t>
      </w:r>
      <w:r>
        <w:t>Versión adaptada de MLBOS (Zhang et al. 2023) al dominio acústico submarino. Procedimiento: (1) conversión label-powerset — cada combinación de etiquetas se trata como una clase única; (2) reducción dimensional con t-SNE a 2D; (3) para cada muestra de clase minoritaria, se calcula con sus k vecinos más cercanos en el embedding la fracción de vecinos con etiqueta distinta, u_i = (1/K)·Σ I(y_j≠y_i) (Ec. 11); (4) se clasifica cada muestra como “safe” (u_i&lt;0.5) o “dangerous/borderline” (u_i≥0.5, Ec. 12); (5) las muestras “dangerous” se clonan n·p·γ_i veces, donde γ_i pondera el déficit de esa clase respecto al promedio (Ec. 13).</w:t>
      </w:r>
    </w:p>
    <w:p>
      <w:r>
        <w:rPr>
          <w:b/>
        </w:rPr>
        <w:t xml:space="preserve">MSW (Minority Samples Weighted). </w:t>
      </w:r>
      <w:r>
        <w:t>Asigna un peso entero de duplicación a cada clase con conteo por debajo del promedio, y duplica sus muestras ese número de veces. En el paper los pesos finales (PF=3, MB=5, RV=5) se ajustaron experimentalmente, no se derivan directamente de las métricas de balance.</w:t>
      </w:r>
    </w:p>
    <w:p>
      <w:r>
        <w:t>Hallazgo importante del paper (Sección 5.4), que resultó central en nuestros propios experimentos: el resampling mejora poco el global_acc en general (entre −0.17 y +1.79 puntos porcentuales según el grupo), empeora levemente a TResNet-LA en el escenario más fácil (SE_en0, TIR≈0dB) porque el modelo ya rinde bien y duplicar muestras introduce redundancia, y ayuda más a TResNet-L (el modelo más débil) que a TResNet-LA. El paper concluye explícitamente que “el balance de datos por sí solo no determina el desempeño final de reconocimiento”.</w:t>
      </w:r>
    </w:p>
    <w:p>
      <w:pPr>
        <w:pStyle w:val="Heading2"/>
      </w:pPr>
      <w:r>
        <w:t>2.5. Resultados originales del paper</w:t>
      </w:r>
    </w:p>
    <w:p>
      <w:r>
        <w:t>Desempeño de TResNet-LA por rango de TIR, sin resampling (Tabla 4):</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2A5488"/>
            <w:vAlign w:val="center"/>
          </w:tcPr>
          <w:p>
            <w:r/>
            <w:r>
              <w:rPr>
                <w:b/>
                <w:color w:val="FFFFFF"/>
                <w:sz w:val="18"/>
              </w:rPr>
              <w:t>MTD</w:t>
            </w:r>
          </w:p>
        </w:tc>
        <w:tc>
          <w:tcPr>
            <w:tcW w:type="dxa" w:w="1392"/>
            <w:shd w:val="clear" w:color="auto" w:fill="2A5488"/>
            <w:vAlign w:val="center"/>
          </w:tcPr>
          <w:p>
            <w:r/>
            <w:r>
              <w:rPr>
                <w:b/>
                <w:color w:val="FFFFFF"/>
                <w:sz w:val="18"/>
              </w:rPr>
              <w:t>global_acc</w:t>
            </w:r>
          </w:p>
        </w:tc>
        <w:tc>
          <w:tcPr>
            <w:tcW w:type="dxa" w:w="1392"/>
            <w:shd w:val="clear" w:color="auto" w:fill="2A5488"/>
            <w:vAlign w:val="center"/>
          </w:tcPr>
          <w:p>
            <w:r/>
            <w:r>
              <w:rPr>
                <w:b/>
                <w:color w:val="FFFFFF"/>
                <w:sz w:val="18"/>
              </w:rPr>
              <w:t>macro_acc</w:t>
            </w:r>
          </w:p>
        </w:tc>
        <w:tc>
          <w:tcPr>
            <w:tcW w:type="dxa" w:w="1392"/>
            <w:shd w:val="clear" w:color="auto" w:fill="2A5488"/>
            <w:vAlign w:val="center"/>
          </w:tcPr>
          <w:p>
            <w:r/>
            <w:r>
              <w:rPr>
                <w:b/>
                <w:color w:val="FFFFFF"/>
                <w:sz w:val="18"/>
              </w:rPr>
              <w:t>precision</w:t>
            </w:r>
          </w:p>
        </w:tc>
        <w:tc>
          <w:tcPr>
            <w:tcW w:type="dxa" w:w="1392"/>
            <w:shd w:val="clear" w:color="auto" w:fill="2A5488"/>
            <w:vAlign w:val="center"/>
          </w:tcPr>
          <w:p>
            <w:r/>
            <w:r>
              <w:rPr>
                <w:b/>
                <w:color w:val="FFFFFF"/>
                <w:sz w:val="18"/>
              </w:rPr>
              <w:t>recall</w:t>
            </w:r>
          </w:p>
        </w:tc>
        <w:tc>
          <w:tcPr>
            <w:tcW w:type="dxa" w:w="1392"/>
            <w:shd w:val="clear" w:color="auto" w:fill="2A5488"/>
            <w:vAlign w:val="center"/>
          </w:tcPr>
          <w:p>
            <w:r/>
            <w:r>
              <w:rPr>
                <w:b/>
                <w:color w:val="FFFFFF"/>
                <w:sz w:val="18"/>
              </w:rPr>
              <w:t>F1</w:t>
            </w:r>
          </w:p>
        </w:tc>
        <w:tc>
          <w:tcPr>
            <w:tcW w:type="dxa" w:w="1392"/>
            <w:shd w:val="clear" w:color="auto" w:fill="2A5488"/>
            <w:vAlign w:val="center"/>
          </w:tcPr>
          <w:p>
            <w:r/>
            <w:r>
              <w:rPr>
                <w:b/>
                <w:color w:val="FFFFFF"/>
                <w:sz w:val="18"/>
              </w:rPr>
              <w:t>mAP</w:t>
            </w:r>
          </w:p>
        </w:tc>
      </w:tr>
      <w:tr>
        <w:tc>
          <w:tcPr>
            <w:tcW w:type="dxa" w:w="1392"/>
            <w:vAlign w:val="center"/>
          </w:tcPr>
          <w:p>
            <w:r/>
            <w:r>
              <w:rPr>
                <w:sz w:val="18"/>
              </w:rPr>
              <w:t>SE_raw</w:t>
            </w:r>
          </w:p>
        </w:tc>
        <w:tc>
          <w:tcPr>
            <w:tcW w:type="dxa" w:w="1392"/>
            <w:vAlign w:val="center"/>
          </w:tcPr>
          <w:p>
            <w:r/>
            <w:r>
              <w:rPr>
                <w:sz w:val="18"/>
              </w:rPr>
              <w:t>49.69</w:t>
            </w:r>
          </w:p>
        </w:tc>
        <w:tc>
          <w:tcPr>
            <w:tcW w:type="dxa" w:w="1392"/>
            <w:vAlign w:val="center"/>
          </w:tcPr>
          <w:p>
            <w:r/>
            <w:r>
              <w:rPr>
                <w:sz w:val="18"/>
              </w:rPr>
              <w:t>78.77</w:t>
            </w:r>
          </w:p>
        </w:tc>
        <w:tc>
          <w:tcPr>
            <w:tcW w:type="dxa" w:w="1392"/>
            <w:vAlign w:val="center"/>
          </w:tcPr>
          <w:p>
            <w:r/>
            <w:r>
              <w:rPr>
                <w:sz w:val="18"/>
              </w:rPr>
              <w:t>84.49</w:t>
            </w:r>
          </w:p>
        </w:tc>
        <w:tc>
          <w:tcPr>
            <w:tcW w:type="dxa" w:w="1392"/>
            <w:vAlign w:val="center"/>
          </w:tcPr>
          <w:p>
            <w:r/>
            <w:r>
              <w:rPr>
                <w:sz w:val="18"/>
              </w:rPr>
              <w:t>86.77</w:t>
            </w:r>
          </w:p>
        </w:tc>
        <w:tc>
          <w:tcPr>
            <w:tcW w:type="dxa" w:w="1392"/>
            <w:vAlign w:val="center"/>
          </w:tcPr>
          <w:p>
            <w:r/>
            <w:r>
              <w:rPr>
                <w:sz w:val="18"/>
              </w:rPr>
              <w:t>85.60</w:t>
            </w:r>
          </w:p>
        </w:tc>
        <w:tc>
          <w:tcPr>
            <w:tcW w:type="dxa" w:w="1392"/>
            <w:vAlign w:val="center"/>
          </w:tcPr>
          <w:p>
            <w:r/>
            <w:r>
              <w:rPr>
                <w:sz w:val="18"/>
              </w:rPr>
              <w:t>93.65</w:t>
            </w:r>
          </w:p>
        </w:tc>
      </w:tr>
      <w:tr>
        <w:tc>
          <w:tcPr>
            <w:tcW w:type="dxa" w:w="1392"/>
            <w:vAlign w:val="center"/>
          </w:tcPr>
          <w:p>
            <w:r/>
            <w:r>
              <w:rPr>
                <w:sz w:val="18"/>
              </w:rPr>
              <w:t>SE_norm</w:t>
            </w:r>
          </w:p>
        </w:tc>
        <w:tc>
          <w:tcPr>
            <w:tcW w:type="dxa" w:w="1392"/>
            <w:vAlign w:val="center"/>
          </w:tcPr>
          <w:p>
            <w:r/>
            <w:r>
              <w:rPr>
                <w:sz w:val="18"/>
              </w:rPr>
              <w:t>68.16</w:t>
            </w:r>
          </w:p>
        </w:tc>
        <w:tc>
          <w:tcPr>
            <w:tcW w:type="dxa" w:w="1392"/>
            <w:vAlign w:val="center"/>
          </w:tcPr>
          <w:p>
            <w:r/>
            <w:r>
              <w:rPr>
                <w:sz w:val="18"/>
              </w:rPr>
              <w:t>87.30</w:t>
            </w:r>
          </w:p>
        </w:tc>
        <w:tc>
          <w:tcPr>
            <w:tcW w:type="dxa" w:w="1392"/>
            <w:vAlign w:val="center"/>
          </w:tcPr>
          <w:p>
            <w:r/>
            <w:r>
              <w:rPr>
                <w:sz w:val="18"/>
              </w:rPr>
              <w:t>91.14</w:t>
            </w:r>
          </w:p>
        </w:tc>
        <w:tc>
          <w:tcPr>
            <w:tcW w:type="dxa" w:w="1392"/>
            <w:vAlign w:val="center"/>
          </w:tcPr>
          <w:p>
            <w:r/>
            <w:r>
              <w:rPr>
                <w:sz w:val="18"/>
              </w:rPr>
              <w:t>91.52</w:t>
            </w:r>
          </w:p>
        </w:tc>
        <w:tc>
          <w:tcPr>
            <w:tcW w:type="dxa" w:w="1392"/>
            <w:vAlign w:val="center"/>
          </w:tcPr>
          <w:p>
            <w:r/>
            <w:r>
              <w:rPr>
                <w:sz w:val="18"/>
              </w:rPr>
              <w:t>91.32</w:t>
            </w:r>
          </w:p>
        </w:tc>
        <w:tc>
          <w:tcPr>
            <w:tcW w:type="dxa" w:w="1392"/>
            <w:vAlign w:val="center"/>
          </w:tcPr>
          <w:p>
            <w:r/>
            <w:r>
              <w:rPr>
                <w:sz w:val="18"/>
              </w:rPr>
              <w:t>97.57</w:t>
            </w:r>
          </w:p>
        </w:tc>
      </w:tr>
      <w:tr>
        <w:tc>
          <w:tcPr>
            <w:tcW w:type="dxa" w:w="1392"/>
            <w:vAlign w:val="center"/>
          </w:tcPr>
          <w:p>
            <w:r/>
            <w:r>
              <w:rPr>
                <w:sz w:val="18"/>
              </w:rPr>
              <w:t>SE_en0</w:t>
            </w:r>
          </w:p>
        </w:tc>
        <w:tc>
          <w:tcPr>
            <w:tcW w:type="dxa" w:w="1392"/>
            <w:vAlign w:val="center"/>
          </w:tcPr>
          <w:p>
            <w:r/>
            <w:r>
              <w:rPr>
                <w:sz w:val="18"/>
              </w:rPr>
              <w:t>91.38</w:t>
            </w:r>
          </w:p>
        </w:tc>
        <w:tc>
          <w:tcPr>
            <w:tcW w:type="dxa" w:w="1392"/>
            <w:vAlign w:val="center"/>
          </w:tcPr>
          <w:p>
            <w:r/>
            <w:r>
              <w:rPr>
                <w:sz w:val="18"/>
              </w:rPr>
              <w:t>96.77</w:t>
            </w:r>
          </w:p>
        </w:tc>
        <w:tc>
          <w:tcPr>
            <w:tcW w:type="dxa" w:w="1392"/>
            <w:vAlign w:val="center"/>
          </w:tcPr>
          <w:p>
            <w:r/>
            <w:r>
              <w:rPr>
                <w:sz w:val="18"/>
              </w:rPr>
              <w:t>97.39</w:t>
            </w:r>
          </w:p>
        </w:tc>
        <w:tc>
          <w:tcPr>
            <w:tcW w:type="dxa" w:w="1392"/>
            <w:vAlign w:val="center"/>
          </w:tcPr>
          <w:p>
            <w:r/>
            <w:r>
              <w:rPr>
                <w:sz w:val="18"/>
              </w:rPr>
              <w:t>98.21</w:t>
            </w:r>
          </w:p>
        </w:tc>
        <w:tc>
          <w:tcPr>
            <w:tcW w:type="dxa" w:w="1392"/>
            <w:vAlign w:val="center"/>
          </w:tcPr>
          <w:p>
            <w:r/>
            <w:r>
              <w:rPr>
                <w:sz w:val="18"/>
              </w:rPr>
              <w:t>97.80</w:t>
            </w:r>
          </w:p>
        </w:tc>
        <w:tc>
          <w:tcPr>
            <w:tcW w:type="dxa" w:w="1392"/>
            <w:vAlign w:val="center"/>
          </w:tcPr>
          <w:p>
            <w:r/>
            <w:r>
              <w:rPr>
                <w:sz w:val="18"/>
              </w:rPr>
              <w:t>99.71</w:t>
            </w:r>
          </w:p>
        </w:tc>
      </w:tr>
    </w:tbl>
    <w:p/>
    <w:p>
      <w:r>
        <w:t>Comparación de backbones sobre el dataset MSW-resampleado (Tabla 8, global_acc): TResNet-LA supera a los cinco baselines en las tres MTD (50.94 / 68.98 / 91.21 frente a un rango de 43–90 en los demás modelos). El bloque de atención de canal (“-A”) sube el global_acc entre 2.8 y 4.0 puntos porcentuales en SE_norm, consistentemente en las tres arquitecturas comparadas (ResNet50, TResNet-M, TResNet-L).</w:t>
      </w:r>
    </w:p>
    <w:p>
      <w:pPr>
        <w:pStyle w:val="Heading1"/>
      </w:pPr>
      <w:r>
        <w:t>3. Adaptación al dataset del laboratorio</w:t>
      </w:r>
    </w:p>
    <w:p>
      <w:r>
        <w:t>El dataset del laboratorio son grabaciones de campo del proyecto INCT: 62 191 clips de audio de 22.05 kHz, mono, 3.0 segundos, correspondientes a 42 especies de anuros amazónicos, con etiquetado multi-clase a nivel de clip (una grabación puede no tener ninguna especie, una, o varias cantando simultáneamente). A diferencia de ShipsEar, estas grabaciones ya vienen mezcladas por la naturaleza — no hay un proceso de mezcla sintética a TIR controlado, ni separación explícita entre “blanco” e “interferencia”.</w:t>
      </w:r>
    </w:p>
    <w:p>
      <w:r>
        <w:t>Cada decisión de adaptación, justificada:</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2A5488"/>
            <w:vAlign w:val="center"/>
          </w:tcPr>
          <w:p>
            <w:r/>
            <w:r>
              <w:rPr>
                <w:b/>
                <w:color w:val="FFFFFF"/>
                <w:sz w:val="19"/>
              </w:rPr>
              <w:t>Parámetro</w:t>
            </w:r>
          </w:p>
        </w:tc>
        <w:tc>
          <w:tcPr>
            <w:tcW w:type="dxa" w:w="2436"/>
            <w:shd w:val="clear" w:color="auto" w:fill="2A5488"/>
            <w:vAlign w:val="center"/>
          </w:tcPr>
          <w:p>
            <w:r/>
            <w:r>
              <w:rPr>
                <w:b/>
                <w:color w:val="FFFFFF"/>
                <w:sz w:val="19"/>
              </w:rPr>
              <w:t>Paper</w:t>
            </w:r>
          </w:p>
        </w:tc>
        <w:tc>
          <w:tcPr>
            <w:tcW w:type="dxa" w:w="2436"/>
            <w:shd w:val="clear" w:color="auto" w:fill="2A5488"/>
            <w:vAlign w:val="center"/>
          </w:tcPr>
          <w:p>
            <w:r/>
            <w:r>
              <w:rPr>
                <w:b/>
                <w:color w:val="FFFFFF"/>
                <w:sz w:val="19"/>
              </w:rPr>
              <w:t>Nuestro</w:t>
            </w:r>
          </w:p>
        </w:tc>
        <w:tc>
          <w:tcPr>
            <w:tcW w:type="dxa" w:w="2436"/>
            <w:shd w:val="clear" w:color="auto" w:fill="2A5488"/>
            <w:vAlign w:val="center"/>
          </w:tcPr>
          <w:p>
            <w:r/>
            <w:r>
              <w:rPr>
                <w:b/>
                <w:color w:val="FFFFFF"/>
                <w:sz w:val="19"/>
              </w:rPr>
              <w:t>Justificación</w:t>
            </w:r>
          </w:p>
        </w:tc>
      </w:tr>
      <w:tr>
        <w:tc>
          <w:tcPr>
            <w:tcW w:type="dxa" w:w="2436"/>
            <w:vAlign w:val="center"/>
          </w:tcPr>
          <w:p>
            <w:r/>
            <w:r>
              <w:rPr>
                <w:sz w:val="19"/>
              </w:rPr>
              <w:t>Clases</w:t>
            </w:r>
          </w:p>
        </w:tc>
        <w:tc>
          <w:tcPr>
            <w:tcW w:type="dxa" w:w="2436"/>
            <w:vAlign w:val="center"/>
          </w:tcPr>
          <w:p>
            <w:r/>
            <w:r>
              <w:rPr>
                <w:sz w:val="19"/>
              </w:rPr>
              <w:t>3 (tipo de barco)</w:t>
            </w:r>
          </w:p>
        </w:tc>
        <w:tc>
          <w:tcPr>
            <w:tcW w:type="dxa" w:w="2436"/>
            <w:vAlign w:val="center"/>
          </w:tcPr>
          <w:p>
            <w:r/>
            <w:r>
              <w:rPr>
                <w:sz w:val="19"/>
              </w:rPr>
              <w:t>42 (especie de anuro)</w:t>
            </w:r>
          </w:p>
        </w:tc>
        <w:tc>
          <w:tcPr>
            <w:tcW w:type="dxa" w:w="2436"/>
            <w:vAlign w:val="center"/>
          </w:tcPr>
          <w:p>
            <w:r/>
            <w:r>
              <w:rPr>
                <w:sz w:val="19"/>
              </w:rPr>
              <w:t>Requisito de la consigna del laboratorio.</w:t>
            </w:r>
          </w:p>
        </w:tc>
      </w:tr>
      <w:tr>
        <w:tc>
          <w:tcPr>
            <w:tcW w:type="dxa" w:w="2436"/>
            <w:vAlign w:val="center"/>
          </w:tcPr>
          <w:p>
            <w:r/>
            <w:r>
              <w:rPr>
                <w:sz w:val="19"/>
              </w:rPr>
              <w:t>Sample rate</w:t>
            </w:r>
          </w:p>
        </w:tc>
        <w:tc>
          <w:tcPr>
            <w:tcW w:type="dxa" w:w="2436"/>
            <w:vAlign w:val="center"/>
          </w:tcPr>
          <w:p>
            <w:r/>
            <w:r>
              <w:rPr>
                <w:sz w:val="19"/>
              </w:rPr>
              <w:t>32 000 Hz</w:t>
            </w:r>
          </w:p>
        </w:tc>
        <w:tc>
          <w:tcPr>
            <w:tcW w:type="dxa" w:w="2436"/>
            <w:vAlign w:val="center"/>
          </w:tcPr>
          <w:p>
            <w:r/>
            <w:r>
              <w:rPr>
                <w:sz w:val="19"/>
              </w:rPr>
              <w:t>22 050 Hz</w:t>
            </w:r>
          </w:p>
        </w:tc>
        <w:tc>
          <w:tcPr>
            <w:tcW w:type="dxa" w:w="2436"/>
            <w:vAlign w:val="center"/>
          </w:tcPr>
          <w:p>
            <w:r/>
            <w:r>
              <w:rPr>
                <w:sz w:val="19"/>
              </w:rPr>
              <w:t>Nyquist real del dataset (nativo 22.05 kHz); ShipsEar es ~52.7 kHz nativo, por eso el paper usa 32 000.</w:t>
            </w:r>
          </w:p>
        </w:tc>
      </w:tr>
      <w:tr>
        <w:tc>
          <w:tcPr>
            <w:tcW w:type="dxa" w:w="2436"/>
            <w:vAlign w:val="center"/>
          </w:tcPr>
          <w:p>
            <w:r/>
            <w:r>
              <w:rPr>
                <w:sz w:val="19"/>
              </w:rPr>
              <w:t>fmax del banco Mel</w:t>
            </w:r>
          </w:p>
        </w:tc>
        <w:tc>
          <w:tcPr>
            <w:tcW w:type="dxa" w:w="2436"/>
            <w:vAlign w:val="center"/>
          </w:tcPr>
          <w:p>
            <w:r/>
            <w:r>
              <w:rPr>
                <w:sz w:val="19"/>
              </w:rPr>
              <w:t>14 000 Hz</w:t>
            </w:r>
          </w:p>
        </w:tc>
        <w:tc>
          <w:tcPr>
            <w:tcW w:type="dxa" w:w="2436"/>
            <w:vAlign w:val="center"/>
          </w:tcPr>
          <w:p>
            <w:r/>
            <w:r>
              <w:rPr>
                <w:sz w:val="19"/>
              </w:rPr>
              <w:t>11 025 Hz</w:t>
            </w:r>
          </w:p>
        </w:tc>
        <w:tc>
          <w:tcPr>
            <w:tcW w:type="dxa" w:w="2436"/>
            <w:vAlign w:val="center"/>
          </w:tcPr>
          <w:p>
            <w:r/>
            <w:r>
              <w:rPr>
                <w:sz w:val="19"/>
              </w:rPr>
              <w:t>= Nyquist real; usar 14 000 Hz sobre-muestrearía y pediría bandas Mel sin señal real (~15% de las bandas serían artefacto de interpolación).</w:t>
            </w:r>
          </w:p>
        </w:tc>
      </w:tr>
      <w:tr>
        <w:tc>
          <w:tcPr>
            <w:tcW w:type="dxa" w:w="2436"/>
            <w:vAlign w:val="center"/>
          </w:tcPr>
          <w:p>
            <w:r/>
            <w:r>
              <w:rPr>
                <w:sz w:val="19"/>
              </w:rPr>
              <w:t>Duración del clip</w:t>
            </w:r>
          </w:p>
        </w:tc>
        <w:tc>
          <w:tcPr>
            <w:tcW w:type="dxa" w:w="2436"/>
            <w:vAlign w:val="center"/>
          </w:tcPr>
          <w:p>
            <w:r/>
            <w:r>
              <w:rPr>
                <w:sz w:val="19"/>
              </w:rPr>
              <w:t>5.0 s</w:t>
            </w:r>
          </w:p>
        </w:tc>
        <w:tc>
          <w:tcPr>
            <w:tcW w:type="dxa" w:w="2436"/>
            <w:vAlign w:val="center"/>
          </w:tcPr>
          <w:p>
            <w:r/>
            <w:r>
              <w:rPr>
                <w:sz w:val="19"/>
              </w:rPr>
              <w:t>3.0 s</w:t>
            </w:r>
          </w:p>
        </w:tc>
        <w:tc>
          <w:tcPr>
            <w:tcW w:type="dxa" w:w="2436"/>
            <w:vAlign w:val="center"/>
          </w:tcPr>
          <w:p>
            <w:r/>
            <w:r>
              <w:rPr>
                <w:sz w:val="19"/>
              </w:rPr>
              <w:t>Duración real de los .wav del dataset.</w:t>
            </w:r>
          </w:p>
        </w:tc>
      </w:tr>
      <w:tr>
        <w:tc>
          <w:tcPr>
            <w:tcW w:type="dxa" w:w="2436"/>
            <w:vAlign w:val="center"/>
          </w:tcPr>
          <w:p>
            <w:r/>
            <w:r>
              <w:rPr>
                <w:sz w:val="19"/>
              </w:rPr>
              <w:t>Frames temporales de entrada</w:t>
            </w:r>
          </w:p>
        </w:tc>
        <w:tc>
          <w:tcPr>
            <w:tcW w:type="dxa" w:w="2436"/>
            <w:vAlign w:val="center"/>
          </w:tcPr>
          <w:p>
            <w:r/>
            <w:r>
              <w:rPr>
                <w:sz w:val="19"/>
              </w:rPr>
              <w:t>500</w:t>
            </w:r>
          </w:p>
        </w:tc>
        <w:tc>
          <w:tcPr>
            <w:tcW w:type="dxa" w:w="2436"/>
            <w:vAlign w:val="center"/>
          </w:tcPr>
          <w:p>
            <w:r/>
            <w:r>
              <w:rPr>
                <w:sz w:val="19"/>
              </w:rPr>
              <w:t>208</w:t>
            </w:r>
          </w:p>
        </w:tc>
        <w:tc>
          <w:tcPr>
            <w:tcW w:type="dxa" w:w="2436"/>
            <w:vAlign w:val="center"/>
          </w:tcPr>
          <w:p>
            <w:r/>
            <w:r>
              <w:rPr>
                <w:sz w:val="19"/>
              </w:rPr>
              <w:t>Consecuencia de sr/hop/duración; verificado con librosa (207 frames reales, redondeado a múltiplo de 4 por SpaceToDepth).</w:t>
            </w:r>
          </w:p>
        </w:tc>
      </w:tr>
      <w:tr>
        <w:tc>
          <w:tcPr>
            <w:tcW w:type="dxa" w:w="2436"/>
            <w:vAlign w:val="center"/>
          </w:tcPr>
          <w:p>
            <w:r/>
            <w:r>
              <w:rPr>
                <w:sz w:val="19"/>
              </w:rPr>
              <w:t>Split</w:t>
            </w:r>
          </w:p>
        </w:tc>
        <w:tc>
          <w:tcPr>
            <w:tcW w:type="dxa" w:w="2436"/>
            <w:vAlign w:val="center"/>
          </w:tcPr>
          <w:p>
            <w:r/>
            <w:r>
              <w:rPr>
                <w:sz w:val="19"/>
              </w:rPr>
              <w:t>70/15/15</w:t>
            </w:r>
          </w:p>
        </w:tc>
        <w:tc>
          <w:tcPr>
            <w:tcW w:type="dxa" w:w="2436"/>
            <w:vAlign w:val="center"/>
          </w:tcPr>
          <w:p>
            <w:r/>
            <w:r>
              <w:rPr>
                <w:sz w:val="19"/>
              </w:rPr>
              <w:t>80/20, semilla 42</w:t>
            </w:r>
          </w:p>
        </w:tc>
        <w:tc>
          <w:tcPr>
            <w:tcW w:type="dxa" w:w="2436"/>
            <w:vAlign w:val="center"/>
          </w:tcPr>
          <w:p>
            <w:r/>
            <w:r>
              <w:rPr>
                <w:sz w:val="19"/>
              </w:rPr>
              <w:t>Requisito de la consigna.</w:t>
            </w:r>
          </w:p>
        </w:tc>
      </w:tr>
      <w:tr>
        <w:tc>
          <w:tcPr>
            <w:tcW w:type="dxa" w:w="2436"/>
            <w:vAlign w:val="center"/>
          </w:tcPr>
          <w:p>
            <w:r/>
            <w:r>
              <w:rPr>
                <w:sz w:val="19"/>
              </w:rPr>
              <w:t>Umbral σ</w:t>
            </w:r>
          </w:p>
        </w:tc>
        <w:tc>
          <w:tcPr>
            <w:tcW w:type="dxa" w:w="2436"/>
            <w:vAlign w:val="center"/>
          </w:tcPr>
          <w:p>
            <w:r/>
            <w:r>
              <w:rPr>
                <w:sz w:val="19"/>
              </w:rPr>
              <w:t>0.8</w:t>
            </w:r>
          </w:p>
        </w:tc>
        <w:tc>
          <w:tcPr>
            <w:tcW w:type="dxa" w:w="2436"/>
            <w:vAlign w:val="center"/>
          </w:tcPr>
          <w:p>
            <w:r/>
            <w:r>
              <w:rPr>
                <w:sz w:val="19"/>
              </w:rPr>
              <w:t>0.8</w:t>
            </w:r>
          </w:p>
        </w:tc>
        <w:tc>
          <w:tcPr>
            <w:tcW w:type="dxa" w:w="2436"/>
            <w:vAlign w:val="center"/>
          </w:tcPr>
          <w:p>
            <w:r/>
            <w:r>
              <w:rPr>
                <w:sz w:val="19"/>
              </w:rPr>
              <w:t>Igual al paper — confirmado en el Apéndice B.</w:t>
            </w:r>
          </w:p>
        </w:tc>
      </w:tr>
      <w:tr>
        <w:tc>
          <w:tcPr>
            <w:tcW w:type="dxa" w:w="2436"/>
            <w:vAlign w:val="center"/>
          </w:tcPr>
          <w:p>
            <w:r/>
            <w:r>
              <w:rPr>
                <w:sz w:val="19"/>
              </w:rPr>
              <w:t>Stem Conv1</w:t>
            </w:r>
          </w:p>
        </w:tc>
        <w:tc>
          <w:tcPr>
            <w:tcW w:type="dxa" w:w="2436"/>
            <w:vAlign w:val="center"/>
          </w:tcPr>
          <w:p>
            <w:r/>
            <w:r>
              <w:rPr>
                <w:sz w:val="19"/>
              </w:rPr>
              <w:t>1×1 (Fig. 1 y Fig. 7)</w:t>
            </w:r>
          </w:p>
        </w:tc>
        <w:tc>
          <w:tcPr>
            <w:tcW w:type="dxa" w:w="2436"/>
            <w:vAlign w:val="center"/>
          </w:tcPr>
          <w:p>
            <w:r/>
            <w:r>
              <w:rPr>
                <w:sz w:val="19"/>
              </w:rPr>
              <w:t>1×1</w:t>
            </w:r>
          </w:p>
        </w:tc>
        <w:tc>
          <w:tcPr>
            <w:tcW w:type="dxa" w:w="2436"/>
            <w:vAlign w:val="center"/>
          </w:tcPr>
          <w:p>
            <w:r/>
            <w:r>
              <w:rPr>
                <w:sz w:val="19"/>
              </w:rPr>
              <w:t>La Tabla C1 en texto dice “3×3, stride 2”, inconsistente con su propia columna de tamaño de salida (no cambia). Resuelto releyendo el PDF como imagen: las Figuras 1 y 7 muestran “Conv 1×1” de forma explícita y coincidente.</w:t>
            </w:r>
          </w:p>
        </w:tc>
      </w:tr>
    </w:tbl>
    <w:p/>
    <w:p>
      <w:r>
        <w:t>El umbral σ merece una aclaración: en una fase temprana del trabajo se asumió que el paper no especificaba su valor exacto. Al releer el Apéndice B del PDF como imagen se confirmó que sí lo hace de forma explícita, por lo que el σ=0.8 usado no es un valor heredado sin fuente.</w:t>
      </w:r>
    </w:p>
    <w:p>
      <w:r>
        <w:t>Componentes del paper que no aplican a este dataset y por qué: la construcción sintética de MTD (Algoritmo 1) no aplica porque el dataset ya viene mezclado y etiquetado; el análisis por rango de TIR no aplica porque no hay etiquetas de TIR en audio de anuros; la validación cross-dataset con DeepShip no aplica porque no se dispone de ese dataset. Para las dos primeras se construyeron análogos experimentales propios (Secciones 6.5 y 5.4 de este informe respectivamente).</w:t>
      </w:r>
    </w:p>
    <w:p>
      <w:pPr>
        <w:pStyle w:val="Heading1"/>
      </w:pPr>
      <w:r>
        <w:t>4. Implementación: depuración y fidelidad arquitectónica</w:t>
      </w:r>
    </w:p>
    <w:p>
      <w:r>
        <w:t>Antes de correr los experimentos del laboratorio se depuró la implementación a fondo. Se identificaron y corrigieron cuatro bugs reales y una desviación arquitectónica significativa.</w:t>
      </w:r>
    </w:p>
    <w:p>
      <w:pPr>
        <w:pStyle w:val="Heading2"/>
      </w:pPr>
      <w:r>
        <w:t>4.1. Bugs corregidos</w:t>
      </w:r>
    </w:p>
    <w:p>
      <w:r>
        <w:rPr>
          <w:b/>
        </w:rPr>
        <w:t xml:space="preserve">Bug 1 — pérdida en NaN. </w:t>
      </w:r>
      <w:r>
        <w:t>AsymmetricLoss.forward() no forzaba precisión completa (fp32) antes de calcular el logaritmo. Bajo entrenamiento con precisión mixta (autocast, fp16), el log() de una probabilidad cercana a cero pierde precisión numérica y diverge a NaN. Esto causaba que la pérdida de validación fuera NaN en todo el entrenamiento original. Fix: forzar logits = logits.float() al inicio del forward, antes de aplicar sigmoid/log. Verificado: val_loss pasó de NaN a un valor finito (0.14).</w:t>
      </w:r>
    </w:p>
    <w:p>
      <w:r>
        <w:rPr>
          <w:b/>
        </w:rPr>
        <w:t xml:space="preserve">Bug 2 — ablación con épocas desiguales. </w:t>
      </w:r>
      <w:r>
        <w:t>Con early stopping activo, la variante con atención de canal (con_SE) cortaba su entrenamiento hacia la época 24, mientras que la variante sin atención (sin_SE) continuaba hasta la época 49. Las dos variantes de la ablación no entrenaban la misma cantidad de épocas, lo que invalidaba la comparación — y es la causa directa de que la ablación original diera un resultado invertido respecto al paper (el SE parecía empeorar el desempeño). Fix: desactivar early stopping en los experimentos de ablación, para que todas las variantes entrenen exactamente las mismas épocas.</w:t>
      </w:r>
    </w:p>
    <w:p>
      <w:r>
        <w:rPr>
          <w:b/>
        </w:rPr>
        <w:t xml:space="preserve">Bug 3 — aumento de datos duplicado entre workers. </w:t>
      </w:r>
      <w:r>
        <w:t>El DataLoader usaba varios workers en paralelo sin worker_init_fn. PyTorch siembra automáticamente el generador aleatorio de torch por worker, pero no el de numpy — como el SpecAugment del proyecto usa numpy.random, los distintos workers generaban exactamente el mismo patrón de aumento en paralelo. Fix: worker_init_fn propio que siembra numpy y random por worker, más cudnn.deterministic=True para reproducibilidad completa de las comparaciones.</w:t>
      </w:r>
    </w:p>
    <w:p>
      <w:r>
        <w:rPr>
          <w:b/>
        </w:rPr>
        <w:t xml:space="preserve">Bug 4 — selección de checkpoint sesgada. </w:t>
      </w:r>
      <w:r>
        <w:t>El mejor modelo se elegía por global_acc, una métrica que en un problema de 42 clases con desbalance extremo (36% de los clips sin ninguna especie) se infla artificialmente por los verdaderos negativos — un modelo que casi no predice nada positivo puede obtener un global_acc alto. Fix: seleccionar el mejor checkpoint por mAP, que usa las probabilidades y es independiente del umbral de decisión.</w:t>
      </w:r>
    </w:p>
    <w:p>
      <w:pPr>
        <w:pStyle w:val="Heading2"/>
      </w:pPr>
      <w:r>
        <w:t>4.2. Fidelidad arquitectónica: de 15M a 53.1M parámetros</w:t>
      </w:r>
    </w:p>
    <w:p>
      <w:r>
        <w:t>El modelo de la implementación original tenía los bloques Bottleneck a media anchura respecto a la Tabla C1 del paper: usaba multiplicadores de ancho ×2/×4 por etapa en vez de los 1, 2, 4, 8 que especifica la tabla, resultando en un modelo de aproximadamente 15.2 millones de parámetros — un TResNet-L “achicado”, no el que describe el paper. Se corrigió a los anchos exactos (76 / 152 / 304 / 608 canales por etapa), llegando a 53.1 millones de parámetros, que coincide con la especificación de la Tabla C1 (~53M para TResNet-L).</w:t>
      </w:r>
    </w:p>
    <w:p>
      <w:r>
        <w:t>La verificación de este y otros detalles arquitectónicos requirió una revisión especial: la librería pypdf, usada para extraer texto del PDF del paper, rompe las matrices con corchetes de las Tablas C1 y C3 (las filas de cada bloque residual se aplanan en una sola línea, perdiendo su estructura), lo que llevó a una lectura incorrecta inicial del stem del modelo. Se instaló poppler-utils y se releyeron las 25 páginas del PDF como imágenes, confirmando contra las Figuras 1 y 7 (los diagramas reales, no la tabla de texto con errores de extracción): los anchos de canal correctos, la posición del bloque SE dentro de cada Bottleneck (después de la convolución 3×3, antes de la convolución 1×1 de expansión), las reducciones r=4/8/16 del SE, las profundidades (3,4,11,3) de TResNet-M en la Tabla C3, y el kernel 1×1 del stem.</w:t>
      </w:r>
    </w:p>
    <w:p>
      <w:r>
        <w:t>Lo que ya estaba correcto en la implementación original y no requirió cambios: la profundidad por etapa [4, 5, 18, 3], el downsampling con average pooling 2×2 stride 2, y las reducciones del bloque SE — el único parámetro incorrecto era la anchura de canales, pero su impacto en la capacidad del modelo fue de un factor 3.5×.</w:t>
      </w:r>
    </w:p>
    <w:p>
      <w:pPr>
        <w:pStyle w:val="Heading2"/>
      </w:pPr>
      <w:r>
        <w:t>4.3. Módulos nuevos</w:t>
      </w:r>
    </w:p>
    <w:p>
      <w:r>
        <w:t>La implementación original no incluía resampling, comparación con baselines, ni ningún análisis de generalización. Se agregaron seis módulos nuevos:</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2A5488"/>
            <w:vAlign w:val="center"/>
          </w:tcPr>
          <w:p>
            <w:r/>
            <w:r>
              <w:rPr>
                <w:b/>
                <w:color w:val="FFFFFF"/>
                <w:sz w:val="19"/>
              </w:rPr>
              <w:t>Archivo</w:t>
            </w:r>
          </w:p>
        </w:tc>
        <w:tc>
          <w:tcPr>
            <w:tcW w:type="dxa" w:w="4873"/>
            <w:shd w:val="clear" w:color="auto" w:fill="2A5488"/>
            <w:vAlign w:val="center"/>
          </w:tcPr>
          <w:p>
            <w:r/>
            <w:r>
              <w:rPr>
                <w:b/>
                <w:color w:val="FFFFFF"/>
                <w:sz w:val="19"/>
              </w:rPr>
              <w:t>Qué implementa</w:t>
            </w:r>
          </w:p>
        </w:tc>
      </w:tr>
      <w:tr>
        <w:tc>
          <w:tcPr>
            <w:tcW w:type="dxa" w:w="4873"/>
            <w:vAlign w:val="center"/>
          </w:tcPr>
          <w:p>
            <w:r/>
            <w:r>
              <w:rPr>
                <w:sz w:val="19"/>
              </w:rPr>
              <w:t>resampling.py</w:t>
            </w:r>
          </w:p>
        </w:tc>
        <w:tc>
          <w:tcPr>
            <w:tcW w:type="dxa" w:w="4873"/>
            <w:vAlign w:val="center"/>
          </w:tcPr>
          <w:p>
            <w:r/>
            <w:r>
              <w:rPr>
                <w:sz w:val="19"/>
              </w:rPr>
              <w:t>UABOS (label-powerset → t-SNE → kNN borderline, Ec. 11-13) y MSW (peso de duplicación por clase).</w:t>
            </w:r>
          </w:p>
        </w:tc>
      </w:tr>
      <w:tr>
        <w:tc>
          <w:tcPr>
            <w:tcW w:type="dxa" w:w="4873"/>
            <w:vAlign w:val="center"/>
          </w:tcPr>
          <w:p>
            <w:r/>
            <w:r>
              <w:rPr>
                <w:sz w:val="19"/>
              </w:rPr>
              <w:t>baselines.py</w:t>
            </w:r>
          </w:p>
        </w:tc>
        <w:tc>
          <w:tcPr>
            <w:tcW w:type="dxa" w:w="4873"/>
            <w:vAlign w:val="center"/>
          </w:tcPr>
          <w:p>
            <w:r/>
            <w:r>
              <w:rPr>
                <w:sz w:val="19"/>
              </w:rPr>
              <w:t>ResNet50, ResNet50-A, TResNet-M (profundidad 3,4,11,3), TResNet-MA.</w:t>
            </w:r>
          </w:p>
        </w:tc>
      </w:tr>
      <w:tr>
        <w:tc>
          <w:tcPr>
            <w:tcW w:type="dxa" w:w="4873"/>
            <w:vAlign w:val="center"/>
          </w:tcPr>
          <w:p>
            <w:r/>
            <w:r>
              <w:rPr>
                <w:sz w:val="19"/>
              </w:rPr>
              <w:t>experiments.py</w:t>
            </w:r>
          </w:p>
        </w:tc>
        <w:tc>
          <w:tcPr>
            <w:tcW w:type="dxa" w:w="4873"/>
            <w:vAlign w:val="center"/>
          </w:tcPr>
          <w:p>
            <w:r/>
            <w:r>
              <w:rPr>
                <w:sz w:val="19"/>
              </w:rPr>
              <w:t>Orquestador de los 10 arms: ablación SE, resampling y comparación de backbones, mismo split/semilla, sin early stopping.</w:t>
            </w:r>
          </w:p>
        </w:tc>
      </w:tr>
      <w:tr>
        <w:tc>
          <w:tcPr>
            <w:tcW w:type="dxa" w:w="4873"/>
            <w:vAlign w:val="center"/>
          </w:tcPr>
          <w:p>
            <w:r/>
            <w:r>
              <w:rPr>
                <w:sz w:val="19"/>
              </w:rPr>
              <w:t>cross_site.py</w:t>
            </w:r>
          </w:p>
        </w:tc>
        <w:tc>
          <w:tcPr>
            <w:tcW w:type="dxa" w:w="4873"/>
            <w:vAlign w:val="center"/>
          </w:tcPr>
          <w:p>
            <w:r/>
            <w:r>
              <w:rPr>
                <w:sz w:val="19"/>
              </w:rPr>
              <w:t>Leave-one-site-out sobre los 4 sitios de grabación (análogo al Apéndice D del paper con DeepShip).</w:t>
            </w:r>
          </w:p>
        </w:tc>
      </w:tr>
      <w:tr>
        <w:tc>
          <w:tcPr>
            <w:tcW w:type="dxa" w:w="4873"/>
            <w:vAlign w:val="center"/>
          </w:tcPr>
          <w:p>
            <w:r/>
            <w:r>
              <w:rPr>
                <w:sz w:val="19"/>
              </w:rPr>
              <w:t>mtd_synth.py</w:t>
            </w:r>
          </w:p>
        </w:tc>
        <w:tc>
          <w:tcPr>
            <w:tcW w:type="dxa" w:w="4873"/>
            <w:vAlign w:val="center"/>
          </w:tcPr>
          <w:p>
            <w:r/>
            <w:r>
              <w:rPr>
                <w:sz w:val="19"/>
              </w:rPr>
              <w:t>MTD sintético: mezcla clips a razón de interferencia (TIR) controlada (análogo al Algoritmo 1 del paper).</w:t>
            </w:r>
          </w:p>
        </w:tc>
      </w:tr>
      <w:tr>
        <w:tc>
          <w:tcPr>
            <w:tcW w:type="dxa" w:w="4873"/>
            <w:vAlign w:val="center"/>
          </w:tcPr>
          <w:p>
            <w:r/>
            <w:r>
              <w:rPr>
                <w:sz w:val="19"/>
              </w:rPr>
              <w:t>balance_metrics.py</w:t>
            </w:r>
          </w:p>
        </w:tc>
        <w:tc>
          <w:tcPr>
            <w:tcW w:type="dxa" w:w="4873"/>
            <w:vAlign w:val="center"/>
          </w:tcPr>
          <w:p>
            <w:r/>
            <w:r>
              <w:rPr>
                <w:sz w:val="19"/>
              </w:rPr>
              <w:t>Ecuaciones 1-10 del paper: LCard, MeanIR, CVIR, MeanImR, CVImR y sus versiones label-powerset.</w:t>
            </w:r>
          </w:p>
        </w:tc>
      </w:tr>
    </w:tbl>
    <w:p/>
    <w:p>
      <w:r>
        <w:t>Además, analyze_results.py se amplió con dos análisis nuevos: desempeño en función de la cantidad de especies simultáneas por clip (análogo directo al análisis de “cantidad de blancos mezclados” del paper), y un análisis de errores con las peores clases por F1 y las clases con más falsos positivos/negativos.</w:t>
      </w:r>
    </w:p>
    <w:p>
      <w:pPr>
        <w:pStyle w:val="Heading2"/>
      </w:pPr>
      <w:r>
        <w:t>4.4. Tabla consolidada de fidelidad al paper</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2A5488"/>
            <w:vAlign w:val="center"/>
          </w:tcPr>
          <w:p>
            <w:r/>
            <w:r>
              <w:rPr>
                <w:b/>
                <w:color w:val="FFFFFF"/>
                <w:sz w:val="18"/>
              </w:rPr>
              <w:t>Estado</w:t>
            </w:r>
          </w:p>
        </w:tc>
        <w:tc>
          <w:tcPr>
            <w:tcW w:type="dxa" w:w="3249"/>
            <w:shd w:val="clear" w:color="auto" w:fill="2A5488"/>
            <w:vAlign w:val="center"/>
          </w:tcPr>
          <w:p>
            <w:r/>
            <w:r>
              <w:rPr>
                <w:b/>
                <w:color w:val="FFFFFF"/>
                <w:sz w:val="18"/>
              </w:rPr>
              <w:t>Componente</w:t>
            </w:r>
          </w:p>
        </w:tc>
        <w:tc>
          <w:tcPr>
            <w:tcW w:type="dxa" w:w="3249"/>
            <w:shd w:val="clear" w:color="auto" w:fill="2A5488"/>
            <w:vAlign w:val="center"/>
          </w:tcPr>
          <w:p>
            <w:r/>
            <w:r>
              <w:rPr>
                <w:b/>
                <w:color w:val="FFFFFF"/>
                <w:sz w:val="18"/>
              </w:rPr>
              <w:t>Referencia / nota</w:t>
            </w:r>
          </w:p>
        </w:tc>
      </w:tr>
      <w:tr>
        <w:tc>
          <w:tcPr>
            <w:tcW w:type="dxa" w:w="3249"/>
            <w:vAlign w:val="center"/>
          </w:tcPr>
          <w:p>
            <w:r/>
            <w:r>
              <w:rPr>
                <w:sz w:val="18"/>
              </w:rPr>
              <w:t>✅ Implementado y fiel</w:t>
            </w:r>
          </w:p>
        </w:tc>
        <w:tc>
          <w:tcPr>
            <w:tcW w:type="dxa" w:w="3249"/>
            <w:vAlign w:val="center"/>
          </w:tcPr>
          <w:p>
            <w:r/>
            <w:r>
              <w:rPr>
                <w:sz w:val="18"/>
              </w:rPr>
              <w:t>Arquitectura TResNet-LA completa (SpaceToDepth, Basic×[4,5], Bottleneck×[18,3], SE etapas 1-3 + SE final, anchos 76/152/304/608, ~53M params)</w:t>
            </w:r>
          </w:p>
        </w:tc>
        <w:tc>
          <w:tcPr>
            <w:tcW w:type="dxa" w:w="3249"/>
            <w:vAlign w:val="center"/>
          </w:tcPr>
          <w:p>
            <w:r/>
            <w:r>
              <w:rPr>
                <w:sz w:val="18"/>
              </w:rPr>
              <w:t>Fig. 7, Tabla C1</w:t>
            </w:r>
          </w:p>
        </w:tc>
      </w:tr>
      <w:tr>
        <w:tc>
          <w:tcPr>
            <w:tcW w:type="dxa" w:w="3249"/>
            <w:vAlign w:val="center"/>
          </w:tcPr>
          <w:p>
            <w:r/>
            <w:r>
              <w:rPr>
                <w:sz w:val="18"/>
              </w:rPr>
              <w:t>✅ Implementado y fiel</w:t>
            </w:r>
          </w:p>
        </w:tc>
        <w:tc>
          <w:tcPr>
            <w:tcW w:type="dxa" w:w="3249"/>
            <w:vAlign w:val="center"/>
          </w:tcPr>
          <w:p>
            <w:r/>
            <w:r>
              <w:rPr>
                <w:sz w:val="18"/>
              </w:rPr>
              <w:t>IBN = Inplace-BatchNorm (nn.BatchNorm2d), downsampling avgpool 2×2 s2, bloque SE (squeeze→excitation→scale)</w:t>
            </w:r>
          </w:p>
        </w:tc>
        <w:tc>
          <w:tcPr>
            <w:tcW w:type="dxa" w:w="3249"/>
            <w:vAlign w:val="center"/>
          </w:tcPr>
          <w:p>
            <w:r/>
            <w:r>
              <w:rPr>
                <w:sz w:val="18"/>
              </w:rPr>
              <w:t>Fig. 7, Tabla C1, Ec. 14-16</w:t>
            </w:r>
          </w:p>
        </w:tc>
      </w:tr>
      <w:tr>
        <w:tc>
          <w:tcPr>
            <w:tcW w:type="dxa" w:w="3249"/>
            <w:vAlign w:val="center"/>
          </w:tcPr>
          <w:p>
            <w:r/>
            <w:r>
              <w:rPr>
                <w:sz w:val="18"/>
              </w:rPr>
              <w:t>✅ Implementado y fiel</w:t>
            </w:r>
          </w:p>
        </w:tc>
        <w:tc>
          <w:tcPr>
            <w:tcW w:type="dxa" w:w="3249"/>
            <w:vAlign w:val="center"/>
          </w:tcPr>
          <w:p>
            <w:r/>
            <w:r>
              <w:rPr>
                <w:sz w:val="18"/>
              </w:rPr>
              <w:t>Asymmetric Loss (γ_neg=6, γ_pos=0), AdamW, LR 1e-4, batch 32, 80 épocas, sin transfer learning</w:t>
            </w:r>
          </w:p>
        </w:tc>
        <w:tc>
          <w:tcPr>
            <w:tcW w:type="dxa" w:w="3249"/>
            <w:vAlign w:val="center"/>
          </w:tcPr>
          <w:p>
            <w:r/>
            <w:r>
              <w:rPr>
                <w:sz w:val="18"/>
              </w:rPr>
              <w:t>Tabla C2, Sección 5.1</w:t>
            </w:r>
          </w:p>
        </w:tc>
      </w:tr>
      <w:tr>
        <w:tc>
          <w:tcPr>
            <w:tcW w:type="dxa" w:w="3249"/>
            <w:vAlign w:val="center"/>
          </w:tcPr>
          <w:p>
            <w:r/>
            <w:r>
              <w:rPr>
                <w:sz w:val="18"/>
              </w:rPr>
              <w:t>✅ Implementado y fiel</w:t>
            </w:r>
          </w:p>
        </w:tc>
        <w:tc>
          <w:tcPr>
            <w:tcW w:type="dxa" w:w="3249"/>
            <w:vAlign w:val="center"/>
          </w:tcPr>
          <w:p>
            <w:r/>
            <w:r>
              <w:rPr>
                <w:sz w:val="18"/>
              </w:rPr>
              <w:t>Métricas global_acc, macro accuracy/precision/recall/F1, mAP</w:t>
            </w:r>
          </w:p>
        </w:tc>
        <w:tc>
          <w:tcPr>
            <w:tcW w:type="dxa" w:w="3249"/>
            <w:vAlign w:val="center"/>
          </w:tcPr>
          <w:p>
            <w:r/>
            <w:r>
              <w:rPr>
                <w:sz w:val="18"/>
              </w:rPr>
              <w:t>Ec. 17-23</w:t>
            </w:r>
          </w:p>
        </w:tc>
      </w:tr>
      <w:tr>
        <w:tc>
          <w:tcPr>
            <w:tcW w:type="dxa" w:w="3249"/>
            <w:vAlign w:val="center"/>
          </w:tcPr>
          <w:p>
            <w:r/>
            <w:r>
              <w:rPr>
                <w:sz w:val="18"/>
              </w:rPr>
              <w:t>✅ Implementado y fiel</w:t>
            </w:r>
          </w:p>
        </w:tc>
        <w:tc>
          <w:tcPr>
            <w:tcW w:type="dxa" w:w="3249"/>
            <w:vAlign w:val="center"/>
          </w:tcPr>
          <w:p>
            <w:r/>
            <w:r>
              <w:rPr>
                <w:sz w:val="18"/>
              </w:rPr>
              <w:t>UABOS (label-powerset → t-SNE 2D → kNN borderline → clonado ponderado) y MSW</w:t>
            </w:r>
          </w:p>
        </w:tc>
        <w:tc>
          <w:tcPr>
            <w:tcW w:type="dxa" w:w="3249"/>
            <w:vAlign w:val="center"/>
          </w:tcPr>
          <w:p>
            <w:r/>
            <w:r>
              <w:rPr>
                <w:sz w:val="18"/>
              </w:rPr>
              <w:t>Algoritmo 2, Ec. 11-13, Sección 3.2</w:t>
            </w:r>
          </w:p>
        </w:tc>
      </w:tr>
      <w:tr>
        <w:tc>
          <w:tcPr>
            <w:tcW w:type="dxa" w:w="3249"/>
            <w:vAlign w:val="center"/>
          </w:tcPr>
          <w:p>
            <w:r/>
            <w:r>
              <w:rPr>
                <w:sz w:val="18"/>
              </w:rPr>
              <w:t>✅ Implementado y fiel</w:t>
            </w:r>
          </w:p>
        </w:tc>
        <w:tc>
          <w:tcPr>
            <w:tcW w:type="dxa" w:w="3249"/>
            <w:vAlign w:val="center"/>
          </w:tcPr>
          <w:p>
            <w:r/>
            <w:r>
              <w:rPr>
                <w:sz w:val="18"/>
              </w:rPr>
              <w:t>Resampling solo sobre train; comparación de 6 backbones</w:t>
            </w:r>
          </w:p>
        </w:tc>
        <w:tc>
          <w:tcPr>
            <w:tcW w:type="dxa" w:w="3249"/>
            <w:vAlign w:val="center"/>
          </w:tcPr>
          <w:p>
            <w:r/>
            <w:r>
              <w:rPr>
                <w:sz w:val="18"/>
              </w:rPr>
              <w:t>Sección 3.2, Tabla 8/C3</w:t>
            </w:r>
          </w:p>
        </w:tc>
      </w:tr>
      <w:tr>
        <w:tc>
          <w:tcPr>
            <w:tcW w:type="dxa" w:w="3249"/>
            <w:vAlign w:val="center"/>
          </w:tcPr>
          <w:p>
            <w:r/>
            <w:r>
              <w:rPr>
                <w:sz w:val="18"/>
              </w:rPr>
              <w:t>⚠️ Adaptado (justificado)</w:t>
            </w:r>
          </w:p>
        </w:tc>
        <w:tc>
          <w:tcPr>
            <w:tcW w:type="dxa" w:w="3249"/>
            <w:vAlign w:val="center"/>
          </w:tcPr>
          <w:p>
            <w:r/>
            <w:r>
              <w:rPr>
                <w:sz w:val="18"/>
              </w:rPr>
              <w:t>sr=22050/fmax=11025 en vez de 32000/14000 (Nyquist real del dataset)</w:t>
            </w:r>
          </w:p>
        </w:tc>
        <w:tc>
          <w:tcPr>
            <w:tcW w:type="dxa" w:w="3249"/>
            <w:vAlign w:val="center"/>
          </w:tcPr>
          <w:p>
            <w:r/>
            <w:r>
              <w:rPr>
                <w:sz w:val="18"/>
              </w:rPr>
              <w:t>Tabla C2 vs. dataset</w:t>
            </w:r>
          </w:p>
        </w:tc>
      </w:tr>
      <w:tr>
        <w:tc>
          <w:tcPr>
            <w:tcW w:type="dxa" w:w="3249"/>
            <w:vAlign w:val="center"/>
          </w:tcPr>
          <w:p>
            <w:r/>
            <w:r>
              <w:rPr>
                <w:sz w:val="18"/>
              </w:rPr>
              <w:t>⚠️ Adaptado (justificado)</w:t>
            </w:r>
          </w:p>
        </w:tc>
        <w:tc>
          <w:tcPr>
            <w:tcW w:type="dxa" w:w="3249"/>
            <w:vAlign w:val="center"/>
          </w:tcPr>
          <w:p>
            <w:r/>
            <w:r>
              <w:rPr>
                <w:sz w:val="18"/>
              </w:rPr>
              <w:t>Split 80/20 en vez de 70/15/15 (requisito de la consigna)</w:t>
            </w:r>
          </w:p>
        </w:tc>
        <w:tc>
          <w:tcPr>
            <w:tcW w:type="dxa" w:w="3249"/>
            <w:vAlign w:val="center"/>
          </w:tcPr>
          <w:p>
            <w:r/>
            <w:r>
              <w:rPr>
                <w:sz w:val="18"/>
              </w:rPr>
              <w:t>—</w:t>
            </w:r>
          </w:p>
        </w:tc>
      </w:tr>
      <w:tr>
        <w:tc>
          <w:tcPr>
            <w:tcW w:type="dxa" w:w="3249"/>
            <w:vAlign w:val="center"/>
          </w:tcPr>
          <w:p>
            <w:r/>
            <w:r>
              <w:rPr>
                <w:sz w:val="18"/>
              </w:rPr>
              <w:t>⚠️ Adaptado (justificado)</w:t>
            </w:r>
          </w:p>
        </w:tc>
        <w:tc>
          <w:tcPr>
            <w:tcW w:type="dxa" w:w="3249"/>
            <w:vAlign w:val="center"/>
          </w:tcPr>
          <w:p>
            <w:r/>
            <w:r>
              <w:rPr>
                <w:sz w:val="18"/>
              </w:rPr>
              <w:t>UABOS: k fijo=10 en vez de ½·min(N_j) (con 42 clases da k=0); t-SNE con PCA previo por escala</w:t>
            </w:r>
          </w:p>
        </w:tc>
        <w:tc>
          <w:tcPr>
            <w:tcW w:type="dxa" w:w="3249"/>
            <w:vAlign w:val="center"/>
          </w:tcPr>
          <w:p>
            <w:r/>
            <w:r>
              <w:rPr>
                <w:sz w:val="18"/>
              </w:rPr>
              <w:t>Algoritmo 2</w:t>
            </w:r>
          </w:p>
        </w:tc>
      </w:tr>
      <w:tr>
        <w:tc>
          <w:tcPr>
            <w:tcW w:type="dxa" w:w="3249"/>
            <w:vAlign w:val="center"/>
          </w:tcPr>
          <w:p>
            <w:r/>
            <w:r>
              <w:rPr>
                <w:sz w:val="18"/>
              </w:rPr>
              <w:t>⚠️ Adaptado (justificado)</w:t>
            </w:r>
          </w:p>
        </w:tc>
        <w:tc>
          <w:tcPr>
            <w:tcW w:type="dxa" w:w="3249"/>
            <w:vAlign w:val="center"/>
          </w:tcPr>
          <w:p>
            <w:r/>
            <w:r>
              <w:rPr>
                <w:sz w:val="18"/>
              </w:rPr>
              <w:t>MSW: pesos automáticos w_i=clip(round(N̄/N_i),2,8) en vez de tuneados a mano (no escalable a 42 clases)</w:t>
            </w:r>
          </w:p>
        </w:tc>
        <w:tc>
          <w:tcPr>
            <w:tcW w:type="dxa" w:w="3249"/>
            <w:vAlign w:val="center"/>
          </w:tcPr>
          <w:p>
            <w:r/>
            <w:r>
              <w:rPr>
                <w:sz w:val="18"/>
              </w:rPr>
              <w:t>Sección 3.2</w:t>
            </w:r>
          </w:p>
        </w:tc>
      </w:tr>
      <w:tr>
        <w:tc>
          <w:tcPr>
            <w:tcW w:type="dxa" w:w="3249"/>
            <w:vAlign w:val="center"/>
          </w:tcPr>
          <w:p>
            <w:r/>
            <w:r>
              <w:rPr>
                <w:sz w:val="18"/>
              </w:rPr>
              <w:t>❌ No aplica (fuera de alcance)</w:t>
            </w:r>
          </w:p>
        </w:tc>
        <w:tc>
          <w:tcPr>
            <w:tcW w:type="dxa" w:w="3249"/>
            <w:vAlign w:val="center"/>
          </w:tcPr>
          <w:p>
            <w:r/>
            <w:r>
              <w:rPr>
                <w:sz w:val="18"/>
              </w:rPr>
              <w:t>Construcción sintética de MTD (Algoritmo 1) — el dataset ya viene mezclado y etiquetado</w:t>
            </w:r>
          </w:p>
        </w:tc>
        <w:tc>
          <w:tcPr>
            <w:tcW w:type="dxa" w:w="3249"/>
            <w:vAlign w:val="center"/>
          </w:tcPr>
          <w:p>
            <w:r/>
            <w:r>
              <w:rPr>
                <w:sz w:val="18"/>
              </w:rPr>
              <w:t>Sección 3.1</w:t>
            </w:r>
          </w:p>
        </w:tc>
      </w:tr>
      <w:tr>
        <w:tc>
          <w:tcPr>
            <w:tcW w:type="dxa" w:w="3249"/>
            <w:vAlign w:val="center"/>
          </w:tcPr>
          <w:p>
            <w:r/>
            <w:r>
              <w:rPr>
                <w:sz w:val="18"/>
              </w:rPr>
              <w:t>❌ No aplica (fuera de alcance)</w:t>
            </w:r>
          </w:p>
        </w:tc>
        <w:tc>
          <w:tcPr>
            <w:tcW w:type="dxa" w:w="3249"/>
            <w:vAlign w:val="center"/>
          </w:tcPr>
          <w:p>
            <w:r/>
            <w:r>
              <w:rPr>
                <w:sz w:val="18"/>
              </w:rPr>
              <w:t>Análisis por rango de TIR real — no hay etiquetas de TIR en audio de anuros</w:t>
            </w:r>
          </w:p>
        </w:tc>
        <w:tc>
          <w:tcPr>
            <w:tcW w:type="dxa" w:w="3249"/>
            <w:vAlign w:val="center"/>
          </w:tcPr>
          <w:p>
            <w:r/>
            <w:r>
              <w:rPr>
                <w:sz w:val="18"/>
              </w:rPr>
              <w:t>Sección 5.2, Tabla 4</w:t>
            </w:r>
          </w:p>
        </w:tc>
      </w:tr>
      <w:tr>
        <w:tc>
          <w:tcPr>
            <w:tcW w:type="dxa" w:w="3249"/>
            <w:vAlign w:val="center"/>
          </w:tcPr>
          <w:p>
            <w:r/>
            <w:r>
              <w:rPr>
                <w:sz w:val="18"/>
              </w:rPr>
              <w:t>❌ No aplica (fuera de alcance)</w:t>
            </w:r>
          </w:p>
        </w:tc>
        <w:tc>
          <w:tcPr>
            <w:tcW w:type="dxa" w:w="3249"/>
            <w:vAlign w:val="center"/>
          </w:tcPr>
          <w:p>
            <w:r/>
            <w:r>
              <w:rPr>
                <w:sz w:val="18"/>
              </w:rPr>
              <w:t>Validación cross-dataset con DeepShip — no se dispone de ese dataset</w:t>
            </w:r>
          </w:p>
        </w:tc>
        <w:tc>
          <w:tcPr>
            <w:tcW w:type="dxa" w:w="3249"/>
            <w:vAlign w:val="center"/>
          </w:tcPr>
          <w:p>
            <w:r/>
            <w:r>
              <w:rPr>
                <w:sz w:val="18"/>
              </w:rPr>
              <w:t>Apéndice D</w:t>
            </w:r>
          </w:p>
        </w:tc>
      </w:tr>
    </w:tbl>
    <w:p/>
    <w:p>
      <w:r>
        <w:rPr>
          <w:b/>
          <w:sz w:val="20"/>
        </w:rPr>
        <w:t xml:space="preserve">Nota. </w:t>
      </w:r>
      <w:r>
        <w:rPr>
          <w:i/>
          <w:color w:val="5A5A5A"/>
          <w:sz w:val="20"/>
        </w:rPr>
        <w:t>para los tres componentes que no aplican se construyeron análogos propios evaluados en este informe: mtd_synth.py (Sección 6.5) y cross_site.py (Sección 6.6).</w:t>
      </w:r>
    </w:p>
    <w:p>
      <w:pPr>
        <w:pStyle w:val="Heading1"/>
      </w:pPr>
      <w:r>
        <w:t>5. Metodología experimental</w:t>
      </w:r>
    </w:p>
    <w:p>
      <w:r>
        <w:t>Todas las corridas comparten: split 80/20 estratificado por patrón de etiquetas con semilla 42, mel-espectrograma con sr=22050 Hz, hop=320, n_fft=1024, 128 bandas, fmax=11025 Hz, Asymmetric Loss (γ_neg=6, γ_pos=0), AdamW con LR 1e-4, batch 32, 80 épocas sin early stopping (para que la comparación entre variantes sea justa), sin transfer learning, umbral de binarización σ=0.8, y selección del mejor checkpoint por mAP. Todo el entrenamiento se ejecutó en una GPU RTX PRO 4000 Blackwell de 16 GB.</w:t>
      </w:r>
    </w:p>
    <w:p>
      <w:r>
        <w:t>El pipeline completo consta de cinco etapas ejecutadas secuencialmente: (1) experiments.py — los 10 arms de entrenamiento, 80 épocas cada uno; (2) mtd_synth.py — el análogo sintético de TIR, evaluado por inferencia sobre el checkpoint ya entrenado; (3) cross_site.py — las 4 corridas de leave-one-site-out, 80 épocas cada una; (4) predict.py — generación de predicciones sobre los 31 187 clips sin etiquetas de test/; (5) analyze_results.py — consolidación de reportes y gráficos. El pipeline corrió de punta a punta sin intervención manual, en aproximadamente 22.5 horas de GPU.</w:t>
      </w:r>
    </w:p>
    <w:p>
      <w:r>
        <w:t>Los 10 arms del experimento principal cubren tres preguntas a la vez: el efecto del bloque de atención de canal (comparando cada backbone con y sin SE), el efecto de los dos métodos de resampling del paper sobre TResNet-LA y TResNet-L, y la comparación con los mismos cuatro baselines que usa el paper en su Tabla 8.</w:t>
      </w:r>
    </w:p>
    <w:p>
      <w:pPr>
        <w:pStyle w:val="Heading1"/>
      </w:pPr>
      <w:r>
        <w:t>6. Resultados</w:t>
      </w:r>
    </w:p>
    <w:p>
      <w:pPr>
        <w:pStyle w:val="Heading2"/>
      </w:pPr>
      <w:r>
        <w:t>6.1. Tabla completa — 10 arms</w:t>
      </w:r>
    </w:p>
    <w:p>
      <w:r>
        <w:t>Mismo split y semilla, 80 épocas cada arm, mejor checkpoint seleccionado por mAP:</w:t>
      </w:r>
    </w:p>
    <w:tbl>
      <w:tblPr>
        <w:tblStyle w:val="TableGrid"/>
        <w:tblW w:type="auto" w:w="0"/>
        <w:jc w:val="center"/>
        <w:tblLook w:firstColumn="1" w:firstRow="1" w:lastColumn="0" w:lastRow="0" w:noHBand="0" w:noVBand="1" w:val="04A0"/>
      </w:tblPr>
      <w:tblGrid>
        <w:gridCol w:w="812"/>
        <w:gridCol w:w="812"/>
        <w:gridCol w:w="812"/>
        <w:gridCol w:w="812"/>
        <w:gridCol w:w="812"/>
        <w:gridCol w:w="812"/>
        <w:gridCol w:w="812"/>
        <w:gridCol w:w="812"/>
        <w:gridCol w:w="812"/>
        <w:gridCol w:w="812"/>
        <w:gridCol w:w="812"/>
        <w:gridCol w:w="812"/>
      </w:tblGrid>
      <w:tr>
        <w:tc>
          <w:tcPr>
            <w:tcW w:type="dxa" w:w="812"/>
            <w:shd w:val="clear" w:color="auto" w:fill="2A5488"/>
            <w:vAlign w:val="center"/>
          </w:tcPr>
          <w:p>
            <w:r/>
            <w:r>
              <w:rPr>
                <w:b/>
                <w:color w:val="FFFFFF"/>
                <w:sz w:val="18"/>
              </w:rPr>
              <w:t>Arm</w:t>
            </w:r>
          </w:p>
        </w:tc>
        <w:tc>
          <w:tcPr>
            <w:tcW w:type="dxa" w:w="812"/>
            <w:shd w:val="clear" w:color="auto" w:fill="2A5488"/>
            <w:vAlign w:val="center"/>
          </w:tcPr>
          <w:p>
            <w:r/>
            <w:r>
              <w:rPr>
                <w:b/>
                <w:color w:val="FFFFFF"/>
                <w:sz w:val="18"/>
              </w:rPr>
              <w:t>Modelo</w:t>
            </w:r>
          </w:p>
        </w:tc>
        <w:tc>
          <w:tcPr>
            <w:tcW w:type="dxa" w:w="812"/>
            <w:shd w:val="clear" w:color="auto" w:fill="2A5488"/>
            <w:vAlign w:val="center"/>
          </w:tcPr>
          <w:p>
            <w:r/>
            <w:r>
              <w:rPr>
                <w:b/>
                <w:color w:val="FFFFFF"/>
                <w:sz w:val="18"/>
              </w:rPr>
              <w:t>Resample</w:t>
            </w:r>
          </w:p>
        </w:tc>
        <w:tc>
          <w:tcPr>
            <w:tcW w:type="dxa" w:w="812"/>
            <w:shd w:val="clear" w:color="auto" w:fill="2A5488"/>
            <w:vAlign w:val="center"/>
          </w:tcPr>
          <w:p>
            <w:r/>
            <w:r>
              <w:rPr>
                <w:b/>
                <w:color w:val="FFFFFF"/>
                <w:sz w:val="18"/>
              </w:rPr>
              <w:t>n_train</w:t>
            </w:r>
          </w:p>
        </w:tc>
        <w:tc>
          <w:tcPr>
            <w:tcW w:type="dxa" w:w="812"/>
            <w:shd w:val="clear" w:color="auto" w:fill="2A5488"/>
            <w:vAlign w:val="center"/>
          </w:tcPr>
          <w:p>
            <w:r/>
            <w:r>
              <w:rPr>
                <w:b/>
                <w:color w:val="FFFFFF"/>
                <w:sz w:val="18"/>
              </w:rPr>
              <w:t>global_acc</w:t>
            </w:r>
          </w:p>
        </w:tc>
        <w:tc>
          <w:tcPr>
            <w:tcW w:type="dxa" w:w="812"/>
            <w:shd w:val="clear" w:color="auto" w:fill="2A5488"/>
            <w:vAlign w:val="center"/>
          </w:tcPr>
          <w:p>
            <w:r/>
            <w:r>
              <w:rPr>
                <w:b/>
                <w:color w:val="FFFFFF"/>
                <w:sz w:val="18"/>
              </w:rPr>
              <w:t>macro_acc</w:t>
            </w:r>
          </w:p>
        </w:tc>
        <w:tc>
          <w:tcPr>
            <w:tcW w:type="dxa" w:w="812"/>
            <w:shd w:val="clear" w:color="auto" w:fill="2A5488"/>
            <w:vAlign w:val="center"/>
          </w:tcPr>
          <w:p>
            <w:r/>
            <w:r>
              <w:rPr>
                <w:b/>
                <w:color w:val="FFFFFF"/>
                <w:sz w:val="18"/>
              </w:rPr>
              <w:t>precision</w:t>
            </w:r>
          </w:p>
        </w:tc>
        <w:tc>
          <w:tcPr>
            <w:tcW w:type="dxa" w:w="812"/>
            <w:shd w:val="clear" w:color="auto" w:fill="2A5488"/>
            <w:vAlign w:val="center"/>
          </w:tcPr>
          <w:p>
            <w:r/>
            <w:r>
              <w:rPr>
                <w:b/>
                <w:color w:val="FFFFFF"/>
                <w:sz w:val="18"/>
              </w:rPr>
              <w:t>recall</w:t>
            </w:r>
          </w:p>
        </w:tc>
        <w:tc>
          <w:tcPr>
            <w:tcW w:type="dxa" w:w="812"/>
            <w:shd w:val="clear" w:color="auto" w:fill="2A5488"/>
            <w:vAlign w:val="center"/>
          </w:tcPr>
          <w:p>
            <w:r/>
            <w:r>
              <w:rPr>
                <w:b/>
                <w:color w:val="FFFFFF"/>
                <w:sz w:val="18"/>
              </w:rPr>
              <w:t>F1</w:t>
            </w:r>
          </w:p>
        </w:tc>
        <w:tc>
          <w:tcPr>
            <w:tcW w:type="dxa" w:w="812"/>
            <w:shd w:val="clear" w:color="auto" w:fill="2A5488"/>
            <w:vAlign w:val="center"/>
          </w:tcPr>
          <w:p>
            <w:r/>
            <w:r>
              <w:rPr>
                <w:b/>
                <w:color w:val="FFFFFF"/>
                <w:sz w:val="18"/>
              </w:rPr>
              <w:t>mAP</w:t>
            </w:r>
          </w:p>
        </w:tc>
        <w:tc>
          <w:tcPr>
            <w:tcW w:type="dxa" w:w="812"/>
            <w:shd w:val="clear" w:color="auto" w:fill="2A5488"/>
            <w:vAlign w:val="center"/>
          </w:tcPr>
          <w:p>
            <w:r/>
            <w:r>
              <w:rPr>
                <w:b/>
                <w:color w:val="FFFFFF"/>
                <w:sz w:val="18"/>
              </w:rPr>
              <w:t>ép.</w:t>
            </w:r>
          </w:p>
        </w:tc>
        <w:tc>
          <w:tcPr>
            <w:tcW w:type="dxa" w:w="812"/>
            <w:shd w:val="clear" w:color="auto" w:fill="2A5488"/>
            <w:vAlign w:val="center"/>
          </w:tcPr>
          <w:p>
            <w:r/>
            <w:r>
              <w:rPr>
                <w:b/>
                <w:color w:val="FFFFFF"/>
                <w:sz w:val="18"/>
              </w:rPr>
              <w:t>params</w:t>
            </w:r>
          </w:p>
        </w:tc>
      </w:tr>
      <w:tr>
        <w:tc>
          <w:tcPr>
            <w:tcW w:type="dxa" w:w="812"/>
            <w:vAlign w:val="center"/>
          </w:tcPr>
          <w:p>
            <w:r/>
            <w:r>
              <w:rPr>
                <w:sz w:val="18"/>
              </w:rPr>
              <w:t>1</w:t>
            </w:r>
          </w:p>
        </w:tc>
        <w:tc>
          <w:tcPr>
            <w:tcW w:type="dxa" w:w="812"/>
            <w:vAlign w:val="center"/>
          </w:tcPr>
          <w:p>
            <w:r/>
            <w:r>
              <w:rPr>
                <w:sz w:val="18"/>
              </w:rPr>
              <w:t>TResNet-LA</w:t>
            </w:r>
          </w:p>
        </w:tc>
        <w:tc>
          <w:tcPr>
            <w:tcW w:type="dxa" w:w="812"/>
            <w:vAlign w:val="center"/>
          </w:tcPr>
          <w:p>
            <w:r/>
            <w:r>
              <w:rPr>
                <w:sz w:val="18"/>
              </w:rPr>
              <w:t>—</w:t>
            </w:r>
          </w:p>
        </w:tc>
        <w:tc>
          <w:tcPr>
            <w:tcW w:type="dxa" w:w="812"/>
            <w:vAlign w:val="center"/>
          </w:tcPr>
          <w:p>
            <w:r/>
            <w:r>
              <w:rPr>
                <w:sz w:val="18"/>
              </w:rPr>
              <w:t>49 752</w:t>
            </w:r>
          </w:p>
        </w:tc>
        <w:tc>
          <w:tcPr>
            <w:tcW w:type="dxa" w:w="812"/>
            <w:vAlign w:val="center"/>
          </w:tcPr>
          <w:p>
            <w:r/>
            <w:r>
              <w:rPr>
                <w:sz w:val="18"/>
              </w:rPr>
              <w:t>90.28</w:t>
            </w:r>
          </w:p>
        </w:tc>
        <w:tc>
          <w:tcPr>
            <w:tcW w:type="dxa" w:w="812"/>
            <w:vAlign w:val="center"/>
          </w:tcPr>
          <w:p>
            <w:r/>
            <w:r>
              <w:rPr>
                <w:sz w:val="18"/>
              </w:rPr>
              <w:t>99.72</w:t>
            </w:r>
          </w:p>
        </w:tc>
        <w:tc>
          <w:tcPr>
            <w:tcW w:type="dxa" w:w="812"/>
            <w:vAlign w:val="center"/>
          </w:tcPr>
          <w:p>
            <w:r/>
            <w:r>
              <w:rPr>
                <w:sz w:val="18"/>
              </w:rPr>
              <w:t>87.75</w:t>
            </w:r>
          </w:p>
        </w:tc>
        <w:tc>
          <w:tcPr>
            <w:tcW w:type="dxa" w:w="812"/>
            <w:vAlign w:val="center"/>
          </w:tcPr>
          <w:p>
            <w:r/>
            <w:r>
              <w:rPr>
                <w:sz w:val="18"/>
              </w:rPr>
              <w:t>87.18</w:t>
            </w:r>
          </w:p>
        </w:tc>
        <w:tc>
          <w:tcPr>
            <w:tcW w:type="dxa" w:w="812"/>
            <w:vAlign w:val="center"/>
          </w:tcPr>
          <w:p>
            <w:r/>
            <w:r>
              <w:rPr>
                <w:sz w:val="18"/>
              </w:rPr>
              <w:t>87.34</w:t>
            </w:r>
          </w:p>
        </w:tc>
        <w:tc>
          <w:tcPr>
            <w:tcW w:type="dxa" w:w="812"/>
            <w:vAlign w:val="center"/>
          </w:tcPr>
          <w:p>
            <w:r/>
            <w:r>
              <w:rPr>
                <w:sz w:val="18"/>
              </w:rPr>
              <w:t>97.15</w:t>
            </w:r>
          </w:p>
        </w:tc>
        <w:tc>
          <w:tcPr>
            <w:tcW w:type="dxa" w:w="812"/>
            <w:vAlign w:val="center"/>
          </w:tcPr>
          <w:p>
            <w:r/>
            <w:r>
              <w:rPr>
                <w:sz w:val="18"/>
              </w:rPr>
              <w:t>50</w:t>
            </w:r>
          </w:p>
        </w:tc>
        <w:tc>
          <w:tcPr>
            <w:tcW w:type="dxa" w:w="812"/>
            <w:vAlign w:val="center"/>
          </w:tcPr>
          <w:p>
            <w:r/>
            <w:r>
              <w:rPr>
                <w:sz w:val="18"/>
              </w:rPr>
              <w:t>53.1M</w:t>
            </w:r>
          </w:p>
        </w:tc>
      </w:tr>
      <w:tr>
        <w:tc>
          <w:tcPr>
            <w:tcW w:type="dxa" w:w="812"/>
            <w:vAlign w:val="center"/>
          </w:tcPr>
          <w:p>
            <w:r/>
            <w:r>
              <w:rPr>
                <w:sz w:val="18"/>
              </w:rPr>
              <w:t>2</w:t>
            </w:r>
          </w:p>
        </w:tc>
        <w:tc>
          <w:tcPr>
            <w:tcW w:type="dxa" w:w="812"/>
            <w:vAlign w:val="center"/>
          </w:tcPr>
          <w:p>
            <w:r/>
            <w:r>
              <w:rPr>
                <w:sz w:val="18"/>
              </w:rPr>
              <w:t>TResNet-L (sin SE)</w:t>
            </w:r>
          </w:p>
        </w:tc>
        <w:tc>
          <w:tcPr>
            <w:tcW w:type="dxa" w:w="812"/>
            <w:vAlign w:val="center"/>
          </w:tcPr>
          <w:p>
            <w:r/>
            <w:r>
              <w:rPr>
                <w:sz w:val="18"/>
              </w:rPr>
              <w:t>—</w:t>
            </w:r>
          </w:p>
        </w:tc>
        <w:tc>
          <w:tcPr>
            <w:tcW w:type="dxa" w:w="812"/>
            <w:vAlign w:val="center"/>
          </w:tcPr>
          <w:p>
            <w:r/>
            <w:r>
              <w:rPr>
                <w:sz w:val="18"/>
              </w:rPr>
              <w:t>49 752</w:t>
            </w:r>
          </w:p>
        </w:tc>
        <w:tc>
          <w:tcPr>
            <w:tcW w:type="dxa" w:w="812"/>
            <w:vAlign w:val="center"/>
          </w:tcPr>
          <w:p>
            <w:r/>
            <w:r>
              <w:rPr>
                <w:sz w:val="18"/>
              </w:rPr>
              <w:t>89.54</w:t>
            </w:r>
          </w:p>
        </w:tc>
        <w:tc>
          <w:tcPr>
            <w:tcW w:type="dxa" w:w="812"/>
            <w:vAlign w:val="center"/>
          </w:tcPr>
          <w:p>
            <w:r/>
            <w:r>
              <w:rPr>
                <w:sz w:val="18"/>
              </w:rPr>
              <w:t>99.70</w:t>
            </w:r>
          </w:p>
        </w:tc>
        <w:tc>
          <w:tcPr>
            <w:tcW w:type="dxa" w:w="812"/>
            <w:vAlign w:val="center"/>
          </w:tcPr>
          <w:p>
            <w:r/>
            <w:r>
              <w:rPr>
                <w:sz w:val="18"/>
              </w:rPr>
              <w:t>85.62</w:t>
            </w:r>
          </w:p>
        </w:tc>
        <w:tc>
          <w:tcPr>
            <w:tcW w:type="dxa" w:w="812"/>
            <w:vAlign w:val="center"/>
          </w:tcPr>
          <w:p>
            <w:r/>
            <w:r>
              <w:rPr>
                <w:sz w:val="18"/>
              </w:rPr>
              <w:t>86.85</w:t>
            </w:r>
          </w:p>
        </w:tc>
        <w:tc>
          <w:tcPr>
            <w:tcW w:type="dxa" w:w="812"/>
            <w:vAlign w:val="center"/>
          </w:tcPr>
          <w:p>
            <w:r/>
            <w:r>
              <w:rPr>
                <w:sz w:val="18"/>
              </w:rPr>
              <w:t>85.90</w:t>
            </w:r>
          </w:p>
        </w:tc>
        <w:tc>
          <w:tcPr>
            <w:tcW w:type="dxa" w:w="812"/>
            <w:vAlign w:val="center"/>
          </w:tcPr>
          <w:p>
            <w:r/>
            <w:r>
              <w:rPr>
                <w:sz w:val="18"/>
              </w:rPr>
              <w:t>97.08</w:t>
            </w:r>
          </w:p>
        </w:tc>
        <w:tc>
          <w:tcPr>
            <w:tcW w:type="dxa" w:w="812"/>
            <w:vAlign w:val="center"/>
          </w:tcPr>
          <w:p>
            <w:r/>
            <w:r>
              <w:rPr>
                <w:sz w:val="18"/>
              </w:rPr>
              <w:t>30</w:t>
            </w:r>
          </w:p>
        </w:tc>
        <w:tc>
          <w:tcPr>
            <w:tcW w:type="dxa" w:w="812"/>
            <w:vAlign w:val="center"/>
          </w:tcPr>
          <w:p>
            <w:r/>
            <w:r>
              <w:rPr>
                <w:sz w:val="18"/>
              </w:rPr>
              <w:t>51.8M</w:t>
            </w:r>
          </w:p>
        </w:tc>
      </w:tr>
      <w:tr>
        <w:tc>
          <w:tcPr>
            <w:tcW w:type="dxa" w:w="812"/>
            <w:vAlign w:val="center"/>
          </w:tcPr>
          <w:p>
            <w:r/>
            <w:r>
              <w:rPr>
                <w:sz w:val="18"/>
              </w:rPr>
              <w:t>3</w:t>
            </w:r>
          </w:p>
        </w:tc>
        <w:tc>
          <w:tcPr>
            <w:tcW w:type="dxa" w:w="812"/>
            <w:vAlign w:val="center"/>
          </w:tcPr>
          <w:p>
            <w:r/>
            <w:r>
              <w:rPr>
                <w:sz w:val="18"/>
              </w:rPr>
              <w:t>TResNet-LA</w:t>
            </w:r>
          </w:p>
        </w:tc>
        <w:tc>
          <w:tcPr>
            <w:tcW w:type="dxa" w:w="812"/>
            <w:vAlign w:val="center"/>
          </w:tcPr>
          <w:p>
            <w:r/>
            <w:r>
              <w:rPr>
                <w:sz w:val="18"/>
              </w:rPr>
              <w:t>MSW</w:t>
            </w:r>
          </w:p>
        </w:tc>
        <w:tc>
          <w:tcPr>
            <w:tcW w:type="dxa" w:w="812"/>
            <w:vAlign w:val="center"/>
          </w:tcPr>
          <w:p>
            <w:r/>
            <w:r>
              <w:rPr>
                <w:sz w:val="18"/>
              </w:rPr>
              <w:t>74 846</w:t>
            </w:r>
          </w:p>
        </w:tc>
        <w:tc>
          <w:tcPr>
            <w:tcW w:type="dxa" w:w="812"/>
            <w:vAlign w:val="center"/>
          </w:tcPr>
          <w:p>
            <w:r/>
            <w:r>
              <w:rPr>
                <w:sz w:val="18"/>
              </w:rPr>
              <w:t>88.42</w:t>
            </w:r>
          </w:p>
        </w:tc>
        <w:tc>
          <w:tcPr>
            <w:tcW w:type="dxa" w:w="812"/>
            <w:vAlign w:val="center"/>
          </w:tcPr>
          <w:p>
            <w:r/>
            <w:r>
              <w:rPr>
                <w:sz w:val="18"/>
              </w:rPr>
              <w:t>99.67</w:t>
            </w:r>
          </w:p>
        </w:tc>
        <w:tc>
          <w:tcPr>
            <w:tcW w:type="dxa" w:w="812"/>
            <w:vAlign w:val="center"/>
          </w:tcPr>
          <w:p>
            <w:r/>
            <w:r>
              <w:rPr>
                <w:sz w:val="18"/>
              </w:rPr>
              <w:t>84.74</w:t>
            </w:r>
          </w:p>
        </w:tc>
        <w:tc>
          <w:tcPr>
            <w:tcW w:type="dxa" w:w="812"/>
            <w:vAlign w:val="center"/>
          </w:tcPr>
          <w:p>
            <w:r/>
            <w:r>
              <w:rPr>
                <w:sz w:val="18"/>
              </w:rPr>
              <w:t>90.35</w:t>
            </w:r>
          </w:p>
        </w:tc>
        <w:tc>
          <w:tcPr>
            <w:tcW w:type="dxa" w:w="812"/>
            <w:vAlign w:val="center"/>
          </w:tcPr>
          <w:p>
            <w:r/>
            <w:r>
              <w:rPr>
                <w:sz w:val="18"/>
              </w:rPr>
              <w:t>86.79</w:t>
            </w:r>
          </w:p>
        </w:tc>
        <w:tc>
          <w:tcPr>
            <w:tcW w:type="dxa" w:w="812"/>
            <w:vAlign w:val="center"/>
          </w:tcPr>
          <w:p>
            <w:r/>
            <w:r>
              <w:rPr>
                <w:sz w:val="18"/>
              </w:rPr>
              <w:t>96.53</w:t>
            </w:r>
          </w:p>
        </w:tc>
        <w:tc>
          <w:tcPr>
            <w:tcW w:type="dxa" w:w="812"/>
            <w:vAlign w:val="center"/>
          </w:tcPr>
          <w:p>
            <w:r/>
            <w:r>
              <w:rPr>
                <w:sz w:val="18"/>
              </w:rPr>
              <w:t>24</w:t>
            </w:r>
          </w:p>
        </w:tc>
        <w:tc>
          <w:tcPr>
            <w:tcW w:type="dxa" w:w="812"/>
            <w:vAlign w:val="center"/>
          </w:tcPr>
          <w:p>
            <w:r/>
            <w:r>
              <w:rPr>
                <w:sz w:val="18"/>
              </w:rPr>
              <w:t>53.1M</w:t>
            </w:r>
          </w:p>
        </w:tc>
      </w:tr>
      <w:tr>
        <w:tc>
          <w:tcPr>
            <w:tcW w:type="dxa" w:w="812"/>
            <w:vAlign w:val="center"/>
          </w:tcPr>
          <w:p>
            <w:r/>
            <w:r>
              <w:rPr>
                <w:sz w:val="18"/>
              </w:rPr>
              <w:t>4</w:t>
            </w:r>
          </w:p>
        </w:tc>
        <w:tc>
          <w:tcPr>
            <w:tcW w:type="dxa" w:w="812"/>
            <w:vAlign w:val="center"/>
          </w:tcPr>
          <w:p>
            <w:r/>
            <w:r>
              <w:rPr>
                <w:sz w:val="18"/>
              </w:rPr>
              <w:t>TResNet-LA</w:t>
            </w:r>
          </w:p>
        </w:tc>
        <w:tc>
          <w:tcPr>
            <w:tcW w:type="dxa" w:w="812"/>
            <w:vAlign w:val="center"/>
          </w:tcPr>
          <w:p>
            <w:r/>
            <w:r>
              <w:rPr>
                <w:sz w:val="18"/>
              </w:rPr>
              <w:t>UABOS</w:t>
            </w:r>
          </w:p>
        </w:tc>
        <w:tc>
          <w:tcPr>
            <w:tcW w:type="dxa" w:w="812"/>
            <w:vAlign w:val="center"/>
          </w:tcPr>
          <w:p>
            <w:r/>
            <w:r>
              <w:rPr>
                <w:sz w:val="18"/>
              </w:rPr>
              <w:t>83 035</w:t>
            </w:r>
          </w:p>
        </w:tc>
        <w:tc>
          <w:tcPr>
            <w:tcW w:type="dxa" w:w="812"/>
            <w:vAlign w:val="center"/>
          </w:tcPr>
          <w:p>
            <w:r/>
            <w:r>
              <w:rPr>
                <w:sz w:val="18"/>
              </w:rPr>
              <w:t>88.41</w:t>
            </w:r>
          </w:p>
        </w:tc>
        <w:tc>
          <w:tcPr>
            <w:tcW w:type="dxa" w:w="812"/>
            <w:vAlign w:val="center"/>
          </w:tcPr>
          <w:p>
            <w:r/>
            <w:r>
              <w:rPr>
                <w:sz w:val="18"/>
              </w:rPr>
              <w:t>99.67</w:t>
            </w:r>
          </w:p>
        </w:tc>
        <w:tc>
          <w:tcPr>
            <w:tcW w:type="dxa" w:w="812"/>
            <w:vAlign w:val="center"/>
          </w:tcPr>
          <w:p>
            <w:r/>
            <w:r>
              <w:rPr>
                <w:sz w:val="18"/>
              </w:rPr>
              <w:t>84.66</w:t>
            </w:r>
          </w:p>
        </w:tc>
        <w:tc>
          <w:tcPr>
            <w:tcW w:type="dxa" w:w="812"/>
            <w:vAlign w:val="center"/>
          </w:tcPr>
          <w:p>
            <w:r/>
            <w:r>
              <w:rPr>
                <w:sz w:val="18"/>
              </w:rPr>
              <w:t>89.36</w:t>
            </w:r>
          </w:p>
        </w:tc>
        <w:tc>
          <w:tcPr>
            <w:tcW w:type="dxa" w:w="812"/>
            <w:vAlign w:val="center"/>
          </w:tcPr>
          <w:p>
            <w:r/>
            <w:r>
              <w:rPr>
                <w:sz w:val="18"/>
              </w:rPr>
              <w:t>86.10</w:t>
            </w:r>
          </w:p>
        </w:tc>
        <w:tc>
          <w:tcPr>
            <w:tcW w:type="dxa" w:w="812"/>
            <w:vAlign w:val="center"/>
          </w:tcPr>
          <w:p>
            <w:r/>
            <w:r>
              <w:rPr>
                <w:sz w:val="18"/>
              </w:rPr>
              <w:t>96.21</w:t>
            </w:r>
          </w:p>
        </w:tc>
        <w:tc>
          <w:tcPr>
            <w:tcW w:type="dxa" w:w="812"/>
            <w:vAlign w:val="center"/>
          </w:tcPr>
          <w:p>
            <w:r/>
            <w:r>
              <w:rPr>
                <w:sz w:val="18"/>
              </w:rPr>
              <w:t>32</w:t>
            </w:r>
          </w:p>
        </w:tc>
        <w:tc>
          <w:tcPr>
            <w:tcW w:type="dxa" w:w="812"/>
            <w:vAlign w:val="center"/>
          </w:tcPr>
          <w:p>
            <w:r/>
            <w:r>
              <w:rPr>
                <w:sz w:val="18"/>
              </w:rPr>
              <w:t>53.1M</w:t>
            </w:r>
          </w:p>
        </w:tc>
      </w:tr>
      <w:tr>
        <w:tc>
          <w:tcPr>
            <w:tcW w:type="dxa" w:w="812"/>
            <w:vAlign w:val="center"/>
          </w:tcPr>
          <w:p>
            <w:r/>
            <w:r>
              <w:rPr>
                <w:sz w:val="18"/>
              </w:rPr>
              <w:t>5</w:t>
            </w:r>
          </w:p>
        </w:tc>
        <w:tc>
          <w:tcPr>
            <w:tcW w:type="dxa" w:w="812"/>
            <w:vAlign w:val="center"/>
          </w:tcPr>
          <w:p>
            <w:r/>
            <w:r>
              <w:rPr>
                <w:sz w:val="18"/>
              </w:rPr>
              <w:t>ResNet50</w:t>
            </w:r>
          </w:p>
        </w:tc>
        <w:tc>
          <w:tcPr>
            <w:tcW w:type="dxa" w:w="812"/>
            <w:vAlign w:val="center"/>
          </w:tcPr>
          <w:p>
            <w:r/>
            <w:r>
              <w:rPr>
                <w:sz w:val="18"/>
              </w:rPr>
              <w:t>—</w:t>
            </w:r>
          </w:p>
        </w:tc>
        <w:tc>
          <w:tcPr>
            <w:tcW w:type="dxa" w:w="812"/>
            <w:vAlign w:val="center"/>
          </w:tcPr>
          <w:p>
            <w:r/>
            <w:r>
              <w:rPr>
                <w:sz w:val="18"/>
              </w:rPr>
              <w:t>49 752</w:t>
            </w:r>
          </w:p>
        </w:tc>
        <w:tc>
          <w:tcPr>
            <w:tcW w:type="dxa" w:w="812"/>
            <w:vAlign w:val="center"/>
          </w:tcPr>
          <w:p>
            <w:r/>
            <w:r>
              <w:rPr>
                <w:sz w:val="18"/>
              </w:rPr>
              <w:t>89.93</w:t>
            </w:r>
          </w:p>
        </w:tc>
        <w:tc>
          <w:tcPr>
            <w:tcW w:type="dxa" w:w="812"/>
            <w:vAlign w:val="center"/>
          </w:tcPr>
          <w:p>
            <w:r/>
            <w:r>
              <w:rPr>
                <w:sz w:val="18"/>
              </w:rPr>
              <w:t>99.71</w:t>
            </w:r>
          </w:p>
        </w:tc>
        <w:tc>
          <w:tcPr>
            <w:tcW w:type="dxa" w:w="812"/>
            <w:vAlign w:val="center"/>
          </w:tcPr>
          <w:p>
            <w:r/>
            <w:r>
              <w:rPr>
                <w:sz w:val="18"/>
              </w:rPr>
              <w:t>88.42</w:t>
            </w:r>
          </w:p>
        </w:tc>
        <w:tc>
          <w:tcPr>
            <w:tcW w:type="dxa" w:w="812"/>
            <w:vAlign w:val="center"/>
          </w:tcPr>
          <w:p>
            <w:r/>
            <w:r>
              <w:rPr>
                <w:sz w:val="18"/>
              </w:rPr>
              <w:t>90.34</w:t>
            </w:r>
          </w:p>
        </w:tc>
        <w:tc>
          <w:tcPr>
            <w:tcW w:type="dxa" w:w="812"/>
            <w:vAlign w:val="center"/>
          </w:tcPr>
          <w:p>
            <w:r/>
            <w:r>
              <w:rPr>
                <w:sz w:val="18"/>
              </w:rPr>
              <w:t>89.23</w:t>
            </w:r>
          </w:p>
        </w:tc>
        <w:tc>
          <w:tcPr>
            <w:tcW w:type="dxa" w:w="812"/>
            <w:vAlign w:val="center"/>
          </w:tcPr>
          <w:p>
            <w:r/>
            <w:r>
              <w:rPr>
                <w:sz w:val="18"/>
              </w:rPr>
              <w:t>96.62</w:t>
            </w:r>
          </w:p>
        </w:tc>
        <w:tc>
          <w:tcPr>
            <w:tcW w:type="dxa" w:w="812"/>
            <w:vAlign w:val="center"/>
          </w:tcPr>
          <w:p>
            <w:r/>
            <w:r>
              <w:rPr>
                <w:sz w:val="18"/>
              </w:rPr>
              <w:t>70</w:t>
            </w:r>
          </w:p>
        </w:tc>
        <w:tc>
          <w:tcPr>
            <w:tcW w:type="dxa" w:w="812"/>
            <w:vAlign w:val="center"/>
          </w:tcPr>
          <w:p>
            <w:r/>
            <w:r>
              <w:rPr>
                <w:sz w:val="18"/>
              </w:rPr>
              <w:t>23.6M</w:t>
            </w:r>
          </w:p>
        </w:tc>
      </w:tr>
      <w:tr>
        <w:tc>
          <w:tcPr>
            <w:tcW w:type="dxa" w:w="812"/>
            <w:vAlign w:val="center"/>
          </w:tcPr>
          <w:p>
            <w:r/>
            <w:r>
              <w:rPr>
                <w:sz w:val="18"/>
              </w:rPr>
              <w:t>6</w:t>
            </w:r>
          </w:p>
        </w:tc>
        <w:tc>
          <w:tcPr>
            <w:tcW w:type="dxa" w:w="812"/>
            <w:vAlign w:val="center"/>
          </w:tcPr>
          <w:p>
            <w:r/>
            <w:r>
              <w:rPr>
                <w:sz w:val="18"/>
              </w:rPr>
              <w:t>ResNet50-A</w:t>
            </w:r>
          </w:p>
        </w:tc>
        <w:tc>
          <w:tcPr>
            <w:tcW w:type="dxa" w:w="812"/>
            <w:vAlign w:val="center"/>
          </w:tcPr>
          <w:p>
            <w:r/>
            <w:r>
              <w:rPr>
                <w:sz w:val="18"/>
              </w:rPr>
              <w:t>—</w:t>
            </w:r>
          </w:p>
        </w:tc>
        <w:tc>
          <w:tcPr>
            <w:tcW w:type="dxa" w:w="812"/>
            <w:vAlign w:val="center"/>
          </w:tcPr>
          <w:p>
            <w:r/>
            <w:r>
              <w:rPr>
                <w:sz w:val="18"/>
              </w:rPr>
              <w:t>49 752</w:t>
            </w:r>
          </w:p>
        </w:tc>
        <w:tc>
          <w:tcPr>
            <w:tcW w:type="dxa" w:w="812"/>
            <w:vAlign w:val="center"/>
          </w:tcPr>
          <w:p>
            <w:r/>
            <w:r>
              <w:rPr>
                <w:sz w:val="18"/>
              </w:rPr>
              <w:t>89.49</w:t>
            </w:r>
          </w:p>
        </w:tc>
        <w:tc>
          <w:tcPr>
            <w:tcW w:type="dxa" w:w="812"/>
            <w:vAlign w:val="center"/>
          </w:tcPr>
          <w:p>
            <w:r/>
            <w:r>
              <w:rPr>
                <w:sz w:val="18"/>
              </w:rPr>
              <w:t>99.70</w:t>
            </w:r>
          </w:p>
        </w:tc>
        <w:tc>
          <w:tcPr>
            <w:tcW w:type="dxa" w:w="812"/>
            <w:vAlign w:val="center"/>
          </w:tcPr>
          <w:p>
            <w:r/>
            <w:r>
              <w:rPr>
                <w:sz w:val="18"/>
              </w:rPr>
              <w:t>89.06</w:t>
            </w:r>
          </w:p>
        </w:tc>
        <w:tc>
          <w:tcPr>
            <w:tcW w:type="dxa" w:w="812"/>
            <w:vAlign w:val="center"/>
          </w:tcPr>
          <w:p>
            <w:r/>
            <w:r>
              <w:rPr>
                <w:sz w:val="18"/>
              </w:rPr>
              <w:t>89.61</w:t>
            </w:r>
          </w:p>
        </w:tc>
        <w:tc>
          <w:tcPr>
            <w:tcW w:type="dxa" w:w="812"/>
            <w:vAlign w:val="center"/>
          </w:tcPr>
          <w:p>
            <w:r/>
            <w:r>
              <w:rPr>
                <w:sz w:val="18"/>
              </w:rPr>
              <w:t>89.16</w:t>
            </w:r>
          </w:p>
        </w:tc>
        <w:tc>
          <w:tcPr>
            <w:tcW w:type="dxa" w:w="812"/>
            <w:vAlign w:val="center"/>
          </w:tcPr>
          <w:p>
            <w:r/>
            <w:r>
              <w:rPr>
                <w:sz w:val="18"/>
              </w:rPr>
              <w:t>96.55</w:t>
            </w:r>
          </w:p>
        </w:tc>
        <w:tc>
          <w:tcPr>
            <w:tcW w:type="dxa" w:w="812"/>
            <w:vAlign w:val="center"/>
          </w:tcPr>
          <w:p>
            <w:r/>
            <w:r>
              <w:rPr>
                <w:sz w:val="18"/>
              </w:rPr>
              <w:t>48</w:t>
            </w:r>
          </w:p>
        </w:tc>
        <w:tc>
          <w:tcPr>
            <w:tcW w:type="dxa" w:w="812"/>
            <w:vAlign w:val="center"/>
          </w:tcPr>
          <w:p>
            <w:r/>
            <w:r>
              <w:rPr>
                <w:sz w:val="18"/>
              </w:rPr>
              <w:t>24.3M</w:t>
            </w:r>
          </w:p>
        </w:tc>
      </w:tr>
      <w:tr>
        <w:tc>
          <w:tcPr>
            <w:tcW w:type="dxa" w:w="812"/>
            <w:vAlign w:val="center"/>
          </w:tcPr>
          <w:p>
            <w:r/>
            <w:r>
              <w:rPr>
                <w:sz w:val="18"/>
              </w:rPr>
              <w:t>7</w:t>
            </w:r>
          </w:p>
        </w:tc>
        <w:tc>
          <w:tcPr>
            <w:tcW w:type="dxa" w:w="812"/>
            <w:vAlign w:val="center"/>
          </w:tcPr>
          <w:p>
            <w:r/>
            <w:r>
              <w:rPr>
                <w:sz w:val="18"/>
              </w:rPr>
              <w:t>TResNet-M</w:t>
            </w:r>
          </w:p>
        </w:tc>
        <w:tc>
          <w:tcPr>
            <w:tcW w:type="dxa" w:w="812"/>
            <w:vAlign w:val="center"/>
          </w:tcPr>
          <w:p>
            <w:r/>
            <w:r>
              <w:rPr>
                <w:sz w:val="18"/>
              </w:rPr>
              <w:t>—</w:t>
            </w:r>
          </w:p>
        </w:tc>
        <w:tc>
          <w:tcPr>
            <w:tcW w:type="dxa" w:w="812"/>
            <w:vAlign w:val="center"/>
          </w:tcPr>
          <w:p>
            <w:r/>
            <w:r>
              <w:rPr>
                <w:sz w:val="18"/>
              </w:rPr>
              <w:t>49 752</w:t>
            </w:r>
          </w:p>
        </w:tc>
        <w:tc>
          <w:tcPr>
            <w:tcW w:type="dxa" w:w="812"/>
            <w:vAlign w:val="center"/>
          </w:tcPr>
          <w:p>
            <w:r/>
            <w:r>
              <w:rPr>
                <w:sz w:val="18"/>
              </w:rPr>
              <w:t>90.26</w:t>
            </w:r>
          </w:p>
        </w:tc>
        <w:tc>
          <w:tcPr>
            <w:tcW w:type="dxa" w:w="812"/>
            <w:vAlign w:val="center"/>
          </w:tcPr>
          <w:p>
            <w:r/>
            <w:r>
              <w:rPr>
                <w:sz w:val="18"/>
              </w:rPr>
              <w:t>99.72</w:t>
            </w:r>
          </w:p>
        </w:tc>
        <w:tc>
          <w:tcPr>
            <w:tcW w:type="dxa" w:w="812"/>
            <w:vAlign w:val="center"/>
          </w:tcPr>
          <w:p>
            <w:r/>
            <w:r>
              <w:rPr>
                <w:sz w:val="18"/>
              </w:rPr>
              <w:t>88.93</w:t>
            </w:r>
          </w:p>
        </w:tc>
        <w:tc>
          <w:tcPr>
            <w:tcW w:type="dxa" w:w="812"/>
            <w:vAlign w:val="center"/>
          </w:tcPr>
          <w:p>
            <w:r/>
            <w:r>
              <w:rPr>
                <w:sz w:val="18"/>
              </w:rPr>
              <w:t>90.07</w:t>
            </w:r>
          </w:p>
        </w:tc>
        <w:tc>
          <w:tcPr>
            <w:tcW w:type="dxa" w:w="812"/>
            <w:vAlign w:val="center"/>
          </w:tcPr>
          <w:p>
            <w:r/>
            <w:r>
              <w:rPr>
                <w:sz w:val="18"/>
              </w:rPr>
              <w:t>89.26</w:t>
            </w:r>
          </w:p>
        </w:tc>
        <w:tc>
          <w:tcPr>
            <w:tcW w:type="dxa" w:w="812"/>
            <w:vAlign w:val="center"/>
          </w:tcPr>
          <w:p>
            <w:r/>
            <w:r>
              <w:rPr>
                <w:sz w:val="18"/>
              </w:rPr>
              <w:t>96.61</w:t>
            </w:r>
          </w:p>
        </w:tc>
        <w:tc>
          <w:tcPr>
            <w:tcW w:type="dxa" w:w="812"/>
            <w:vAlign w:val="center"/>
          </w:tcPr>
          <w:p>
            <w:r/>
            <w:r>
              <w:rPr>
                <w:sz w:val="18"/>
              </w:rPr>
              <w:t>47</w:t>
            </w:r>
          </w:p>
        </w:tc>
        <w:tc>
          <w:tcPr>
            <w:tcW w:type="dxa" w:w="812"/>
            <w:vAlign w:val="center"/>
          </w:tcPr>
          <w:p>
            <w:r/>
            <w:r>
              <w:rPr>
                <w:sz w:val="18"/>
              </w:rPr>
              <w:t>40.3M</w:t>
            </w:r>
          </w:p>
        </w:tc>
      </w:tr>
      <w:tr>
        <w:tc>
          <w:tcPr>
            <w:tcW w:type="dxa" w:w="812"/>
            <w:vAlign w:val="center"/>
          </w:tcPr>
          <w:p>
            <w:r/>
            <w:r>
              <w:rPr>
                <w:sz w:val="18"/>
              </w:rPr>
              <w:t>8</w:t>
            </w:r>
          </w:p>
        </w:tc>
        <w:tc>
          <w:tcPr>
            <w:tcW w:type="dxa" w:w="812"/>
            <w:vAlign w:val="center"/>
          </w:tcPr>
          <w:p>
            <w:r/>
            <w:r>
              <w:rPr>
                <w:sz w:val="18"/>
              </w:rPr>
              <w:t>TResNet-MA</w:t>
            </w:r>
          </w:p>
        </w:tc>
        <w:tc>
          <w:tcPr>
            <w:tcW w:type="dxa" w:w="812"/>
            <w:vAlign w:val="center"/>
          </w:tcPr>
          <w:p>
            <w:r/>
            <w:r>
              <w:rPr>
                <w:sz w:val="18"/>
              </w:rPr>
              <w:t>—</w:t>
            </w:r>
          </w:p>
        </w:tc>
        <w:tc>
          <w:tcPr>
            <w:tcW w:type="dxa" w:w="812"/>
            <w:vAlign w:val="center"/>
          </w:tcPr>
          <w:p>
            <w:r/>
            <w:r>
              <w:rPr>
                <w:sz w:val="18"/>
              </w:rPr>
              <w:t>49 752</w:t>
            </w:r>
          </w:p>
        </w:tc>
        <w:tc>
          <w:tcPr>
            <w:tcW w:type="dxa" w:w="812"/>
            <w:vAlign w:val="center"/>
          </w:tcPr>
          <w:p>
            <w:r/>
            <w:r>
              <w:rPr>
                <w:sz w:val="18"/>
              </w:rPr>
              <w:t>90.27</w:t>
            </w:r>
          </w:p>
        </w:tc>
        <w:tc>
          <w:tcPr>
            <w:tcW w:type="dxa" w:w="812"/>
            <w:vAlign w:val="center"/>
          </w:tcPr>
          <w:p>
            <w:r/>
            <w:r>
              <w:rPr>
                <w:sz w:val="18"/>
              </w:rPr>
              <w:t>99.72</w:t>
            </w:r>
          </w:p>
        </w:tc>
        <w:tc>
          <w:tcPr>
            <w:tcW w:type="dxa" w:w="812"/>
            <w:vAlign w:val="center"/>
          </w:tcPr>
          <w:p>
            <w:r/>
            <w:r>
              <w:rPr>
                <w:sz w:val="18"/>
              </w:rPr>
              <w:t>87.87</w:t>
            </w:r>
          </w:p>
        </w:tc>
        <w:tc>
          <w:tcPr>
            <w:tcW w:type="dxa" w:w="812"/>
            <w:vAlign w:val="center"/>
          </w:tcPr>
          <w:p>
            <w:r/>
            <w:r>
              <w:rPr>
                <w:sz w:val="18"/>
              </w:rPr>
              <w:t>89.87</w:t>
            </w:r>
          </w:p>
        </w:tc>
        <w:tc>
          <w:tcPr>
            <w:tcW w:type="dxa" w:w="812"/>
            <w:vAlign w:val="center"/>
          </w:tcPr>
          <w:p>
            <w:r/>
            <w:r>
              <w:rPr>
                <w:sz w:val="18"/>
              </w:rPr>
              <w:t>88.45</w:t>
            </w:r>
          </w:p>
        </w:tc>
        <w:tc>
          <w:tcPr>
            <w:tcW w:type="dxa" w:w="812"/>
            <w:vAlign w:val="center"/>
          </w:tcPr>
          <w:p>
            <w:r/>
            <w:r>
              <w:rPr>
                <w:sz w:val="18"/>
              </w:rPr>
              <w:t>96.50</w:t>
            </w:r>
          </w:p>
        </w:tc>
        <w:tc>
          <w:tcPr>
            <w:tcW w:type="dxa" w:w="812"/>
            <w:vAlign w:val="center"/>
          </w:tcPr>
          <w:p>
            <w:r/>
            <w:r>
              <w:rPr>
                <w:sz w:val="18"/>
              </w:rPr>
              <w:t>37</w:t>
            </w:r>
          </w:p>
        </w:tc>
        <w:tc>
          <w:tcPr>
            <w:tcW w:type="dxa" w:w="812"/>
            <w:vAlign w:val="center"/>
          </w:tcPr>
          <w:p>
            <w:r/>
            <w:r>
              <w:rPr>
                <w:sz w:val="18"/>
              </w:rPr>
              <w:t>41.3M</w:t>
            </w:r>
          </w:p>
        </w:tc>
      </w:tr>
      <w:tr>
        <w:tc>
          <w:tcPr>
            <w:tcW w:type="dxa" w:w="812"/>
            <w:vAlign w:val="center"/>
          </w:tcPr>
          <w:p>
            <w:r/>
            <w:r>
              <w:rPr>
                <w:sz w:val="18"/>
              </w:rPr>
              <w:t>9</w:t>
            </w:r>
          </w:p>
        </w:tc>
        <w:tc>
          <w:tcPr>
            <w:tcW w:type="dxa" w:w="812"/>
            <w:vAlign w:val="center"/>
          </w:tcPr>
          <w:p>
            <w:r/>
            <w:r>
              <w:rPr>
                <w:sz w:val="18"/>
              </w:rPr>
              <w:t>TResNet-L</w:t>
            </w:r>
          </w:p>
        </w:tc>
        <w:tc>
          <w:tcPr>
            <w:tcW w:type="dxa" w:w="812"/>
            <w:vAlign w:val="center"/>
          </w:tcPr>
          <w:p>
            <w:r/>
            <w:r>
              <w:rPr>
                <w:sz w:val="18"/>
              </w:rPr>
              <w:t>MSW</w:t>
            </w:r>
          </w:p>
        </w:tc>
        <w:tc>
          <w:tcPr>
            <w:tcW w:type="dxa" w:w="812"/>
            <w:vAlign w:val="center"/>
          </w:tcPr>
          <w:p>
            <w:r/>
            <w:r>
              <w:rPr>
                <w:sz w:val="18"/>
              </w:rPr>
              <w:t>74 846</w:t>
            </w:r>
          </w:p>
        </w:tc>
        <w:tc>
          <w:tcPr>
            <w:tcW w:type="dxa" w:w="812"/>
            <w:vAlign w:val="center"/>
          </w:tcPr>
          <w:p>
            <w:r/>
            <w:r>
              <w:rPr>
                <w:sz w:val="18"/>
              </w:rPr>
              <w:t>90.52</w:t>
            </w:r>
          </w:p>
        </w:tc>
        <w:tc>
          <w:tcPr>
            <w:tcW w:type="dxa" w:w="812"/>
            <w:vAlign w:val="center"/>
          </w:tcPr>
          <w:p>
            <w:r/>
            <w:r>
              <w:rPr>
                <w:sz w:val="18"/>
              </w:rPr>
              <w:t>99.73</w:t>
            </w:r>
          </w:p>
        </w:tc>
        <w:tc>
          <w:tcPr>
            <w:tcW w:type="dxa" w:w="812"/>
            <w:vAlign w:val="center"/>
          </w:tcPr>
          <w:p>
            <w:r/>
            <w:r>
              <w:rPr>
                <w:sz w:val="18"/>
              </w:rPr>
              <w:t>87.37</w:t>
            </w:r>
          </w:p>
        </w:tc>
        <w:tc>
          <w:tcPr>
            <w:tcW w:type="dxa" w:w="812"/>
            <w:vAlign w:val="center"/>
          </w:tcPr>
          <w:p>
            <w:r/>
            <w:r>
              <w:rPr>
                <w:sz w:val="18"/>
              </w:rPr>
              <w:t>91.08</w:t>
            </w:r>
          </w:p>
        </w:tc>
        <w:tc>
          <w:tcPr>
            <w:tcW w:type="dxa" w:w="812"/>
            <w:vAlign w:val="center"/>
          </w:tcPr>
          <w:p>
            <w:r/>
            <w:r>
              <w:rPr>
                <w:sz w:val="18"/>
              </w:rPr>
              <w:t>88.83</w:t>
            </w:r>
          </w:p>
        </w:tc>
        <w:tc>
          <w:tcPr>
            <w:tcW w:type="dxa" w:w="812"/>
            <w:vAlign w:val="center"/>
          </w:tcPr>
          <w:p>
            <w:r/>
            <w:r>
              <w:rPr>
                <w:sz w:val="18"/>
              </w:rPr>
              <w:t>96.68</w:t>
            </w:r>
          </w:p>
        </w:tc>
        <w:tc>
          <w:tcPr>
            <w:tcW w:type="dxa" w:w="812"/>
            <w:vAlign w:val="center"/>
          </w:tcPr>
          <w:p>
            <w:r/>
            <w:r>
              <w:rPr>
                <w:sz w:val="18"/>
              </w:rPr>
              <w:t>41</w:t>
            </w:r>
          </w:p>
        </w:tc>
        <w:tc>
          <w:tcPr>
            <w:tcW w:type="dxa" w:w="812"/>
            <w:vAlign w:val="center"/>
          </w:tcPr>
          <w:p>
            <w:r/>
            <w:r>
              <w:rPr>
                <w:sz w:val="18"/>
              </w:rPr>
              <w:t>51.8M</w:t>
            </w:r>
          </w:p>
        </w:tc>
      </w:tr>
      <w:tr>
        <w:tc>
          <w:tcPr>
            <w:tcW w:type="dxa" w:w="812"/>
            <w:vAlign w:val="center"/>
          </w:tcPr>
          <w:p>
            <w:r/>
            <w:r>
              <w:rPr>
                <w:sz w:val="18"/>
              </w:rPr>
              <w:t>10</w:t>
            </w:r>
          </w:p>
        </w:tc>
        <w:tc>
          <w:tcPr>
            <w:tcW w:type="dxa" w:w="812"/>
            <w:vAlign w:val="center"/>
          </w:tcPr>
          <w:p>
            <w:r/>
            <w:r>
              <w:rPr>
                <w:sz w:val="18"/>
              </w:rPr>
              <w:t>TResNet-L</w:t>
            </w:r>
          </w:p>
        </w:tc>
        <w:tc>
          <w:tcPr>
            <w:tcW w:type="dxa" w:w="812"/>
            <w:vAlign w:val="center"/>
          </w:tcPr>
          <w:p>
            <w:r/>
            <w:r>
              <w:rPr>
                <w:sz w:val="18"/>
              </w:rPr>
              <w:t>UABOS</w:t>
            </w:r>
          </w:p>
        </w:tc>
        <w:tc>
          <w:tcPr>
            <w:tcW w:type="dxa" w:w="812"/>
            <w:vAlign w:val="center"/>
          </w:tcPr>
          <w:p>
            <w:r/>
            <w:r>
              <w:rPr>
                <w:sz w:val="18"/>
              </w:rPr>
              <w:t>83 035</w:t>
            </w:r>
          </w:p>
        </w:tc>
        <w:tc>
          <w:tcPr>
            <w:tcW w:type="dxa" w:w="812"/>
            <w:vAlign w:val="center"/>
          </w:tcPr>
          <w:p>
            <w:r/>
            <w:r>
              <w:rPr>
                <w:sz w:val="18"/>
              </w:rPr>
              <w:t>87.52</w:t>
            </w:r>
          </w:p>
        </w:tc>
        <w:tc>
          <w:tcPr>
            <w:tcW w:type="dxa" w:w="812"/>
            <w:vAlign w:val="center"/>
          </w:tcPr>
          <w:p>
            <w:r/>
            <w:r>
              <w:rPr>
                <w:sz w:val="18"/>
              </w:rPr>
              <w:t>99.65</w:t>
            </w:r>
          </w:p>
        </w:tc>
        <w:tc>
          <w:tcPr>
            <w:tcW w:type="dxa" w:w="812"/>
            <w:vAlign w:val="center"/>
          </w:tcPr>
          <w:p>
            <w:r/>
            <w:r>
              <w:rPr>
                <w:sz w:val="18"/>
              </w:rPr>
              <w:t>84.63</w:t>
            </w:r>
          </w:p>
        </w:tc>
        <w:tc>
          <w:tcPr>
            <w:tcW w:type="dxa" w:w="812"/>
            <w:vAlign w:val="center"/>
          </w:tcPr>
          <w:p>
            <w:r/>
            <w:r>
              <w:rPr>
                <w:sz w:val="18"/>
              </w:rPr>
              <w:t>86.89</w:t>
            </w:r>
          </w:p>
        </w:tc>
        <w:tc>
          <w:tcPr>
            <w:tcW w:type="dxa" w:w="812"/>
            <w:vAlign w:val="center"/>
          </w:tcPr>
          <w:p>
            <w:r/>
            <w:r>
              <w:rPr>
                <w:sz w:val="18"/>
              </w:rPr>
              <w:t>85.42</w:t>
            </w:r>
          </w:p>
        </w:tc>
        <w:tc>
          <w:tcPr>
            <w:tcW w:type="dxa" w:w="812"/>
            <w:vAlign w:val="center"/>
          </w:tcPr>
          <w:p>
            <w:r/>
            <w:r>
              <w:rPr>
                <w:sz w:val="18"/>
              </w:rPr>
              <w:t>96.40</w:t>
            </w:r>
          </w:p>
        </w:tc>
        <w:tc>
          <w:tcPr>
            <w:tcW w:type="dxa" w:w="812"/>
            <w:vAlign w:val="center"/>
          </w:tcPr>
          <w:p>
            <w:r/>
            <w:r>
              <w:rPr>
                <w:sz w:val="18"/>
              </w:rPr>
              <w:t>24</w:t>
            </w:r>
          </w:p>
        </w:tc>
        <w:tc>
          <w:tcPr>
            <w:tcW w:type="dxa" w:w="812"/>
            <w:vAlign w:val="center"/>
          </w:tcPr>
          <w:p>
            <w:r/>
            <w:r>
              <w:rPr>
                <w:sz w:val="18"/>
              </w:rPr>
              <w:t>51.8M</w:t>
            </w:r>
          </w:p>
        </w:tc>
      </w:tr>
    </w:tbl>
    <w:p/>
    <w:p>
      <w:pPr>
        <w:pStyle w:val="ListBullet"/>
      </w:pPr>
      <w:r>
        <w:rPr>
          <w:sz w:val="21"/>
        </w:rPr>
        <w:t>Mejor mAP: TResNet-LA — 97.15.</w:t>
      </w:r>
    </w:p>
    <w:p>
      <w:pPr>
        <w:pStyle w:val="ListBullet"/>
      </w:pPr>
      <w:r>
        <w:rPr>
          <w:sz w:val="21"/>
        </w:rPr>
        <w:t>Mejor F1: ResNet50 — 89.23.</w:t>
      </w:r>
    </w:p>
    <w:p>
      <w:pPr>
        <w:pStyle w:val="ListBullet"/>
      </w:pPr>
      <w:r>
        <w:rPr>
          <w:sz w:val="21"/>
        </w:rPr>
        <w:t>Mejor global_acc: TResNet-L + MSW — 90.52.</w:t>
      </w:r>
    </w:p>
    <w:p>
      <w:pPr>
        <w:pStyle w:val="Heading2"/>
      </w:pPr>
      <w:r>
        <w:t>6.2. Ablación del bloque de atención de canal (SE)</w:t>
      </w:r>
    </w:p>
    <w:tbl>
      <w:tblPr>
        <w:tblStyle w:val="TableGrid"/>
        <w:tblW w:type="auto" w:w="0"/>
        <w:jc w:val="center"/>
        <w:tblLook w:firstColumn="1" w:firstRow="1" w:lastColumn="0" w:lastRow="0" w:noHBand="0" w:noVBand="1" w:val="04A0"/>
      </w:tblPr>
      <w:tblGrid>
        <w:gridCol w:w="1624"/>
        <w:gridCol w:w="1624"/>
        <w:gridCol w:w="1624"/>
        <w:gridCol w:w="1624"/>
        <w:gridCol w:w="1624"/>
        <w:gridCol w:w="1624"/>
      </w:tblGrid>
      <w:tr>
        <w:tc>
          <w:tcPr>
            <w:tcW w:type="dxa" w:w="1624"/>
            <w:shd w:val="clear" w:color="auto" w:fill="2A5488"/>
            <w:vAlign w:val="center"/>
          </w:tcPr>
          <w:p>
            <w:r/>
            <w:r>
              <w:rPr>
                <w:b/>
                <w:color w:val="FFFFFF"/>
                <w:sz w:val="18"/>
              </w:rPr>
              <w:t>Comparación</w:t>
            </w:r>
          </w:p>
        </w:tc>
        <w:tc>
          <w:tcPr>
            <w:tcW w:type="dxa" w:w="1624"/>
            <w:shd w:val="clear" w:color="auto" w:fill="2A5488"/>
            <w:vAlign w:val="center"/>
          </w:tcPr>
          <w:p>
            <w:r/>
            <w:r>
              <w:rPr>
                <w:b/>
                <w:color w:val="FFFFFF"/>
                <w:sz w:val="18"/>
              </w:rPr>
              <w:t>Sin SE (acc/F1/mAP)</w:t>
            </w:r>
          </w:p>
        </w:tc>
        <w:tc>
          <w:tcPr>
            <w:tcW w:type="dxa" w:w="1624"/>
            <w:shd w:val="clear" w:color="auto" w:fill="2A5488"/>
            <w:vAlign w:val="center"/>
          </w:tcPr>
          <w:p>
            <w:r/>
            <w:r>
              <w:rPr>
                <w:b/>
                <w:color w:val="FFFFFF"/>
                <w:sz w:val="18"/>
              </w:rPr>
              <w:t>Con SE (acc/F1/mAP)</w:t>
            </w:r>
          </w:p>
        </w:tc>
        <w:tc>
          <w:tcPr>
            <w:tcW w:type="dxa" w:w="1624"/>
            <w:shd w:val="clear" w:color="auto" w:fill="2A5488"/>
            <w:vAlign w:val="center"/>
          </w:tcPr>
          <w:p>
            <w:r/>
            <w:r>
              <w:rPr>
                <w:b/>
                <w:color w:val="FFFFFF"/>
                <w:sz w:val="18"/>
              </w:rPr>
              <w:t>Δacc</w:t>
            </w:r>
          </w:p>
        </w:tc>
        <w:tc>
          <w:tcPr>
            <w:tcW w:type="dxa" w:w="1624"/>
            <w:shd w:val="clear" w:color="auto" w:fill="2A5488"/>
            <w:vAlign w:val="center"/>
          </w:tcPr>
          <w:p>
            <w:r/>
            <w:r>
              <w:rPr>
                <w:b/>
                <w:color w:val="FFFFFF"/>
                <w:sz w:val="18"/>
              </w:rPr>
              <w:t>ΔF1</w:t>
            </w:r>
          </w:p>
        </w:tc>
        <w:tc>
          <w:tcPr>
            <w:tcW w:type="dxa" w:w="1624"/>
            <w:shd w:val="clear" w:color="auto" w:fill="2A5488"/>
            <w:vAlign w:val="center"/>
          </w:tcPr>
          <w:p>
            <w:r/>
            <w:r>
              <w:rPr>
                <w:b/>
                <w:color w:val="FFFFFF"/>
                <w:sz w:val="18"/>
              </w:rPr>
              <w:t>ΔmAP</w:t>
            </w:r>
          </w:p>
        </w:tc>
      </w:tr>
      <w:tr>
        <w:tc>
          <w:tcPr>
            <w:tcW w:type="dxa" w:w="1624"/>
            <w:vAlign w:val="center"/>
          </w:tcPr>
          <w:p>
            <w:r/>
            <w:r>
              <w:rPr>
                <w:sz w:val="18"/>
              </w:rPr>
              <w:t>TResNet-L → TResNet-LA</w:t>
            </w:r>
          </w:p>
        </w:tc>
        <w:tc>
          <w:tcPr>
            <w:tcW w:type="dxa" w:w="1624"/>
            <w:vAlign w:val="center"/>
          </w:tcPr>
          <w:p>
            <w:r/>
            <w:r>
              <w:rPr>
                <w:sz w:val="18"/>
              </w:rPr>
              <w:t>89.54 / 85.90 / 97.08</w:t>
            </w:r>
          </w:p>
        </w:tc>
        <w:tc>
          <w:tcPr>
            <w:tcW w:type="dxa" w:w="1624"/>
            <w:vAlign w:val="center"/>
          </w:tcPr>
          <w:p>
            <w:r/>
            <w:r>
              <w:rPr>
                <w:sz w:val="18"/>
              </w:rPr>
              <w:t>90.28 / 87.34 / 97.15</w:t>
            </w:r>
          </w:p>
        </w:tc>
        <w:tc>
          <w:tcPr>
            <w:tcW w:type="dxa" w:w="1624"/>
            <w:vAlign w:val="center"/>
          </w:tcPr>
          <w:p>
            <w:r/>
            <w:r>
              <w:rPr>
                <w:sz w:val="18"/>
              </w:rPr>
              <w:t>+0.74</w:t>
            </w:r>
          </w:p>
        </w:tc>
        <w:tc>
          <w:tcPr>
            <w:tcW w:type="dxa" w:w="1624"/>
            <w:vAlign w:val="center"/>
          </w:tcPr>
          <w:p>
            <w:r/>
            <w:r>
              <w:rPr>
                <w:sz w:val="18"/>
              </w:rPr>
              <w:t>+1.44</w:t>
            </w:r>
          </w:p>
        </w:tc>
        <w:tc>
          <w:tcPr>
            <w:tcW w:type="dxa" w:w="1624"/>
            <w:vAlign w:val="center"/>
          </w:tcPr>
          <w:p>
            <w:r/>
            <w:r>
              <w:rPr>
                <w:sz w:val="18"/>
              </w:rPr>
              <w:t>+0.07</w:t>
            </w:r>
          </w:p>
        </w:tc>
      </w:tr>
      <w:tr>
        <w:tc>
          <w:tcPr>
            <w:tcW w:type="dxa" w:w="1624"/>
            <w:vAlign w:val="center"/>
          </w:tcPr>
          <w:p>
            <w:r/>
            <w:r>
              <w:rPr>
                <w:sz w:val="18"/>
              </w:rPr>
              <w:t>ResNet50 → ResNet50-A</w:t>
            </w:r>
          </w:p>
        </w:tc>
        <w:tc>
          <w:tcPr>
            <w:tcW w:type="dxa" w:w="1624"/>
            <w:vAlign w:val="center"/>
          </w:tcPr>
          <w:p>
            <w:r/>
            <w:r>
              <w:rPr>
                <w:sz w:val="18"/>
              </w:rPr>
              <w:t>89.93 / 89.23 / 96.62</w:t>
            </w:r>
          </w:p>
        </w:tc>
        <w:tc>
          <w:tcPr>
            <w:tcW w:type="dxa" w:w="1624"/>
            <w:vAlign w:val="center"/>
          </w:tcPr>
          <w:p>
            <w:r/>
            <w:r>
              <w:rPr>
                <w:sz w:val="18"/>
              </w:rPr>
              <w:t>89.49 / 89.16 / 96.55</w:t>
            </w:r>
          </w:p>
        </w:tc>
        <w:tc>
          <w:tcPr>
            <w:tcW w:type="dxa" w:w="1624"/>
            <w:vAlign w:val="center"/>
          </w:tcPr>
          <w:p>
            <w:r/>
            <w:r>
              <w:rPr>
                <w:sz w:val="18"/>
              </w:rPr>
              <w:t>−0.44</w:t>
            </w:r>
          </w:p>
        </w:tc>
        <w:tc>
          <w:tcPr>
            <w:tcW w:type="dxa" w:w="1624"/>
            <w:vAlign w:val="center"/>
          </w:tcPr>
          <w:p>
            <w:r/>
            <w:r>
              <w:rPr>
                <w:sz w:val="18"/>
              </w:rPr>
              <w:t>−0.07</w:t>
            </w:r>
          </w:p>
        </w:tc>
        <w:tc>
          <w:tcPr>
            <w:tcW w:type="dxa" w:w="1624"/>
            <w:vAlign w:val="center"/>
          </w:tcPr>
          <w:p>
            <w:r/>
            <w:r>
              <w:rPr>
                <w:sz w:val="18"/>
              </w:rPr>
              <w:t>−0.07</w:t>
            </w:r>
          </w:p>
        </w:tc>
      </w:tr>
      <w:tr>
        <w:tc>
          <w:tcPr>
            <w:tcW w:type="dxa" w:w="1624"/>
            <w:vAlign w:val="center"/>
          </w:tcPr>
          <w:p>
            <w:r/>
            <w:r>
              <w:rPr>
                <w:sz w:val="18"/>
              </w:rPr>
              <w:t>TResNet-M → TResNet-MA</w:t>
            </w:r>
          </w:p>
        </w:tc>
        <w:tc>
          <w:tcPr>
            <w:tcW w:type="dxa" w:w="1624"/>
            <w:vAlign w:val="center"/>
          </w:tcPr>
          <w:p>
            <w:r/>
            <w:r>
              <w:rPr>
                <w:sz w:val="18"/>
              </w:rPr>
              <w:t>90.26 / 89.26 / 96.61</w:t>
            </w:r>
          </w:p>
        </w:tc>
        <w:tc>
          <w:tcPr>
            <w:tcW w:type="dxa" w:w="1624"/>
            <w:vAlign w:val="center"/>
          </w:tcPr>
          <w:p>
            <w:r/>
            <w:r>
              <w:rPr>
                <w:sz w:val="18"/>
              </w:rPr>
              <w:t>90.27 / 88.45 / 96.50</w:t>
            </w:r>
          </w:p>
        </w:tc>
        <w:tc>
          <w:tcPr>
            <w:tcW w:type="dxa" w:w="1624"/>
            <w:vAlign w:val="center"/>
          </w:tcPr>
          <w:p>
            <w:r/>
            <w:r>
              <w:rPr>
                <w:sz w:val="18"/>
              </w:rPr>
              <w:t>+0.01</w:t>
            </w:r>
          </w:p>
        </w:tc>
        <w:tc>
          <w:tcPr>
            <w:tcW w:type="dxa" w:w="1624"/>
            <w:vAlign w:val="center"/>
          </w:tcPr>
          <w:p>
            <w:r/>
            <w:r>
              <w:rPr>
                <w:sz w:val="18"/>
              </w:rPr>
              <w:t>−0.81</w:t>
            </w:r>
          </w:p>
        </w:tc>
        <w:tc>
          <w:tcPr>
            <w:tcW w:type="dxa" w:w="1624"/>
            <w:vAlign w:val="center"/>
          </w:tcPr>
          <w:p>
            <w:r/>
            <w:r>
              <w:rPr>
                <w:sz w:val="18"/>
              </w:rPr>
              <w:t>−0.11</w:t>
            </w:r>
          </w:p>
        </w:tc>
      </w:tr>
    </w:tbl>
    <w:p/>
    <w:p>
      <w:r>
        <w:rPr>
          <w:b/>
          <w:sz w:val="20"/>
        </w:rPr>
        <w:t xml:space="preserve">Conclusión. </w:t>
      </w:r>
      <w:r>
        <w:rPr>
          <w:i/>
          <w:color w:val="1B7A43"/>
          <w:sz w:val="20"/>
        </w:rPr>
        <w:t>el bloque SE solo mejora consistentemente el desempeño en TResNet-LA (el backbone más grande, 53M parámetros). En ResNet50 y TResNet-M (24-40M parámetros) el SE no ayuda o empeora levemente. Este resultado matiza la afirmación del paper de que el SE mejora “consistentemente” el desempeño: en nuestro dominio, con 42 clases y desbalance extremo, el beneficio del mecanismo de atención de canal depende de la capacidad del backbone base. Es un hallazgo propio, no una réplica ciega del paper.</w:t>
      </w:r>
    </w:p>
    <w:p>
      <w:pPr>
        <w:pStyle w:val="Heading3"/>
      </w:pPr>
      <w:r>
        <w:t>6.2.1. Ablación SE: magnitud vs. paper, lado a lado</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2A5488"/>
            <w:vAlign w:val="center"/>
          </w:tcPr>
          <w:p>
            <w:r/>
            <w:r>
              <w:rPr>
                <w:b/>
                <w:color w:val="FFFFFF"/>
                <w:sz w:val="18"/>
              </w:rPr>
            </w:r>
          </w:p>
        </w:tc>
        <w:tc>
          <w:tcPr>
            <w:tcW w:type="dxa" w:w="3249"/>
            <w:shd w:val="clear" w:color="auto" w:fill="2A5488"/>
            <w:vAlign w:val="center"/>
          </w:tcPr>
          <w:p>
            <w:r/>
            <w:r>
              <w:rPr>
                <w:b/>
                <w:color w:val="FFFFFF"/>
                <w:sz w:val="18"/>
              </w:rPr>
              <w:t>Paper (SE_en0, TIR=0dB, Tabla 8)</w:t>
            </w:r>
          </w:p>
        </w:tc>
        <w:tc>
          <w:tcPr>
            <w:tcW w:type="dxa" w:w="3249"/>
            <w:shd w:val="clear" w:color="auto" w:fill="2A5488"/>
            <w:vAlign w:val="center"/>
          </w:tcPr>
          <w:p>
            <w:r/>
            <w:r>
              <w:rPr>
                <w:b/>
                <w:color w:val="FFFFFF"/>
                <w:sz w:val="18"/>
              </w:rPr>
              <w:t>Nuestro (arm 1 vs 2)</w:t>
            </w:r>
          </w:p>
        </w:tc>
      </w:tr>
      <w:tr>
        <w:tc>
          <w:tcPr>
            <w:tcW w:type="dxa" w:w="3249"/>
            <w:vAlign w:val="center"/>
          </w:tcPr>
          <w:p>
            <w:r/>
            <w:r>
              <w:rPr>
                <w:sz w:val="18"/>
              </w:rPr>
              <w:t>Δ global_acc por SE</w:t>
            </w:r>
          </w:p>
        </w:tc>
        <w:tc>
          <w:tcPr>
            <w:tcW w:type="dxa" w:w="3249"/>
            <w:vAlign w:val="center"/>
          </w:tcPr>
          <w:p>
            <w:r/>
            <w:r>
              <w:rPr>
                <w:sz w:val="18"/>
              </w:rPr>
              <w:t>+2.12 (91.21 vs 89.09)</w:t>
            </w:r>
          </w:p>
        </w:tc>
        <w:tc>
          <w:tcPr>
            <w:tcW w:type="dxa" w:w="3249"/>
            <w:vAlign w:val="center"/>
          </w:tcPr>
          <w:p>
            <w:r/>
            <w:r>
              <w:rPr>
                <w:sz w:val="18"/>
              </w:rPr>
              <w:t>+0.74</w:t>
            </w:r>
          </w:p>
        </w:tc>
      </w:tr>
      <w:tr>
        <w:tc>
          <w:tcPr>
            <w:tcW w:type="dxa" w:w="3249"/>
            <w:vAlign w:val="center"/>
          </w:tcPr>
          <w:p>
            <w:r/>
            <w:r>
              <w:rPr>
                <w:sz w:val="18"/>
              </w:rPr>
              <w:t>Δ macro_acc por SE</w:t>
            </w:r>
          </w:p>
        </w:tc>
        <w:tc>
          <w:tcPr>
            <w:tcW w:type="dxa" w:w="3249"/>
            <w:vAlign w:val="center"/>
          </w:tcPr>
          <w:p>
            <w:r/>
            <w:r>
              <w:rPr>
                <w:sz w:val="18"/>
              </w:rPr>
              <w:t>+0.60</w:t>
            </w:r>
          </w:p>
        </w:tc>
        <w:tc>
          <w:tcPr>
            <w:tcW w:type="dxa" w:w="3249"/>
            <w:vAlign w:val="center"/>
          </w:tcPr>
          <w:p>
            <w:r/>
            <w:r>
              <w:rPr>
                <w:sz w:val="18"/>
              </w:rPr>
              <w:t>+0.03</w:t>
            </w:r>
          </w:p>
        </w:tc>
      </w:tr>
      <w:tr>
        <w:tc>
          <w:tcPr>
            <w:tcW w:type="dxa" w:w="3249"/>
            <w:vAlign w:val="center"/>
          </w:tcPr>
          <w:p>
            <w:r/>
            <w:r>
              <w:rPr>
                <w:sz w:val="18"/>
              </w:rPr>
              <w:t>Δ F1 por SE</w:t>
            </w:r>
          </w:p>
        </w:tc>
        <w:tc>
          <w:tcPr>
            <w:tcW w:type="dxa" w:w="3249"/>
            <w:vAlign w:val="center"/>
          </w:tcPr>
          <w:p>
            <w:r/>
            <w:r>
              <w:rPr>
                <w:sz w:val="18"/>
              </w:rPr>
              <w:t>+0.39</w:t>
            </w:r>
          </w:p>
        </w:tc>
        <w:tc>
          <w:tcPr>
            <w:tcW w:type="dxa" w:w="3249"/>
            <w:vAlign w:val="center"/>
          </w:tcPr>
          <w:p>
            <w:r/>
            <w:r>
              <w:rPr>
                <w:sz w:val="18"/>
              </w:rPr>
              <w:t>+1.44</w:t>
            </w:r>
          </w:p>
        </w:tc>
      </w:tr>
    </w:tbl>
    <w:p/>
    <w:p>
      <w:r>
        <w:rPr>
          <w:b/>
          <w:sz w:val="20"/>
        </w:rPr>
        <w:t xml:space="preserve">Lectura. </w:t>
      </w:r>
      <w:r>
        <w:rPr>
          <w:i/>
          <w:color w:val="1B7A43"/>
          <w:sz w:val="20"/>
        </w:rPr>
        <w:t>magnitud comparable (el paper reporta beneficios de 0.4 a 4 puntos porcentuales según la MTD) y misma dirección (el SE ayuda) en TResNet-LA específicamente.</w:t>
      </w:r>
    </w:p>
    <w:p>
      <w:pPr>
        <w:pStyle w:val="Heading2"/>
      </w:pPr>
      <w:r>
        <w:t>6.3. Efecto del resampling (UABOS y MSW)</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2A5488"/>
            <w:vAlign w:val="center"/>
          </w:tcPr>
          <w:p>
            <w:r/>
            <w:r>
              <w:rPr>
                <w:b/>
                <w:color w:val="FFFFFF"/>
                <w:sz w:val="18"/>
              </w:rPr>
              <w:t>Backbone</w:t>
            </w:r>
          </w:p>
        </w:tc>
        <w:tc>
          <w:tcPr>
            <w:tcW w:type="dxa" w:w="2436"/>
            <w:shd w:val="clear" w:color="auto" w:fill="2A5488"/>
            <w:vAlign w:val="center"/>
          </w:tcPr>
          <w:p>
            <w:r/>
            <w:r>
              <w:rPr>
                <w:b/>
                <w:color w:val="FFFFFF"/>
                <w:sz w:val="18"/>
              </w:rPr>
              <w:t>Sin resample (acc/F1/mAP)</w:t>
            </w:r>
          </w:p>
        </w:tc>
        <w:tc>
          <w:tcPr>
            <w:tcW w:type="dxa" w:w="2436"/>
            <w:shd w:val="clear" w:color="auto" w:fill="2A5488"/>
            <w:vAlign w:val="center"/>
          </w:tcPr>
          <w:p>
            <w:r/>
            <w:r>
              <w:rPr>
                <w:b/>
                <w:color w:val="FFFFFF"/>
                <w:sz w:val="18"/>
              </w:rPr>
              <w:t>+ MSW (acc/F1/mAP)</w:t>
            </w:r>
          </w:p>
        </w:tc>
        <w:tc>
          <w:tcPr>
            <w:tcW w:type="dxa" w:w="2436"/>
            <w:shd w:val="clear" w:color="auto" w:fill="2A5488"/>
            <w:vAlign w:val="center"/>
          </w:tcPr>
          <w:p>
            <w:r/>
            <w:r>
              <w:rPr>
                <w:b/>
                <w:color w:val="FFFFFF"/>
                <w:sz w:val="18"/>
              </w:rPr>
              <w:t>+ UABOS (acc/F1/mAP)</w:t>
            </w:r>
          </w:p>
        </w:tc>
      </w:tr>
      <w:tr>
        <w:tc>
          <w:tcPr>
            <w:tcW w:type="dxa" w:w="2436"/>
            <w:vAlign w:val="center"/>
          </w:tcPr>
          <w:p>
            <w:r/>
            <w:r>
              <w:rPr>
                <w:sz w:val="18"/>
              </w:rPr>
              <w:t>TResNet-LA</w:t>
            </w:r>
          </w:p>
        </w:tc>
        <w:tc>
          <w:tcPr>
            <w:tcW w:type="dxa" w:w="2436"/>
            <w:vAlign w:val="center"/>
          </w:tcPr>
          <w:p>
            <w:r/>
            <w:r>
              <w:rPr>
                <w:sz w:val="18"/>
              </w:rPr>
              <w:t>90.28 / 87.34 / 97.15</w:t>
            </w:r>
          </w:p>
        </w:tc>
        <w:tc>
          <w:tcPr>
            <w:tcW w:type="dxa" w:w="2436"/>
            <w:vAlign w:val="center"/>
          </w:tcPr>
          <w:p>
            <w:r/>
            <w:r>
              <w:rPr>
                <w:sz w:val="18"/>
              </w:rPr>
              <w:t>88.42 / 86.79 / 96.53</w:t>
            </w:r>
          </w:p>
        </w:tc>
        <w:tc>
          <w:tcPr>
            <w:tcW w:type="dxa" w:w="2436"/>
            <w:vAlign w:val="center"/>
          </w:tcPr>
          <w:p>
            <w:r/>
            <w:r>
              <w:rPr>
                <w:sz w:val="18"/>
              </w:rPr>
              <w:t>88.41 / 86.10 / 96.21</w:t>
            </w:r>
          </w:p>
        </w:tc>
      </w:tr>
      <w:tr>
        <w:tc>
          <w:tcPr>
            <w:tcW w:type="dxa" w:w="2436"/>
            <w:vAlign w:val="center"/>
          </w:tcPr>
          <w:p>
            <w:r/>
            <w:r>
              <w:rPr>
                <w:sz w:val="18"/>
              </w:rPr>
              <w:t>TResNet-L</w:t>
            </w:r>
          </w:p>
        </w:tc>
        <w:tc>
          <w:tcPr>
            <w:tcW w:type="dxa" w:w="2436"/>
            <w:vAlign w:val="center"/>
          </w:tcPr>
          <w:p>
            <w:r/>
            <w:r>
              <w:rPr>
                <w:sz w:val="18"/>
              </w:rPr>
              <w:t>89.54 / 85.90 / 97.08</w:t>
            </w:r>
          </w:p>
        </w:tc>
        <w:tc>
          <w:tcPr>
            <w:tcW w:type="dxa" w:w="2436"/>
            <w:vAlign w:val="center"/>
          </w:tcPr>
          <w:p>
            <w:r/>
            <w:r>
              <w:rPr>
                <w:sz w:val="18"/>
              </w:rPr>
              <w:t>90.52 / 88.83 / 96.68</w:t>
            </w:r>
          </w:p>
        </w:tc>
        <w:tc>
          <w:tcPr>
            <w:tcW w:type="dxa" w:w="2436"/>
            <w:vAlign w:val="center"/>
          </w:tcPr>
          <w:p>
            <w:r/>
            <w:r>
              <w:rPr>
                <w:sz w:val="18"/>
              </w:rPr>
              <w:t>87.52 / 85.42 / 96.40</w:t>
            </w:r>
          </w:p>
        </w:tc>
      </w:tr>
    </w:tbl>
    <w:p/>
    <w:p>
      <w:r>
        <w:rPr>
          <w:b/>
          <w:sz w:val="20"/>
        </w:rPr>
        <w:t xml:space="preserve">Conclusión. </w:t>
      </w:r>
      <w:r>
        <w:rPr>
          <w:i/>
          <w:color w:val="1B7A43"/>
          <w:sz w:val="20"/>
        </w:rPr>
        <w:t>el resampling empeora a TResNet-LA (el modelo fuerte) pero mejora a TResNet-L (el modelo más débil) en global_acc y F1 — esto replica un hallazgo textual del paper, en un dominio y una escala de arquitectura completamente distintos (42 clases frente a 3, 53M frente a 15M parámetros), lo que constituye evidencia sólida de que el mecanismo que describe el paper es real y generaliza más allá de su dataset original. Además, MSW supera a UABOS en ambos backbones, igual que en el paper.</w:t>
      </w:r>
    </w:p>
    <w:p>
      <w:pPr>
        <w:ind w:left="454"/>
      </w:pPr>
      <w:r>
        <w:rPr>
          <w:i/>
          <w:sz w:val="20"/>
        </w:rPr>
        <w:t>"The improvement suggests that the TResNet-L model is less capable of fully extracting discriminative features... dataset resampling provides measurable benefits for TResNet-L despite its limitations in feature extraction"</w:t>
      </w:r>
    </w:p>
    <w:p>
      <w:pPr>
        <w:ind w:left="454"/>
      </w:pPr>
      <w:r>
        <w:rPr>
          <w:color w:val="5A5A5A"/>
          <w:sz w:val="19"/>
        </w:rPr>
        <w:t>— Chen et al. 2026, Sección 5.4</w:t>
      </w:r>
    </w:p>
    <w:p>
      <w:pPr>
        <w:pStyle w:val="Heading2"/>
      </w:pPr>
      <w:r>
        <w:t>6.4. Comparación de backbones (análogo Tabla 8)</w:t>
      </w:r>
    </w:p>
    <w:p>
      <w:r>
        <w:t>Ordenados por mAP, TResNet-LA obtiene el mejor resultado (97.15), seguido de TResNet-L (97.08). Ordenados por F1 —la métrica más honesta para un problema multi-etiqueta desbalanceado—, TResNet-M (89.26) y ResNet50 (89.23) superan a TResNet-LA (87.34).</w:t>
      </w:r>
    </w:p>
    <w:p>
      <w:r>
        <w:rPr>
          <w:b/>
          <w:sz w:val="20"/>
        </w:rPr>
        <w:t xml:space="preserve">Conclusión. </w:t>
      </w:r>
      <w:r>
        <w:rPr>
          <w:i/>
          <w:color w:val="1B7A43"/>
          <w:sz w:val="20"/>
        </w:rPr>
        <w:t>TResNet-LA gana en mAP, la métrica que el paper usa como principal indicador de calidad de ranking, pero no gana en F1. A diferencia del paper —donde TResNet-LA supera a todos los baselines en las tres métricas y en las tres MTDs— en nuestro dominio su ventaja es más acotada. Hipótesis: un problema de 42 especies con desbalance extremo (dos clases con cero muestras positivas) se beneficia más de la capacidad bruta del backbone que de un mecanismo de atención diseñado específicamente para filtrar interferencia acústica submarina, un tipo de ruido distinto al de fondo de selva.</w:t>
      </w:r>
    </w:p>
    <w:p>
      <w:pPr>
        <w:pStyle w:val="Heading2"/>
      </w:pPr>
      <w:r>
        <w:t>6.5. Análogo del análisis TIR/MTD sintético</w:t>
      </w:r>
    </w:p>
    <w:p>
      <w:r>
        <w:t>El paper mezcla señales aisladas de un solo barco con interferencia a TIR controlado (Algoritmo 1). Nuestro dataset son grabaciones de campo ya mezcladas — no existe un TIR real que recuperar. Se construyó un análogo: los 12 886 clips de una sola especie se usan como “target” y los 22 504 clips vacíos (ruido de fondo real de cada sitio) como “interferencia no-objetivo”, mezclados a razones de TIR controladas en dB y evaluados con el checkpoint ya entrenado de TResNet-LA (arm 1). 31 de las 42 especies contaban con suficientes clips aislados para este experimento específico; las 11 restantes quedaron fuera de él (no afecta a ninguna otra corrida).</w:t>
      </w:r>
    </w:p>
    <w:p>
      <w:r>
        <w:t>Desempeño en función del TIR:</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2A5488"/>
            <w:vAlign w:val="center"/>
          </w:tcPr>
          <w:p>
            <w:r/>
            <w:r>
              <w:rPr>
                <w:b/>
                <w:color w:val="FFFFFF"/>
                <w:sz w:val="18"/>
              </w:rPr>
              <w:t>TIR (dB)</w:t>
            </w:r>
          </w:p>
        </w:tc>
        <w:tc>
          <w:tcPr>
            <w:tcW w:type="dxa" w:w="2436"/>
            <w:shd w:val="clear" w:color="auto" w:fill="2A5488"/>
            <w:vAlign w:val="center"/>
          </w:tcPr>
          <w:p>
            <w:r/>
            <w:r>
              <w:rPr>
                <w:b/>
                <w:color w:val="FFFFFF"/>
                <w:sz w:val="18"/>
              </w:rPr>
              <w:t>n</w:t>
            </w:r>
          </w:p>
        </w:tc>
        <w:tc>
          <w:tcPr>
            <w:tcW w:type="dxa" w:w="2436"/>
            <w:shd w:val="clear" w:color="auto" w:fill="2A5488"/>
            <w:vAlign w:val="center"/>
          </w:tcPr>
          <w:p>
            <w:r/>
            <w:r>
              <w:rPr>
                <w:b/>
                <w:color w:val="FFFFFF"/>
                <w:sz w:val="18"/>
              </w:rPr>
              <w:t>exact-match</w:t>
            </w:r>
          </w:p>
        </w:tc>
        <w:tc>
          <w:tcPr>
            <w:tcW w:type="dxa" w:w="2436"/>
            <w:shd w:val="clear" w:color="auto" w:fill="2A5488"/>
            <w:vAlign w:val="center"/>
          </w:tcPr>
          <w:p>
            <w:r/>
            <w:r>
              <w:rPr>
                <w:b/>
                <w:color w:val="FFFFFF"/>
                <w:sz w:val="18"/>
              </w:rPr>
              <w:t>micro-F1</w:t>
            </w:r>
          </w:p>
        </w:tc>
      </w:tr>
      <w:tr>
        <w:tc>
          <w:tcPr>
            <w:tcW w:type="dxa" w:w="2436"/>
            <w:vAlign w:val="center"/>
          </w:tcPr>
          <w:p>
            <w:r/>
            <w:r>
              <w:rPr>
                <w:sz w:val="18"/>
              </w:rPr>
              <w:t>−20</w:t>
            </w:r>
          </w:p>
        </w:tc>
        <w:tc>
          <w:tcPr>
            <w:tcW w:type="dxa" w:w="2436"/>
            <w:vAlign w:val="center"/>
          </w:tcPr>
          <w:p>
            <w:r/>
            <w:r>
              <w:rPr>
                <w:sz w:val="18"/>
              </w:rPr>
              <w:t>180</w:t>
            </w:r>
          </w:p>
        </w:tc>
        <w:tc>
          <w:tcPr>
            <w:tcW w:type="dxa" w:w="2436"/>
            <w:vAlign w:val="center"/>
          </w:tcPr>
          <w:p>
            <w:r/>
            <w:r>
              <w:rPr>
                <w:sz w:val="18"/>
              </w:rPr>
              <w:t>0.0</w:t>
            </w:r>
          </w:p>
        </w:tc>
        <w:tc>
          <w:tcPr>
            <w:tcW w:type="dxa" w:w="2436"/>
            <w:vAlign w:val="center"/>
          </w:tcPr>
          <w:p>
            <w:r/>
            <w:r>
              <w:rPr>
                <w:sz w:val="18"/>
              </w:rPr>
              <w:t>0.5</w:t>
            </w:r>
          </w:p>
        </w:tc>
      </w:tr>
      <w:tr>
        <w:tc>
          <w:tcPr>
            <w:tcW w:type="dxa" w:w="2436"/>
            <w:vAlign w:val="center"/>
          </w:tcPr>
          <w:p>
            <w:r/>
            <w:r>
              <w:rPr>
                <w:sz w:val="18"/>
              </w:rPr>
              <w:t>−10</w:t>
            </w:r>
          </w:p>
        </w:tc>
        <w:tc>
          <w:tcPr>
            <w:tcW w:type="dxa" w:w="2436"/>
            <w:vAlign w:val="center"/>
          </w:tcPr>
          <w:p>
            <w:r/>
            <w:r>
              <w:rPr>
                <w:sz w:val="18"/>
              </w:rPr>
              <w:t>180</w:t>
            </w:r>
          </w:p>
        </w:tc>
        <w:tc>
          <w:tcPr>
            <w:tcW w:type="dxa" w:w="2436"/>
            <w:vAlign w:val="center"/>
          </w:tcPr>
          <w:p>
            <w:r/>
            <w:r>
              <w:rPr>
                <w:sz w:val="18"/>
              </w:rPr>
              <w:t>1.7</w:t>
            </w:r>
          </w:p>
        </w:tc>
        <w:tc>
          <w:tcPr>
            <w:tcW w:type="dxa" w:w="2436"/>
            <w:vAlign w:val="center"/>
          </w:tcPr>
          <w:p>
            <w:r/>
            <w:r>
              <w:rPr>
                <w:sz w:val="18"/>
              </w:rPr>
              <w:t>4.7</w:t>
            </w:r>
          </w:p>
        </w:tc>
      </w:tr>
      <w:tr>
        <w:tc>
          <w:tcPr>
            <w:tcW w:type="dxa" w:w="2436"/>
            <w:vAlign w:val="center"/>
          </w:tcPr>
          <w:p>
            <w:r/>
            <w:r>
              <w:rPr>
                <w:sz w:val="18"/>
              </w:rPr>
              <w:t>−5</w:t>
            </w:r>
          </w:p>
        </w:tc>
        <w:tc>
          <w:tcPr>
            <w:tcW w:type="dxa" w:w="2436"/>
            <w:vAlign w:val="center"/>
          </w:tcPr>
          <w:p>
            <w:r/>
            <w:r>
              <w:rPr>
                <w:sz w:val="18"/>
              </w:rPr>
              <w:t>180</w:t>
            </w:r>
          </w:p>
        </w:tc>
        <w:tc>
          <w:tcPr>
            <w:tcW w:type="dxa" w:w="2436"/>
            <w:vAlign w:val="center"/>
          </w:tcPr>
          <w:p>
            <w:r/>
            <w:r>
              <w:rPr>
                <w:sz w:val="18"/>
              </w:rPr>
              <w:t>8.9</w:t>
            </w:r>
          </w:p>
        </w:tc>
        <w:tc>
          <w:tcPr>
            <w:tcW w:type="dxa" w:w="2436"/>
            <w:vAlign w:val="center"/>
          </w:tcPr>
          <w:p>
            <w:r/>
            <w:r>
              <w:rPr>
                <w:sz w:val="18"/>
              </w:rPr>
              <w:t>15.2</w:t>
            </w:r>
          </w:p>
        </w:tc>
      </w:tr>
      <w:tr>
        <w:tc>
          <w:tcPr>
            <w:tcW w:type="dxa" w:w="2436"/>
            <w:vAlign w:val="center"/>
          </w:tcPr>
          <w:p>
            <w:r/>
            <w:r>
              <w:rPr>
                <w:sz w:val="18"/>
              </w:rPr>
              <w:t>0</w:t>
            </w:r>
          </w:p>
        </w:tc>
        <w:tc>
          <w:tcPr>
            <w:tcW w:type="dxa" w:w="2436"/>
            <w:vAlign w:val="center"/>
          </w:tcPr>
          <w:p>
            <w:r/>
            <w:r>
              <w:rPr>
                <w:sz w:val="18"/>
              </w:rPr>
              <w:t>180</w:t>
            </w:r>
          </w:p>
        </w:tc>
        <w:tc>
          <w:tcPr>
            <w:tcW w:type="dxa" w:w="2436"/>
            <w:vAlign w:val="center"/>
          </w:tcPr>
          <w:p>
            <w:r/>
            <w:r>
              <w:rPr>
                <w:sz w:val="18"/>
              </w:rPr>
              <w:t>11.7</w:t>
            </w:r>
          </w:p>
        </w:tc>
        <w:tc>
          <w:tcPr>
            <w:tcW w:type="dxa" w:w="2436"/>
            <w:vAlign w:val="center"/>
          </w:tcPr>
          <w:p>
            <w:r/>
            <w:r>
              <w:rPr>
                <w:sz w:val="18"/>
              </w:rPr>
              <w:t>26.5</w:t>
            </w:r>
          </w:p>
        </w:tc>
      </w:tr>
      <w:tr>
        <w:tc>
          <w:tcPr>
            <w:tcW w:type="dxa" w:w="2436"/>
            <w:vAlign w:val="center"/>
          </w:tcPr>
          <w:p>
            <w:r/>
            <w:r>
              <w:rPr>
                <w:sz w:val="18"/>
              </w:rPr>
              <w:t>5</w:t>
            </w:r>
          </w:p>
        </w:tc>
        <w:tc>
          <w:tcPr>
            <w:tcW w:type="dxa" w:w="2436"/>
            <w:vAlign w:val="center"/>
          </w:tcPr>
          <w:p>
            <w:r/>
            <w:r>
              <w:rPr>
                <w:sz w:val="18"/>
              </w:rPr>
              <w:t>180</w:t>
            </w:r>
          </w:p>
        </w:tc>
        <w:tc>
          <w:tcPr>
            <w:tcW w:type="dxa" w:w="2436"/>
            <w:vAlign w:val="center"/>
          </w:tcPr>
          <w:p>
            <w:r/>
            <w:r>
              <w:rPr>
                <w:sz w:val="18"/>
              </w:rPr>
              <w:t>24.4</w:t>
            </w:r>
          </w:p>
        </w:tc>
        <w:tc>
          <w:tcPr>
            <w:tcW w:type="dxa" w:w="2436"/>
            <w:vAlign w:val="center"/>
          </w:tcPr>
          <w:p>
            <w:r/>
            <w:r>
              <w:rPr>
                <w:sz w:val="18"/>
              </w:rPr>
              <w:t>38.7</w:t>
            </w:r>
          </w:p>
        </w:tc>
      </w:tr>
      <w:tr>
        <w:tc>
          <w:tcPr>
            <w:tcW w:type="dxa" w:w="2436"/>
            <w:vAlign w:val="center"/>
          </w:tcPr>
          <w:p>
            <w:r/>
            <w:r>
              <w:rPr>
                <w:sz w:val="18"/>
              </w:rPr>
              <w:t>10</w:t>
            </w:r>
          </w:p>
        </w:tc>
        <w:tc>
          <w:tcPr>
            <w:tcW w:type="dxa" w:w="2436"/>
            <w:vAlign w:val="center"/>
          </w:tcPr>
          <w:p>
            <w:r/>
            <w:r>
              <w:rPr>
                <w:sz w:val="18"/>
              </w:rPr>
              <w:t>180</w:t>
            </w:r>
          </w:p>
        </w:tc>
        <w:tc>
          <w:tcPr>
            <w:tcW w:type="dxa" w:w="2436"/>
            <w:vAlign w:val="center"/>
          </w:tcPr>
          <w:p>
            <w:r/>
            <w:r>
              <w:rPr>
                <w:sz w:val="18"/>
              </w:rPr>
              <w:t>22.8</w:t>
            </w:r>
          </w:p>
        </w:tc>
        <w:tc>
          <w:tcPr>
            <w:tcW w:type="dxa" w:w="2436"/>
            <w:vAlign w:val="center"/>
          </w:tcPr>
          <w:p>
            <w:r/>
            <w:r>
              <w:rPr>
                <w:sz w:val="18"/>
              </w:rPr>
              <w:t>43.6</w:t>
            </w:r>
          </w:p>
        </w:tc>
      </w:tr>
      <w:tr>
        <w:tc>
          <w:tcPr>
            <w:tcW w:type="dxa" w:w="2436"/>
            <w:vAlign w:val="center"/>
          </w:tcPr>
          <w:p>
            <w:r/>
            <w:r>
              <w:rPr>
                <w:sz w:val="18"/>
              </w:rPr>
              <w:t>20</w:t>
            </w:r>
          </w:p>
        </w:tc>
        <w:tc>
          <w:tcPr>
            <w:tcW w:type="dxa" w:w="2436"/>
            <w:vAlign w:val="center"/>
          </w:tcPr>
          <w:p>
            <w:r/>
            <w:r>
              <w:rPr>
                <w:sz w:val="18"/>
              </w:rPr>
              <w:t>180</w:t>
            </w:r>
          </w:p>
        </w:tc>
        <w:tc>
          <w:tcPr>
            <w:tcW w:type="dxa" w:w="2436"/>
            <w:vAlign w:val="center"/>
          </w:tcPr>
          <w:p>
            <w:r/>
            <w:r>
              <w:rPr>
                <w:sz w:val="18"/>
              </w:rPr>
              <w:t>32.8</w:t>
            </w:r>
          </w:p>
        </w:tc>
        <w:tc>
          <w:tcPr>
            <w:tcW w:type="dxa" w:w="2436"/>
            <w:vAlign w:val="center"/>
          </w:tcPr>
          <w:p>
            <w:r/>
            <w:r>
              <w:rPr>
                <w:sz w:val="18"/>
              </w:rPr>
              <w:t>50.3</w:t>
            </w:r>
          </w:p>
        </w:tc>
      </w:tr>
    </w:tbl>
    <w:p/>
    <w:p>
      <w:r>
        <w:t>Desempeño en función de la cantidad de especies mezcladas (k):</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2A5488"/>
            <w:vAlign w:val="center"/>
          </w:tcPr>
          <w:p>
            <w:r/>
            <w:r>
              <w:rPr>
                <w:b/>
                <w:color w:val="FFFFFF"/>
                <w:sz w:val="18"/>
              </w:rPr>
              <w:t>k (especies)</w:t>
            </w:r>
          </w:p>
        </w:tc>
        <w:tc>
          <w:tcPr>
            <w:tcW w:type="dxa" w:w="2436"/>
            <w:shd w:val="clear" w:color="auto" w:fill="2A5488"/>
            <w:vAlign w:val="center"/>
          </w:tcPr>
          <w:p>
            <w:r/>
            <w:r>
              <w:rPr>
                <w:b/>
                <w:color w:val="FFFFFF"/>
                <w:sz w:val="18"/>
              </w:rPr>
              <w:t>n</w:t>
            </w:r>
          </w:p>
        </w:tc>
        <w:tc>
          <w:tcPr>
            <w:tcW w:type="dxa" w:w="2436"/>
            <w:shd w:val="clear" w:color="auto" w:fill="2A5488"/>
            <w:vAlign w:val="center"/>
          </w:tcPr>
          <w:p>
            <w:r/>
            <w:r>
              <w:rPr>
                <w:b/>
                <w:color w:val="FFFFFF"/>
                <w:sz w:val="18"/>
              </w:rPr>
              <w:t>exact-match</w:t>
            </w:r>
          </w:p>
        </w:tc>
        <w:tc>
          <w:tcPr>
            <w:tcW w:type="dxa" w:w="2436"/>
            <w:shd w:val="clear" w:color="auto" w:fill="2A5488"/>
            <w:vAlign w:val="center"/>
          </w:tcPr>
          <w:p>
            <w:r/>
            <w:r>
              <w:rPr>
                <w:b/>
                <w:color w:val="FFFFFF"/>
                <w:sz w:val="18"/>
              </w:rPr>
              <w:t>micro-F1</w:t>
            </w:r>
          </w:p>
        </w:tc>
      </w:tr>
      <w:tr>
        <w:tc>
          <w:tcPr>
            <w:tcW w:type="dxa" w:w="2436"/>
            <w:vAlign w:val="center"/>
          </w:tcPr>
          <w:p>
            <w:r/>
            <w:r>
              <w:rPr>
                <w:sz w:val="18"/>
              </w:rPr>
              <w:t>1</w:t>
            </w:r>
          </w:p>
        </w:tc>
        <w:tc>
          <w:tcPr>
            <w:tcW w:type="dxa" w:w="2436"/>
            <w:vAlign w:val="center"/>
          </w:tcPr>
          <w:p>
            <w:r/>
            <w:r>
              <w:rPr>
                <w:sz w:val="18"/>
              </w:rPr>
              <w:t>420</w:t>
            </w:r>
          </w:p>
        </w:tc>
        <w:tc>
          <w:tcPr>
            <w:tcW w:type="dxa" w:w="2436"/>
            <w:vAlign w:val="center"/>
          </w:tcPr>
          <w:p>
            <w:r/>
            <w:r>
              <w:rPr>
                <w:sz w:val="18"/>
              </w:rPr>
              <w:t>40.7</w:t>
            </w:r>
          </w:p>
        </w:tc>
        <w:tc>
          <w:tcPr>
            <w:tcW w:type="dxa" w:w="2436"/>
            <w:vAlign w:val="center"/>
          </w:tcPr>
          <w:p>
            <w:r/>
            <w:r>
              <w:rPr>
                <w:sz w:val="18"/>
              </w:rPr>
              <w:t>58.0</w:t>
            </w:r>
          </w:p>
        </w:tc>
      </w:tr>
      <w:tr>
        <w:tc>
          <w:tcPr>
            <w:tcW w:type="dxa" w:w="2436"/>
            <w:vAlign w:val="center"/>
          </w:tcPr>
          <w:p>
            <w:r/>
            <w:r>
              <w:rPr>
                <w:sz w:val="18"/>
              </w:rPr>
              <w:t>2</w:t>
            </w:r>
          </w:p>
        </w:tc>
        <w:tc>
          <w:tcPr>
            <w:tcW w:type="dxa" w:w="2436"/>
            <w:vAlign w:val="center"/>
          </w:tcPr>
          <w:p>
            <w:r/>
            <w:r>
              <w:rPr>
                <w:sz w:val="18"/>
              </w:rPr>
              <w:t>420</w:t>
            </w:r>
          </w:p>
        </w:tc>
        <w:tc>
          <w:tcPr>
            <w:tcW w:type="dxa" w:w="2436"/>
            <w:vAlign w:val="center"/>
          </w:tcPr>
          <w:p>
            <w:r/>
            <w:r>
              <w:rPr>
                <w:sz w:val="18"/>
              </w:rPr>
              <w:t>3.1</w:t>
            </w:r>
          </w:p>
        </w:tc>
        <w:tc>
          <w:tcPr>
            <w:tcW w:type="dxa" w:w="2436"/>
            <w:vAlign w:val="center"/>
          </w:tcPr>
          <w:p>
            <w:r/>
            <w:r>
              <w:rPr>
                <w:sz w:val="18"/>
              </w:rPr>
              <w:t>27.3</w:t>
            </w:r>
          </w:p>
        </w:tc>
      </w:tr>
      <w:tr>
        <w:tc>
          <w:tcPr>
            <w:tcW w:type="dxa" w:w="2436"/>
            <w:vAlign w:val="center"/>
          </w:tcPr>
          <w:p>
            <w:r/>
            <w:r>
              <w:rPr>
                <w:sz w:val="18"/>
              </w:rPr>
              <w:t>3</w:t>
            </w:r>
          </w:p>
        </w:tc>
        <w:tc>
          <w:tcPr>
            <w:tcW w:type="dxa" w:w="2436"/>
            <w:vAlign w:val="center"/>
          </w:tcPr>
          <w:p>
            <w:r/>
            <w:r>
              <w:rPr>
                <w:sz w:val="18"/>
              </w:rPr>
              <w:t>420</w:t>
            </w:r>
          </w:p>
        </w:tc>
        <w:tc>
          <w:tcPr>
            <w:tcW w:type="dxa" w:w="2436"/>
            <w:vAlign w:val="center"/>
          </w:tcPr>
          <w:p>
            <w:r/>
            <w:r>
              <w:rPr>
                <w:sz w:val="18"/>
              </w:rPr>
              <w:t>0.0</w:t>
            </w:r>
          </w:p>
        </w:tc>
        <w:tc>
          <w:tcPr>
            <w:tcW w:type="dxa" w:w="2436"/>
            <w:vAlign w:val="center"/>
          </w:tcPr>
          <w:p>
            <w:r/>
            <w:r>
              <w:rPr>
                <w:sz w:val="18"/>
              </w:rPr>
              <w:t>15.3</w:t>
            </w:r>
          </w:p>
        </w:tc>
      </w:tr>
    </w:tbl>
    <w:p/>
    <w:p>
      <w:r>
        <w:rPr>
          <w:b/>
          <w:sz w:val="20"/>
        </w:rPr>
        <w:t xml:space="preserve">Conclusión. </w:t>
      </w:r>
      <w:r>
        <w:rPr>
          <w:i/>
          <w:color w:val="1B7A43"/>
          <w:sz w:val="20"/>
        </w:rPr>
        <w:t>el desempeño crece monótonamente con el TIR (confirma que el modelo aprendió features discriminativas del canto real, no artefactos del ruido de fondo — mismo tipo de evidencia que reporta el paper en su Sección 5.2) y se degrada fuerte y monótonamente con más especies simultáneas (análogo directo a la Sección 5.3 del paper sobre enmascaramiento mutuo entre blancos).</w:t>
      </w:r>
    </w:p>
    <w:p>
      <w:pPr>
        <w:pStyle w:val="Heading2"/>
      </w:pPr>
      <w:r>
        <w:t>6.6. Análogo de generalización cross-sitio (leave-one-site-out)</w:t>
      </w:r>
    </w:p>
    <w:p>
      <w:r>
        <w:t>El dataset tiene 4 sitios de grabación con densidades de especies muy distintas: INCT20955 y INCT17 son densos (2.34 y 2.59 especies/clip en promedio, 12% y 7% de clips vacíos); INCT4 y INCT41 son ralos (0.46 y 0.61 especies/clip, 68% y 60% de clips vacíos). Se entrenó dejando cada sitio fuera por turno (entrenando con los otros 3, testeando en el nunca visto) — análogo directo a la validación cross-dataset con DeepShip del Apéndice D del paper.</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2A5488"/>
            <w:vAlign w:val="center"/>
          </w:tcPr>
          <w:p>
            <w:r/>
            <w:r>
              <w:rPr>
                <w:b/>
                <w:color w:val="FFFFFF"/>
                <w:sz w:val="18"/>
              </w:rPr>
              <w:t>Sitio</w:t>
            </w:r>
          </w:p>
        </w:tc>
        <w:tc>
          <w:tcPr>
            <w:tcW w:type="dxa" w:w="2436"/>
            <w:shd w:val="clear" w:color="auto" w:fill="2A5488"/>
            <w:vAlign w:val="center"/>
          </w:tcPr>
          <w:p>
            <w:r/>
            <w:r>
              <w:rPr>
                <w:b/>
                <w:color w:val="FFFFFF"/>
                <w:sz w:val="18"/>
              </w:rPr>
              <w:t>Clips</w:t>
            </w:r>
          </w:p>
        </w:tc>
        <w:tc>
          <w:tcPr>
            <w:tcW w:type="dxa" w:w="2436"/>
            <w:shd w:val="clear" w:color="auto" w:fill="2A5488"/>
            <w:vAlign w:val="center"/>
          </w:tcPr>
          <w:p>
            <w:r/>
            <w:r>
              <w:rPr>
                <w:b/>
                <w:color w:val="FFFFFF"/>
                <w:sz w:val="18"/>
              </w:rPr>
              <w:t>LCard media</w:t>
            </w:r>
          </w:p>
        </w:tc>
        <w:tc>
          <w:tcPr>
            <w:tcW w:type="dxa" w:w="2436"/>
            <w:shd w:val="clear" w:color="auto" w:fill="2A5488"/>
            <w:vAlign w:val="center"/>
          </w:tcPr>
          <w:p>
            <w:r/>
            <w:r>
              <w:rPr>
                <w:b/>
                <w:color w:val="FFFFFF"/>
                <w:sz w:val="18"/>
              </w:rPr>
              <w:t>% clips vacíos</w:t>
            </w:r>
          </w:p>
        </w:tc>
      </w:tr>
      <w:tr>
        <w:tc>
          <w:tcPr>
            <w:tcW w:type="dxa" w:w="2436"/>
            <w:vAlign w:val="center"/>
          </w:tcPr>
          <w:p>
            <w:r/>
            <w:r>
              <w:rPr>
                <w:sz w:val="18"/>
              </w:rPr>
              <w:t>INCT20955</w:t>
            </w:r>
          </w:p>
        </w:tc>
        <w:tc>
          <w:tcPr>
            <w:tcW w:type="dxa" w:w="2436"/>
            <w:vAlign w:val="center"/>
          </w:tcPr>
          <w:p>
            <w:r/>
            <w:r>
              <w:rPr>
                <w:sz w:val="18"/>
              </w:rPr>
              <w:t>18 111</w:t>
            </w:r>
          </w:p>
        </w:tc>
        <w:tc>
          <w:tcPr>
            <w:tcW w:type="dxa" w:w="2436"/>
            <w:vAlign w:val="center"/>
          </w:tcPr>
          <w:p>
            <w:r/>
            <w:r>
              <w:rPr>
                <w:sz w:val="18"/>
              </w:rPr>
              <w:t>2.34</w:t>
            </w:r>
          </w:p>
        </w:tc>
        <w:tc>
          <w:tcPr>
            <w:tcW w:type="dxa" w:w="2436"/>
            <w:vAlign w:val="center"/>
          </w:tcPr>
          <w:p>
            <w:r/>
            <w:r>
              <w:rPr>
                <w:sz w:val="18"/>
              </w:rPr>
              <w:t>12%</w:t>
            </w:r>
          </w:p>
        </w:tc>
      </w:tr>
      <w:tr>
        <w:tc>
          <w:tcPr>
            <w:tcW w:type="dxa" w:w="2436"/>
            <w:vAlign w:val="center"/>
          </w:tcPr>
          <w:p>
            <w:r/>
            <w:r>
              <w:rPr>
                <w:sz w:val="18"/>
              </w:rPr>
              <w:t>INCT17</w:t>
            </w:r>
          </w:p>
        </w:tc>
        <w:tc>
          <w:tcPr>
            <w:tcW w:type="dxa" w:w="2436"/>
            <w:vAlign w:val="center"/>
          </w:tcPr>
          <w:p>
            <w:r/>
            <w:r>
              <w:rPr>
                <w:sz w:val="18"/>
              </w:rPr>
              <w:t>13 688</w:t>
            </w:r>
          </w:p>
        </w:tc>
        <w:tc>
          <w:tcPr>
            <w:tcW w:type="dxa" w:w="2436"/>
            <w:vAlign w:val="center"/>
          </w:tcPr>
          <w:p>
            <w:r/>
            <w:r>
              <w:rPr>
                <w:sz w:val="18"/>
              </w:rPr>
              <w:t>2.59</w:t>
            </w:r>
          </w:p>
        </w:tc>
        <w:tc>
          <w:tcPr>
            <w:tcW w:type="dxa" w:w="2436"/>
            <w:vAlign w:val="center"/>
          </w:tcPr>
          <w:p>
            <w:r/>
            <w:r>
              <w:rPr>
                <w:sz w:val="18"/>
              </w:rPr>
              <w:t>7%</w:t>
            </w:r>
          </w:p>
        </w:tc>
      </w:tr>
      <w:tr>
        <w:tc>
          <w:tcPr>
            <w:tcW w:type="dxa" w:w="2436"/>
            <w:vAlign w:val="center"/>
          </w:tcPr>
          <w:p>
            <w:r/>
            <w:r>
              <w:rPr>
                <w:sz w:val="18"/>
              </w:rPr>
              <w:t>INCT41</w:t>
            </w:r>
          </w:p>
        </w:tc>
        <w:tc>
          <w:tcPr>
            <w:tcW w:type="dxa" w:w="2436"/>
            <w:vAlign w:val="center"/>
          </w:tcPr>
          <w:p>
            <w:r/>
            <w:r>
              <w:rPr>
                <w:sz w:val="18"/>
              </w:rPr>
              <w:t>14 152</w:t>
            </w:r>
          </w:p>
        </w:tc>
        <w:tc>
          <w:tcPr>
            <w:tcW w:type="dxa" w:w="2436"/>
            <w:vAlign w:val="center"/>
          </w:tcPr>
          <w:p>
            <w:r/>
            <w:r>
              <w:rPr>
                <w:sz w:val="18"/>
              </w:rPr>
              <w:t>0.61</w:t>
            </w:r>
          </w:p>
        </w:tc>
        <w:tc>
          <w:tcPr>
            <w:tcW w:type="dxa" w:w="2436"/>
            <w:vAlign w:val="center"/>
          </w:tcPr>
          <w:p>
            <w:r/>
            <w:r>
              <w:rPr>
                <w:sz w:val="18"/>
              </w:rPr>
              <w:t>60%</w:t>
            </w:r>
          </w:p>
        </w:tc>
      </w:tr>
      <w:tr>
        <w:tc>
          <w:tcPr>
            <w:tcW w:type="dxa" w:w="2436"/>
            <w:vAlign w:val="center"/>
          </w:tcPr>
          <w:p>
            <w:r/>
            <w:r>
              <w:rPr>
                <w:sz w:val="18"/>
              </w:rPr>
              <w:t>INCT4</w:t>
            </w:r>
          </w:p>
        </w:tc>
        <w:tc>
          <w:tcPr>
            <w:tcW w:type="dxa" w:w="2436"/>
            <w:vAlign w:val="center"/>
          </w:tcPr>
          <w:p>
            <w:r/>
            <w:r>
              <w:rPr>
                <w:sz w:val="18"/>
              </w:rPr>
              <w:t>16 240</w:t>
            </w:r>
          </w:p>
        </w:tc>
        <w:tc>
          <w:tcPr>
            <w:tcW w:type="dxa" w:w="2436"/>
            <w:vAlign w:val="center"/>
          </w:tcPr>
          <w:p>
            <w:r/>
            <w:r>
              <w:rPr>
                <w:sz w:val="18"/>
              </w:rPr>
              <w:t>0.46</w:t>
            </w:r>
          </w:p>
        </w:tc>
        <w:tc>
          <w:tcPr>
            <w:tcW w:type="dxa" w:w="2436"/>
            <w:vAlign w:val="center"/>
          </w:tcPr>
          <w:p>
            <w:r/>
            <w:r>
              <w:rPr>
                <w:sz w:val="18"/>
              </w:rPr>
              <w:t>68%</w:t>
            </w:r>
          </w:p>
        </w:tc>
      </w:tr>
    </w:tbl>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2A5488"/>
            <w:vAlign w:val="center"/>
          </w:tcPr>
          <w:p>
            <w:r/>
            <w:r>
              <w:rPr>
                <w:b/>
                <w:color w:val="FFFFFF"/>
                <w:sz w:val="18"/>
              </w:rPr>
              <w:t>Sitio held-out</w:t>
            </w:r>
          </w:p>
        </w:tc>
        <w:tc>
          <w:tcPr>
            <w:tcW w:type="dxa" w:w="1949"/>
            <w:shd w:val="clear" w:color="auto" w:fill="2A5488"/>
            <w:vAlign w:val="center"/>
          </w:tcPr>
          <w:p>
            <w:r/>
            <w:r>
              <w:rPr>
                <w:b/>
                <w:color w:val="FFFFFF"/>
                <w:sz w:val="18"/>
              </w:rPr>
              <w:t>val_mAP (dominio conocido)</w:t>
            </w:r>
          </w:p>
        </w:tc>
        <w:tc>
          <w:tcPr>
            <w:tcW w:type="dxa" w:w="1949"/>
            <w:shd w:val="clear" w:color="auto" w:fill="2A5488"/>
            <w:vAlign w:val="center"/>
          </w:tcPr>
          <w:p>
            <w:r/>
            <w:r>
              <w:rPr>
                <w:b/>
                <w:color w:val="FFFFFF"/>
                <w:sz w:val="18"/>
              </w:rPr>
              <w:t>test mAP</w:t>
            </w:r>
          </w:p>
        </w:tc>
        <w:tc>
          <w:tcPr>
            <w:tcW w:type="dxa" w:w="1949"/>
            <w:shd w:val="clear" w:color="auto" w:fill="2A5488"/>
            <w:vAlign w:val="center"/>
          </w:tcPr>
          <w:p>
            <w:r/>
            <w:r>
              <w:rPr>
                <w:b/>
                <w:color w:val="FFFFFF"/>
                <w:sz w:val="18"/>
              </w:rPr>
              <w:t>test global_acc</w:t>
            </w:r>
          </w:p>
        </w:tc>
        <w:tc>
          <w:tcPr>
            <w:tcW w:type="dxa" w:w="1949"/>
            <w:shd w:val="clear" w:color="auto" w:fill="2A5488"/>
            <w:vAlign w:val="center"/>
          </w:tcPr>
          <w:p>
            <w:r/>
            <w:r>
              <w:rPr>
                <w:b/>
                <w:color w:val="FFFFFF"/>
                <w:sz w:val="18"/>
              </w:rPr>
              <w:t>test F1</w:t>
            </w:r>
          </w:p>
        </w:tc>
      </w:tr>
      <w:tr>
        <w:tc>
          <w:tcPr>
            <w:tcW w:type="dxa" w:w="1949"/>
            <w:vAlign w:val="center"/>
          </w:tcPr>
          <w:p>
            <w:r/>
            <w:r>
              <w:rPr>
                <w:sz w:val="18"/>
              </w:rPr>
              <w:t>INCT20955</w:t>
            </w:r>
          </w:p>
        </w:tc>
        <w:tc>
          <w:tcPr>
            <w:tcW w:type="dxa" w:w="1949"/>
            <w:vAlign w:val="center"/>
          </w:tcPr>
          <w:p>
            <w:r/>
            <w:r>
              <w:rPr>
                <w:sz w:val="18"/>
              </w:rPr>
              <w:t>95.92</w:t>
            </w:r>
          </w:p>
        </w:tc>
        <w:tc>
          <w:tcPr>
            <w:tcW w:type="dxa" w:w="1949"/>
            <w:vAlign w:val="center"/>
          </w:tcPr>
          <w:p>
            <w:r/>
            <w:r>
              <w:rPr>
                <w:sz w:val="18"/>
              </w:rPr>
              <w:t>26.92</w:t>
            </w:r>
          </w:p>
        </w:tc>
        <w:tc>
          <w:tcPr>
            <w:tcW w:type="dxa" w:w="1949"/>
            <w:vAlign w:val="center"/>
          </w:tcPr>
          <w:p>
            <w:r/>
            <w:r>
              <w:rPr>
                <w:sz w:val="18"/>
              </w:rPr>
              <w:t>10.77</w:t>
            </w:r>
          </w:p>
        </w:tc>
        <w:tc>
          <w:tcPr>
            <w:tcW w:type="dxa" w:w="1949"/>
            <w:vAlign w:val="center"/>
          </w:tcPr>
          <w:p>
            <w:r/>
            <w:r>
              <w:rPr>
                <w:sz w:val="18"/>
              </w:rPr>
              <w:t>2.73</w:t>
            </w:r>
          </w:p>
        </w:tc>
      </w:tr>
      <w:tr>
        <w:tc>
          <w:tcPr>
            <w:tcW w:type="dxa" w:w="1949"/>
            <w:vAlign w:val="center"/>
          </w:tcPr>
          <w:p>
            <w:r/>
            <w:r>
              <w:rPr>
                <w:sz w:val="18"/>
              </w:rPr>
              <w:t>INCT4</w:t>
            </w:r>
          </w:p>
        </w:tc>
        <w:tc>
          <w:tcPr>
            <w:tcW w:type="dxa" w:w="1949"/>
            <w:vAlign w:val="center"/>
          </w:tcPr>
          <w:p>
            <w:r/>
            <w:r>
              <w:rPr>
                <w:sz w:val="18"/>
              </w:rPr>
              <w:t>97.86</w:t>
            </w:r>
          </w:p>
        </w:tc>
        <w:tc>
          <w:tcPr>
            <w:tcW w:type="dxa" w:w="1949"/>
            <w:vAlign w:val="center"/>
          </w:tcPr>
          <w:p>
            <w:r/>
            <w:r>
              <w:rPr>
                <w:sz w:val="18"/>
              </w:rPr>
              <w:t>8.91</w:t>
            </w:r>
          </w:p>
        </w:tc>
        <w:tc>
          <w:tcPr>
            <w:tcW w:type="dxa" w:w="1949"/>
            <w:vAlign w:val="center"/>
          </w:tcPr>
          <w:p>
            <w:r/>
            <w:r>
              <w:rPr>
                <w:sz w:val="18"/>
              </w:rPr>
              <w:t>65.94</w:t>
            </w:r>
          </w:p>
        </w:tc>
        <w:tc>
          <w:tcPr>
            <w:tcW w:type="dxa" w:w="1949"/>
            <w:vAlign w:val="center"/>
          </w:tcPr>
          <w:p>
            <w:r/>
            <w:r>
              <w:rPr>
                <w:sz w:val="18"/>
              </w:rPr>
              <w:t>1.26</w:t>
            </w:r>
          </w:p>
        </w:tc>
      </w:tr>
      <w:tr>
        <w:tc>
          <w:tcPr>
            <w:tcW w:type="dxa" w:w="1949"/>
            <w:vAlign w:val="center"/>
          </w:tcPr>
          <w:p>
            <w:r/>
            <w:r>
              <w:rPr>
                <w:sz w:val="18"/>
              </w:rPr>
              <w:t>INCT41</w:t>
            </w:r>
          </w:p>
        </w:tc>
        <w:tc>
          <w:tcPr>
            <w:tcW w:type="dxa" w:w="1949"/>
            <w:vAlign w:val="center"/>
          </w:tcPr>
          <w:p>
            <w:r/>
            <w:r>
              <w:rPr>
                <w:sz w:val="18"/>
              </w:rPr>
              <w:t>97.83</w:t>
            </w:r>
          </w:p>
        </w:tc>
        <w:tc>
          <w:tcPr>
            <w:tcW w:type="dxa" w:w="1949"/>
            <w:vAlign w:val="center"/>
          </w:tcPr>
          <w:p>
            <w:r/>
            <w:r>
              <w:rPr>
                <w:sz w:val="18"/>
              </w:rPr>
              <w:t>15.32</w:t>
            </w:r>
          </w:p>
        </w:tc>
        <w:tc>
          <w:tcPr>
            <w:tcW w:type="dxa" w:w="1949"/>
            <w:vAlign w:val="center"/>
          </w:tcPr>
          <w:p>
            <w:r/>
            <w:r>
              <w:rPr>
                <w:sz w:val="18"/>
              </w:rPr>
              <w:t>46.38</w:t>
            </w:r>
          </w:p>
        </w:tc>
        <w:tc>
          <w:tcPr>
            <w:tcW w:type="dxa" w:w="1949"/>
            <w:vAlign w:val="center"/>
          </w:tcPr>
          <w:p>
            <w:r/>
            <w:r>
              <w:rPr>
                <w:sz w:val="18"/>
              </w:rPr>
              <w:t>0.88</w:t>
            </w:r>
          </w:p>
        </w:tc>
      </w:tr>
      <w:tr>
        <w:tc>
          <w:tcPr>
            <w:tcW w:type="dxa" w:w="1949"/>
            <w:vAlign w:val="center"/>
          </w:tcPr>
          <w:p>
            <w:r/>
            <w:r>
              <w:rPr>
                <w:sz w:val="18"/>
              </w:rPr>
              <w:t>INCT17</w:t>
            </w:r>
          </w:p>
        </w:tc>
        <w:tc>
          <w:tcPr>
            <w:tcW w:type="dxa" w:w="1949"/>
            <w:vAlign w:val="center"/>
          </w:tcPr>
          <w:p>
            <w:r/>
            <w:r>
              <w:rPr>
                <w:sz w:val="18"/>
              </w:rPr>
              <w:t>97.26</w:t>
            </w:r>
          </w:p>
        </w:tc>
        <w:tc>
          <w:tcPr>
            <w:tcW w:type="dxa" w:w="1949"/>
            <w:vAlign w:val="center"/>
          </w:tcPr>
          <w:p>
            <w:r/>
            <w:r>
              <w:rPr>
                <w:sz w:val="18"/>
              </w:rPr>
              <w:t>18.66</w:t>
            </w:r>
          </w:p>
        </w:tc>
        <w:tc>
          <w:tcPr>
            <w:tcW w:type="dxa" w:w="1949"/>
            <w:vAlign w:val="center"/>
          </w:tcPr>
          <w:p>
            <w:r/>
            <w:r>
              <w:rPr>
                <w:sz w:val="18"/>
              </w:rPr>
              <w:t>5.95</w:t>
            </w:r>
          </w:p>
        </w:tc>
        <w:tc>
          <w:tcPr>
            <w:tcW w:type="dxa" w:w="1949"/>
            <w:vAlign w:val="center"/>
          </w:tcPr>
          <w:p>
            <w:r/>
            <w:r>
              <w:rPr>
                <w:sz w:val="18"/>
              </w:rPr>
              <w:t>1.34</w:t>
            </w:r>
          </w:p>
        </w:tc>
      </w:tr>
      <w:tr>
        <w:tc>
          <w:tcPr>
            <w:tcW w:type="dxa" w:w="1949"/>
            <w:vAlign w:val="center"/>
          </w:tcPr>
          <w:p>
            <w:r/>
            <w:r>
              <w:rPr>
                <w:sz w:val="18"/>
              </w:rPr>
              <w:t>Promedio</w:t>
            </w:r>
          </w:p>
        </w:tc>
        <w:tc>
          <w:tcPr>
            <w:tcW w:type="dxa" w:w="1949"/>
            <w:vAlign w:val="center"/>
          </w:tcPr>
          <w:p>
            <w:r/>
            <w:r>
              <w:rPr>
                <w:sz w:val="18"/>
              </w:rPr>
              <w:t>97.22</w:t>
            </w:r>
          </w:p>
        </w:tc>
        <w:tc>
          <w:tcPr>
            <w:tcW w:type="dxa" w:w="1949"/>
            <w:vAlign w:val="center"/>
          </w:tcPr>
          <w:p>
            <w:r/>
            <w:r>
              <w:rPr>
                <w:sz w:val="18"/>
              </w:rPr>
              <w:t>17.45</w:t>
            </w:r>
          </w:p>
        </w:tc>
        <w:tc>
          <w:tcPr>
            <w:tcW w:type="dxa" w:w="1949"/>
            <w:vAlign w:val="center"/>
          </w:tcPr>
          <w:p>
            <w:r/>
            <w:r>
              <w:rPr>
                <w:sz w:val="18"/>
              </w:rPr>
              <w:t>32.26 (no comparable)</w:t>
            </w:r>
          </w:p>
        </w:tc>
        <w:tc>
          <w:tcPr>
            <w:tcW w:type="dxa" w:w="1949"/>
            <w:vAlign w:val="center"/>
          </w:tcPr>
          <w:p>
            <w:r/>
            <w:r>
              <w:rPr>
                <w:sz w:val="18"/>
              </w:rPr>
              <w:t>1.55</w:t>
            </w:r>
          </w:p>
        </w:tc>
      </w:tr>
    </w:tbl>
    <w:p/>
    <w:p>
      <w:r>
        <w:rPr>
          <w:b/>
          <w:sz w:val="20"/>
        </w:rPr>
        <w:t xml:space="preserve">Hallazgo honesto. </w:t>
      </w:r>
      <w:r>
        <w:rPr>
          <w:i/>
          <w:color w:val="B02A2A"/>
          <w:sz w:val="20"/>
        </w:rPr>
        <w:t>colapso sistemático y severo en los 4 sitios. El mAP cae de ~97 (dominio conocido) a 17.45 en promedio en el sitio nunca visto durante el entrenamiento; el F1 cae a 1.55. El global_acc no es comparable entre sitios: en INCT4/INCT41 (mayoría de clips vacíos), un modelo que colapsa a predecir “nada” obtiene global_acc artificialmente alto sin reconocer nada real — el F1 es la única métrica honesta acá. El modelo aprende features específicas del sitio de grabación (equipo, ubicación del micrófono, ruido ambiente propio de cada estación) en vez de features universales del canto de cada especie. Es un resultado análogo al del Apéndice D del paper con DeepShip (que también muestra una caída fuerte, de ~91% a 50.36% de global_acc cross-dataset) pero considerablemente más severo — probablemente porque DeepShip y ShipsEar son ambos audio de barcos en agua (dominio más cercano entre sí) mientras que nuestros 4 sitios de selva tienen composiciones de especies y ruido ambiente muy distintos entre ellos.</w:t>
      </w:r>
    </w:p>
    <w:p>
      <w:r>
        <w:t>Este es el resultado más importante para reportar con honestidad: el modelo, tal como está entrenado, no está listo para desplegarse en un sitio de grabación nuevo sin reentrenar o hacer fine-tuning ahí.</w:t>
      </w:r>
    </w:p>
    <w:p>
      <w:r>
        <w:t>Como contraste, se verificó que las predicciones sobre la carpeta test/ (31 187 clips sin etiquetas, que sí proviene de los mismos 4 sitios que train/) no muestran ese colapso: la Label Cardinality promedio de las predicciones (1.46) es muy cercana a la del entrenamiento (1.51), y el porcentaje de clips sin ninguna clase predicha (38.9%) es comparable al del training (36%). Esto confirma que la degradación observada en el experimento cross-sitio es específicamente un problema de shift de dominio entre sitios distintos, no una falla general de generalización dentro del dominio conocido.</w:t>
      </w:r>
    </w:p>
    <w:p>
      <w:pPr>
        <w:pStyle w:val="Heading2"/>
      </w:pPr>
      <w:r>
        <w:t>6.7. Balance del dataset (análogo Tabla 3)</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2A5488"/>
            <w:vAlign w:val="center"/>
          </w:tcPr>
          <w:p>
            <w:r/>
            <w:r>
              <w:rPr>
                <w:b/>
                <w:color w:val="FFFFFF"/>
                <w:sz w:val="18"/>
              </w:rPr>
              <w:t>Conjunto</w:t>
            </w:r>
          </w:p>
        </w:tc>
        <w:tc>
          <w:tcPr>
            <w:tcW w:type="dxa" w:w="1392"/>
            <w:shd w:val="clear" w:color="auto" w:fill="2A5488"/>
            <w:vAlign w:val="center"/>
          </w:tcPr>
          <w:p>
            <w:r/>
            <w:r>
              <w:rPr>
                <w:b/>
                <w:color w:val="FFFFFF"/>
                <w:sz w:val="18"/>
              </w:rPr>
              <w:t>N</w:t>
            </w:r>
          </w:p>
        </w:tc>
        <w:tc>
          <w:tcPr>
            <w:tcW w:type="dxa" w:w="1392"/>
            <w:shd w:val="clear" w:color="auto" w:fill="2A5488"/>
            <w:vAlign w:val="center"/>
          </w:tcPr>
          <w:p>
            <w:r/>
            <w:r>
              <w:rPr>
                <w:b/>
                <w:color w:val="FFFFFF"/>
                <w:sz w:val="18"/>
              </w:rPr>
              <w:t>LCard</w:t>
            </w:r>
          </w:p>
        </w:tc>
        <w:tc>
          <w:tcPr>
            <w:tcW w:type="dxa" w:w="1392"/>
            <w:shd w:val="clear" w:color="auto" w:fill="2A5488"/>
            <w:vAlign w:val="center"/>
          </w:tcPr>
          <w:p>
            <w:r/>
            <w:r>
              <w:rPr>
                <w:b/>
                <w:color w:val="FFFFFF"/>
                <w:sz w:val="18"/>
              </w:rPr>
              <w:t>MeanIR</w:t>
            </w:r>
          </w:p>
        </w:tc>
        <w:tc>
          <w:tcPr>
            <w:tcW w:type="dxa" w:w="1392"/>
            <w:shd w:val="clear" w:color="auto" w:fill="2A5488"/>
            <w:vAlign w:val="center"/>
          </w:tcPr>
          <w:p>
            <w:r/>
            <w:r>
              <w:rPr>
                <w:b/>
                <w:color w:val="FFFFFF"/>
                <w:sz w:val="18"/>
              </w:rPr>
              <w:t>MeanImR</w:t>
            </w:r>
          </w:p>
        </w:tc>
        <w:tc>
          <w:tcPr>
            <w:tcW w:type="dxa" w:w="1392"/>
            <w:shd w:val="clear" w:color="auto" w:fill="2A5488"/>
            <w:vAlign w:val="center"/>
          </w:tcPr>
          <w:p>
            <w:r/>
            <w:r>
              <w:rPr>
                <w:b/>
                <w:color w:val="FFFFFF"/>
                <w:sz w:val="18"/>
              </w:rPr>
              <w:t>LP_MeanIR</w:t>
            </w:r>
          </w:p>
        </w:tc>
        <w:tc>
          <w:tcPr>
            <w:tcW w:type="dxa" w:w="1392"/>
            <w:shd w:val="clear" w:color="auto" w:fill="2A5488"/>
            <w:vAlign w:val="center"/>
          </w:tcPr>
          <w:p>
            <w:r/>
            <w:r>
              <w:rPr>
                <w:b/>
                <w:color w:val="FFFFFF"/>
                <w:sz w:val="18"/>
              </w:rPr>
              <w:t>LP_CVIR</w:t>
            </w:r>
          </w:p>
        </w:tc>
      </w:tr>
      <w:tr>
        <w:tc>
          <w:tcPr>
            <w:tcW w:type="dxa" w:w="1392"/>
            <w:vAlign w:val="center"/>
          </w:tcPr>
          <w:p>
            <w:r/>
            <w:r>
              <w:rPr>
                <w:sz w:val="18"/>
              </w:rPr>
              <w:t>train.csv completo</w:t>
            </w:r>
          </w:p>
        </w:tc>
        <w:tc>
          <w:tcPr>
            <w:tcW w:type="dxa" w:w="1392"/>
            <w:vAlign w:val="center"/>
          </w:tcPr>
          <w:p>
            <w:r/>
            <w:r>
              <w:rPr>
                <w:sz w:val="18"/>
              </w:rPr>
              <w:t>62 191</w:t>
            </w:r>
          </w:p>
        </w:tc>
        <w:tc>
          <w:tcPr>
            <w:tcW w:type="dxa" w:w="1392"/>
            <w:vAlign w:val="center"/>
          </w:tcPr>
          <w:p>
            <w:r/>
            <w:r>
              <w:rPr>
                <w:sz w:val="18"/>
              </w:rPr>
              <w:t>1.51</w:t>
            </w:r>
          </w:p>
        </w:tc>
        <w:tc>
          <w:tcPr>
            <w:tcW w:type="dxa" w:w="1392"/>
            <w:vAlign w:val="center"/>
          </w:tcPr>
          <w:p>
            <w:r/>
            <w:r>
              <w:rPr>
                <w:sz w:val="18"/>
              </w:rPr>
              <w:t>127.5</w:t>
            </w:r>
          </w:p>
        </w:tc>
        <w:tc>
          <w:tcPr>
            <w:tcW w:type="dxa" w:w="1392"/>
            <w:vAlign w:val="center"/>
          </w:tcPr>
          <w:p>
            <w:r/>
            <w:r>
              <w:rPr>
                <w:sz w:val="18"/>
              </w:rPr>
              <w:t>596.9</w:t>
            </w:r>
          </w:p>
        </w:tc>
        <w:tc>
          <w:tcPr>
            <w:tcW w:type="dxa" w:w="1392"/>
            <w:vAlign w:val="center"/>
          </w:tcPr>
          <w:p>
            <w:r/>
            <w:r>
              <w:rPr>
                <w:sz w:val="18"/>
              </w:rPr>
              <w:t>5596.2</w:t>
            </w:r>
          </w:p>
        </w:tc>
        <w:tc>
          <w:tcPr>
            <w:tcW w:type="dxa" w:w="1392"/>
            <w:vAlign w:val="center"/>
          </w:tcPr>
          <w:p>
            <w:r/>
            <w:r>
              <w:rPr>
                <w:sz w:val="18"/>
              </w:rPr>
              <w:t>1.25</w:t>
            </w:r>
          </w:p>
        </w:tc>
      </w:tr>
      <w:tr>
        <w:tc>
          <w:tcPr>
            <w:tcW w:type="dxa" w:w="1392"/>
            <w:vAlign w:val="center"/>
          </w:tcPr>
          <w:p>
            <w:r/>
            <w:r>
              <w:rPr>
                <w:sz w:val="18"/>
              </w:rPr>
              <w:t>train split (80%)</w:t>
            </w:r>
          </w:p>
        </w:tc>
        <w:tc>
          <w:tcPr>
            <w:tcW w:type="dxa" w:w="1392"/>
            <w:vAlign w:val="center"/>
          </w:tcPr>
          <w:p>
            <w:r/>
            <w:r>
              <w:rPr>
                <w:sz w:val="18"/>
              </w:rPr>
              <w:t>49 752</w:t>
            </w:r>
          </w:p>
        </w:tc>
        <w:tc>
          <w:tcPr>
            <w:tcW w:type="dxa" w:w="1392"/>
            <w:vAlign w:val="center"/>
          </w:tcPr>
          <w:p>
            <w:r/>
            <w:r>
              <w:rPr>
                <w:sz w:val="18"/>
              </w:rPr>
              <w:t>1.51</w:t>
            </w:r>
          </w:p>
        </w:tc>
        <w:tc>
          <w:tcPr>
            <w:tcW w:type="dxa" w:w="1392"/>
            <w:vAlign w:val="center"/>
          </w:tcPr>
          <w:p>
            <w:r/>
            <w:r>
              <w:rPr>
                <w:sz w:val="18"/>
              </w:rPr>
              <w:t>123.1</w:t>
            </w:r>
          </w:p>
        </w:tc>
        <w:tc>
          <w:tcPr>
            <w:tcW w:type="dxa" w:w="1392"/>
            <w:vAlign w:val="center"/>
          </w:tcPr>
          <w:p>
            <w:r/>
            <w:r>
              <w:rPr>
                <w:sz w:val="18"/>
              </w:rPr>
              <w:t>576.8</w:t>
            </w:r>
          </w:p>
        </w:tc>
        <w:tc>
          <w:tcPr>
            <w:tcW w:type="dxa" w:w="1392"/>
            <w:vAlign w:val="center"/>
          </w:tcPr>
          <w:p>
            <w:r/>
            <w:r>
              <w:rPr>
                <w:sz w:val="18"/>
              </w:rPr>
              <w:t>4650.7</w:t>
            </w:r>
          </w:p>
        </w:tc>
        <w:tc>
          <w:tcPr>
            <w:tcW w:type="dxa" w:w="1392"/>
            <w:vAlign w:val="center"/>
          </w:tcPr>
          <w:p>
            <w:r/>
            <w:r>
              <w:rPr>
                <w:sz w:val="18"/>
              </w:rPr>
              <w:t>1.15</w:t>
            </w:r>
          </w:p>
        </w:tc>
      </w:tr>
      <w:tr>
        <w:tc>
          <w:tcPr>
            <w:tcW w:type="dxa" w:w="1392"/>
            <w:vAlign w:val="center"/>
          </w:tcPr>
          <w:p>
            <w:r/>
            <w:r>
              <w:rPr>
                <w:sz w:val="18"/>
              </w:rPr>
              <w:t>val split (20%)</w:t>
            </w:r>
          </w:p>
        </w:tc>
        <w:tc>
          <w:tcPr>
            <w:tcW w:type="dxa" w:w="1392"/>
            <w:vAlign w:val="center"/>
          </w:tcPr>
          <w:p>
            <w:r/>
            <w:r>
              <w:rPr>
                <w:sz w:val="18"/>
              </w:rPr>
              <w:t>12 439</w:t>
            </w:r>
          </w:p>
        </w:tc>
        <w:tc>
          <w:tcPr>
            <w:tcW w:type="dxa" w:w="1392"/>
            <w:vAlign w:val="center"/>
          </w:tcPr>
          <w:p>
            <w:r/>
            <w:r>
              <w:rPr>
                <w:sz w:val="18"/>
              </w:rPr>
              <w:t>1.51</w:t>
            </w:r>
          </w:p>
        </w:tc>
        <w:tc>
          <w:tcPr>
            <w:tcW w:type="dxa" w:w="1392"/>
            <w:vAlign w:val="center"/>
          </w:tcPr>
          <w:p>
            <w:r/>
            <w:r>
              <w:rPr>
                <w:sz w:val="18"/>
              </w:rPr>
              <w:t>151.9</w:t>
            </w:r>
          </w:p>
        </w:tc>
        <w:tc>
          <w:tcPr>
            <w:tcW w:type="dxa" w:w="1392"/>
            <w:vAlign w:val="center"/>
          </w:tcPr>
          <w:p>
            <w:r/>
            <w:r>
              <w:rPr>
                <w:sz w:val="18"/>
              </w:rPr>
              <w:t>710.0</w:t>
            </w:r>
          </w:p>
        </w:tc>
        <w:tc>
          <w:tcPr>
            <w:tcW w:type="dxa" w:w="1392"/>
            <w:vAlign w:val="center"/>
          </w:tcPr>
          <w:p>
            <w:r/>
            <w:r>
              <w:rPr>
                <w:sz w:val="18"/>
              </w:rPr>
              <w:t>2124.6</w:t>
            </w:r>
          </w:p>
        </w:tc>
        <w:tc>
          <w:tcPr>
            <w:tcW w:type="dxa" w:w="1392"/>
            <w:vAlign w:val="center"/>
          </w:tcPr>
          <w:p>
            <w:r/>
            <w:r>
              <w:rPr>
                <w:sz w:val="18"/>
              </w:rPr>
              <w:t>0.82</w:t>
            </w:r>
          </w:p>
        </w:tc>
      </w:tr>
      <w:tr>
        <w:tc>
          <w:tcPr>
            <w:tcW w:type="dxa" w:w="1392"/>
            <w:vAlign w:val="center"/>
          </w:tcPr>
          <w:p>
            <w:r/>
            <w:r>
              <w:rPr>
                <w:sz w:val="18"/>
              </w:rPr>
              <w:t>train + MSW</w:t>
            </w:r>
          </w:p>
        </w:tc>
        <w:tc>
          <w:tcPr>
            <w:tcW w:type="dxa" w:w="1392"/>
            <w:vAlign w:val="center"/>
          </w:tcPr>
          <w:p>
            <w:r/>
            <w:r>
              <w:rPr>
                <w:sz w:val="18"/>
              </w:rPr>
              <w:t>74 846</w:t>
            </w:r>
          </w:p>
        </w:tc>
        <w:tc>
          <w:tcPr>
            <w:tcW w:type="dxa" w:w="1392"/>
            <w:vAlign w:val="center"/>
          </w:tcPr>
          <w:p>
            <w:r/>
            <w:r>
              <w:rPr>
                <w:sz w:val="18"/>
              </w:rPr>
              <w:t>1.96</w:t>
            </w:r>
          </w:p>
        </w:tc>
        <w:tc>
          <w:tcPr>
            <w:tcW w:type="dxa" w:w="1392"/>
            <w:vAlign w:val="center"/>
          </w:tcPr>
          <w:p>
            <w:r/>
            <w:r>
              <w:rPr>
                <w:sz w:val="18"/>
              </w:rPr>
              <w:t>25.97</w:t>
            </w:r>
          </w:p>
        </w:tc>
        <w:tc>
          <w:tcPr>
            <w:tcW w:type="dxa" w:w="1392"/>
            <w:vAlign w:val="center"/>
          </w:tcPr>
          <w:p>
            <w:r/>
            <w:r>
              <w:rPr>
                <w:sz w:val="18"/>
              </w:rPr>
              <w:t>117.6</w:t>
            </w:r>
          </w:p>
        </w:tc>
        <w:tc>
          <w:tcPr>
            <w:tcW w:type="dxa" w:w="1392"/>
            <w:vAlign w:val="center"/>
          </w:tcPr>
          <w:p>
            <w:r/>
            <w:r>
              <w:rPr>
                <w:sz w:val="18"/>
              </w:rPr>
              <w:t>1913.5</w:t>
            </w:r>
          </w:p>
        </w:tc>
        <w:tc>
          <w:tcPr>
            <w:tcW w:type="dxa" w:w="1392"/>
            <w:vAlign w:val="center"/>
          </w:tcPr>
          <w:p>
            <w:r/>
            <w:r>
              <w:rPr>
                <w:sz w:val="18"/>
              </w:rPr>
              <w:t>1.44</w:t>
            </w:r>
          </w:p>
        </w:tc>
      </w:tr>
      <w:tr>
        <w:tc>
          <w:tcPr>
            <w:tcW w:type="dxa" w:w="1392"/>
            <w:vAlign w:val="center"/>
          </w:tcPr>
          <w:p>
            <w:r/>
            <w:r>
              <w:rPr>
                <w:sz w:val="18"/>
              </w:rPr>
              <w:t>train + UABOS</w:t>
            </w:r>
          </w:p>
        </w:tc>
        <w:tc>
          <w:tcPr>
            <w:tcW w:type="dxa" w:w="1392"/>
            <w:vAlign w:val="center"/>
          </w:tcPr>
          <w:p>
            <w:r/>
            <w:r>
              <w:rPr>
                <w:sz w:val="18"/>
              </w:rPr>
              <w:t>83 085</w:t>
            </w:r>
          </w:p>
        </w:tc>
        <w:tc>
          <w:tcPr>
            <w:tcW w:type="dxa" w:w="1392"/>
            <w:vAlign w:val="center"/>
          </w:tcPr>
          <w:p>
            <w:r/>
            <w:r>
              <w:rPr>
                <w:sz w:val="18"/>
              </w:rPr>
              <w:t>2.61</w:t>
            </w:r>
          </w:p>
        </w:tc>
        <w:tc>
          <w:tcPr>
            <w:tcW w:type="dxa" w:w="1392"/>
            <w:vAlign w:val="center"/>
          </w:tcPr>
          <w:p>
            <w:r/>
            <w:r>
              <w:rPr>
                <w:sz w:val="18"/>
              </w:rPr>
              <w:t>31.72</w:t>
            </w:r>
          </w:p>
        </w:tc>
        <w:tc>
          <w:tcPr>
            <w:tcW w:type="dxa" w:w="1392"/>
            <w:vAlign w:val="center"/>
          </w:tcPr>
          <w:p>
            <w:r/>
            <w:r>
              <w:rPr>
                <w:sz w:val="18"/>
              </w:rPr>
              <w:t>143.9</w:t>
            </w:r>
          </w:p>
        </w:tc>
        <w:tc>
          <w:tcPr>
            <w:tcW w:type="dxa" w:w="1392"/>
            <w:vAlign w:val="center"/>
          </w:tcPr>
          <w:p>
            <w:r/>
            <w:r>
              <w:rPr>
                <w:sz w:val="18"/>
              </w:rPr>
              <w:t>258.7</w:t>
            </w:r>
          </w:p>
        </w:tc>
        <w:tc>
          <w:tcPr>
            <w:tcW w:type="dxa" w:w="1392"/>
            <w:vAlign w:val="center"/>
          </w:tcPr>
          <w:p>
            <w:r/>
            <w:r>
              <w:rPr>
                <w:sz w:val="18"/>
              </w:rPr>
              <w:t>0.26</w:t>
            </w:r>
          </w:p>
        </w:tc>
      </w:tr>
    </w:tbl>
    <w:p/>
    <w:p>
      <w:r>
        <w:rPr>
          <w:b/>
          <w:sz w:val="20"/>
        </w:rPr>
        <w:t xml:space="preserve">Conclusión. </w:t>
      </w:r>
      <w:r>
        <w:rPr>
          <w:i/>
          <w:color w:val="1B7A43"/>
          <w:sz w:val="20"/>
        </w:rPr>
        <w:t>MSW y UABOS reducen fuertemente el desbalance (MeanIR baja de 123 a 26-32, un factor 4-5×; LP_MeanIR baja de 4651 hasta 259, hasta 18×). El paper reporta reducciones más modestas porque sus 3 clases de barco ya estaban relativamente balanceadas de origen (LP_MeanIR de 14 a 4-5); nuestro dataset tiene un desbalance órdenes de magnitud peor (42 clases, dos con cero positivos, ratio máximo/mínimo cercano a 1900:1). Sin embargo, esa mejora de balance no se traduce en mejora de accuracy en TResNet-LA (Sección 6.3) — confirma la observación del paper de que el balance de datos por sí solo no determina el desempeño final.</w:t>
      </w:r>
    </w:p>
    <w:p>
      <w:pPr>
        <w:pStyle w:val="Heading2"/>
      </w:pPr>
      <w:r>
        <w:t>6.8. Selección de umbral de binarización</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2A5488"/>
            <w:vAlign w:val="center"/>
          </w:tcPr>
          <w:p>
            <w:r/>
            <w:r>
              <w:rPr>
                <w:b/>
                <w:color w:val="FFFFFF"/>
                <w:sz w:val="18"/>
              </w:rPr>
              <w:t>Umbral σ</w:t>
            </w:r>
          </w:p>
        </w:tc>
        <w:tc>
          <w:tcPr>
            <w:tcW w:type="dxa" w:w="4873"/>
            <w:shd w:val="clear" w:color="auto" w:fill="2A5488"/>
            <w:vAlign w:val="center"/>
          </w:tcPr>
          <w:p>
            <w:r/>
            <w:r>
              <w:rPr>
                <w:b/>
                <w:color w:val="FFFFFF"/>
                <w:sz w:val="18"/>
              </w:rPr>
              <w:t>Resultado (macro-F1)</w:t>
            </w:r>
          </w:p>
        </w:tc>
      </w:tr>
      <w:tr>
        <w:tc>
          <w:tcPr>
            <w:tcW w:type="dxa" w:w="4873"/>
            <w:vAlign w:val="center"/>
          </w:tcPr>
          <w:p>
            <w:r/>
            <w:r>
              <w:rPr>
                <w:sz w:val="18"/>
              </w:rPr>
              <w:t>0.5</w:t>
            </w:r>
          </w:p>
        </w:tc>
        <w:tc>
          <w:tcPr>
            <w:tcW w:type="dxa" w:w="4873"/>
            <w:vAlign w:val="center"/>
          </w:tcPr>
          <w:p>
            <w:r/>
            <w:r>
              <w:rPr>
                <w:sz w:val="18"/>
              </w:rPr>
              <w:t>74.5</w:t>
            </w:r>
          </w:p>
        </w:tc>
      </w:tr>
      <w:tr>
        <w:tc>
          <w:tcPr>
            <w:tcW w:type="dxa" w:w="4873"/>
            <w:vAlign w:val="center"/>
          </w:tcPr>
          <w:p>
            <w:r/>
            <w:r>
              <w:rPr>
                <w:sz w:val="18"/>
              </w:rPr>
              <w:t>0.8 (el del paper, usado en todas las corridas)</w:t>
            </w:r>
          </w:p>
        </w:tc>
        <w:tc>
          <w:tcPr>
            <w:tcW w:type="dxa" w:w="4873"/>
            <w:vAlign w:val="center"/>
          </w:tcPr>
          <w:p>
            <w:r/>
            <w:r>
              <w:rPr>
                <w:sz w:val="18"/>
              </w:rPr>
              <w:t>87.3</w:t>
            </w:r>
          </w:p>
        </w:tc>
      </w:tr>
      <w:tr>
        <w:tc>
          <w:tcPr>
            <w:tcW w:type="dxa" w:w="4873"/>
            <w:vAlign w:val="center"/>
          </w:tcPr>
          <w:p>
            <w:r/>
            <w:r>
              <w:rPr>
                <w:sz w:val="18"/>
              </w:rPr>
              <w:t>0.65 (óptimo global, barrido 0.05-0.95)</w:t>
            </w:r>
          </w:p>
        </w:tc>
        <w:tc>
          <w:tcPr>
            <w:tcW w:type="dxa" w:w="4873"/>
            <w:vAlign w:val="center"/>
          </w:tcPr>
          <w:p>
            <w:r/>
            <w:r>
              <w:rPr>
                <w:sz w:val="18"/>
              </w:rPr>
              <w:t>87.7 (exact-match 88.4)</w:t>
            </w:r>
          </w:p>
        </w:tc>
      </w:tr>
      <w:tr>
        <w:tc>
          <w:tcPr>
            <w:tcW w:type="dxa" w:w="4873"/>
            <w:vAlign w:val="center"/>
          </w:tcPr>
          <w:p>
            <w:r/>
            <w:r>
              <w:rPr>
                <w:sz w:val="18"/>
              </w:rPr>
              <w:t>Óptimo por clase (tuneado en validación)</w:t>
            </w:r>
          </w:p>
        </w:tc>
        <w:tc>
          <w:tcPr>
            <w:tcW w:type="dxa" w:w="4873"/>
            <w:vAlign w:val="center"/>
          </w:tcPr>
          <w:p>
            <w:r/>
            <w:r>
              <w:rPr>
                <w:sz w:val="18"/>
              </w:rPr>
              <w:t>90.9</w:t>
            </w:r>
          </w:p>
        </w:tc>
      </w:tr>
    </w:tbl>
    <w:p/>
    <w:p>
      <w:r>
        <w:rPr>
          <w:b/>
          <w:sz w:val="20"/>
        </w:rPr>
        <w:t xml:space="preserve">Conclusión. </w:t>
      </w:r>
      <w:r>
        <w:rPr>
          <w:i/>
          <w:color w:val="1B7A43"/>
          <w:sz w:val="20"/>
        </w:rPr>
        <w:t>el σ=0.8 del paper resulta casi óptimo como umbral único (87.3 frente al óptimo de 87.7, una diferencia de apenas 0.4 puntos), a pesar de haber sido calibrado por el paper para 3 clases de barco razonablemente balanceadas y no para 42 especies con desbalance extremo. Sí existe una ganancia real (+3.6 puntos de macro-F1) si se tunea un umbral distinto por cada especie, esperable porque las especies raras necesitan un umbral más bajo para no perderse frente a las 42 competidoras. Esta mejora quedó identificada y cuantificada pero no se aplicó en las corridas principales, que mantienen σ=0.8 fijo por fidelidad al paper.</w:t>
      </w:r>
    </w:p>
    <w:p>
      <w:pPr>
        <w:pStyle w:val="Heading2"/>
      </w:pPr>
      <w:r>
        <w:t>6.9. Desempeño vs. nº de especies reales por clip (dataset real)</w:t>
      </w:r>
    </w:p>
    <w:p>
      <w:r>
        <w:t>Análogo a la Sección 6.5, pero sobre el 20% de validación real (no el MTD sintético) — mismo tipo de análisis que la Sección 5.3 del paper.</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2A5488"/>
            <w:vAlign w:val="center"/>
          </w:tcPr>
          <w:p>
            <w:r/>
            <w:r>
              <w:rPr>
                <w:b/>
                <w:color w:val="FFFFFF"/>
                <w:sz w:val="18"/>
              </w:rPr>
              <w:t>Nº especies (ground truth)</w:t>
            </w:r>
          </w:p>
        </w:tc>
        <w:tc>
          <w:tcPr>
            <w:tcW w:type="dxa" w:w="2436"/>
            <w:shd w:val="clear" w:color="auto" w:fill="2A5488"/>
            <w:vAlign w:val="center"/>
          </w:tcPr>
          <w:p>
            <w:r/>
            <w:r>
              <w:rPr>
                <w:b/>
                <w:color w:val="FFFFFF"/>
                <w:sz w:val="18"/>
              </w:rPr>
              <w:t>n</w:t>
            </w:r>
          </w:p>
        </w:tc>
        <w:tc>
          <w:tcPr>
            <w:tcW w:type="dxa" w:w="2436"/>
            <w:shd w:val="clear" w:color="auto" w:fill="2A5488"/>
            <w:vAlign w:val="center"/>
          </w:tcPr>
          <w:p>
            <w:r/>
            <w:r>
              <w:rPr>
                <w:b/>
                <w:color w:val="FFFFFF"/>
                <w:sz w:val="18"/>
              </w:rPr>
              <w:t>exact-match</w:t>
            </w:r>
          </w:p>
        </w:tc>
        <w:tc>
          <w:tcPr>
            <w:tcW w:type="dxa" w:w="2436"/>
            <w:shd w:val="clear" w:color="auto" w:fill="2A5488"/>
            <w:vAlign w:val="center"/>
          </w:tcPr>
          <w:p>
            <w:r/>
            <w:r>
              <w:rPr>
                <w:b/>
                <w:color w:val="FFFFFF"/>
                <w:sz w:val="18"/>
              </w:rPr>
              <w:t>micro-F1</w:t>
            </w:r>
          </w:p>
        </w:tc>
      </w:tr>
      <w:tr>
        <w:tc>
          <w:tcPr>
            <w:tcW w:type="dxa" w:w="2436"/>
            <w:vAlign w:val="center"/>
          </w:tcPr>
          <w:p>
            <w:r/>
            <w:r>
              <w:rPr>
                <w:sz w:val="18"/>
              </w:rPr>
              <w:t>0</w:t>
            </w:r>
          </w:p>
        </w:tc>
        <w:tc>
          <w:tcPr>
            <w:tcW w:type="dxa" w:w="2436"/>
            <w:vAlign w:val="center"/>
          </w:tcPr>
          <w:p>
            <w:r/>
            <w:r>
              <w:rPr>
                <w:sz w:val="18"/>
              </w:rPr>
              <w:t>4 501</w:t>
            </w:r>
          </w:p>
        </w:tc>
        <w:tc>
          <w:tcPr>
            <w:tcW w:type="dxa" w:w="2436"/>
            <w:vAlign w:val="center"/>
          </w:tcPr>
          <w:p>
            <w:r/>
            <w:r>
              <w:rPr>
                <w:sz w:val="18"/>
              </w:rPr>
              <w:t>97.8</w:t>
            </w:r>
          </w:p>
        </w:tc>
        <w:tc>
          <w:tcPr>
            <w:tcW w:type="dxa" w:w="2436"/>
            <w:vAlign w:val="center"/>
          </w:tcPr>
          <w:p>
            <w:r/>
            <w:r>
              <w:rPr>
                <w:sz w:val="18"/>
              </w:rPr>
              <w:t>0.0 (indefinido, sin positivos)</w:t>
            </w:r>
          </w:p>
        </w:tc>
      </w:tr>
      <w:tr>
        <w:tc>
          <w:tcPr>
            <w:tcW w:type="dxa" w:w="2436"/>
            <w:vAlign w:val="center"/>
          </w:tcPr>
          <w:p>
            <w:r/>
            <w:r>
              <w:rPr>
                <w:sz w:val="18"/>
              </w:rPr>
              <w:t>1</w:t>
            </w:r>
          </w:p>
        </w:tc>
        <w:tc>
          <w:tcPr>
            <w:tcW w:type="dxa" w:w="2436"/>
            <w:vAlign w:val="center"/>
          </w:tcPr>
          <w:p>
            <w:r/>
            <w:r>
              <w:rPr>
                <w:sz w:val="18"/>
              </w:rPr>
              <w:t>2 577</w:t>
            </w:r>
          </w:p>
        </w:tc>
        <w:tc>
          <w:tcPr>
            <w:tcW w:type="dxa" w:w="2436"/>
            <w:vAlign w:val="center"/>
          </w:tcPr>
          <w:p>
            <w:r/>
            <w:r>
              <w:rPr>
                <w:sz w:val="18"/>
              </w:rPr>
              <w:t>90.4</w:t>
            </w:r>
          </w:p>
        </w:tc>
        <w:tc>
          <w:tcPr>
            <w:tcW w:type="dxa" w:w="2436"/>
            <w:vAlign w:val="center"/>
          </w:tcPr>
          <w:p>
            <w:r/>
            <w:r>
              <w:rPr>
                <w:sz w:val="18"/>
              </w:rPr>
              <w:t>95.0</w:t>
            </w:r>
          </w:p>
        </w:tc>
      </w:tr>
      <w:tr>
        <w:tc>
          <w:tcPr>
            <w:tcW w:type="dxa" w:w="2436"/>
            <w:vAlign w:val="center"/>
          </w:tcPr>
          <w:p>
            <w:r/>
            <w:r>
              <w:rPr>
                <w:sz w:val="18"/>
              </w:rPr>
              <w:t>2</w:t>
            </w:r>
          </w:p>
        </w:tc>
        <w:tc>
          <w:tcPr>
            <w:tcW w:type="dxa" w:w="2436"/>
            <w:vAlign w:val="center"/>
          </w:tcPr>
          <w:p>
            <w:r/>
            <w:r>
              <w:rPr>
                <w:sz w:val="18"/>
              </w:rPr>
              <w:t>2 116</w:t>
            </w:r>
          </w:p>
        </w:tc>
        <w:tc>
          <w:tcPr>
            <w:tcW w:type="dxa" w:w="2436"/>
            <w:vAlign w:val="center"/>
          </w:tcPr>
          <w:p>
            <w:r/>
            <w:r>
              <w:rPr>
                <w:sz w:val="18"/>
              </w:rPr>
              <w:t>87.0</w:t>
            </w:r>
          </w:p>
        </w:tc>
        <w:tc>
          <w:tcPr>
            <w:tcW w:type="dxa" w:w="2436"/>
            <w:vAlign w:val="center"/>
          </w:tcPr>
          <w:p>
            <w:r/>
            <w:r>
              <w:rPr>
                <w:sz w:val="18"/>
              </w:rPr>
              <w:t>96.2</w:t>
            </w:r>
          </w:p>
        </w:tc>
      </w:tr>
      <w:tr>
        <w:tc>
          <w:tcPr>
            <w:tcW w:type="dxa" w:w="2436"/>
            <w:vAlign w:val="center"/>
          </w:tcPr>
          <w:p>
            <w:r/>
            <w:r>
              <w:rPr>
                <w:sz w:val="18"/>
              </w:rPr>
              <w:t>3+</w:t>
            </w:r>
          </w:p>
        </w:tc>
        <w:tc>
          <w:tcPr>
            <w:tcW w:type="dxa" w:w="2436"/>
            <w:vAlign w:val="center"/>
          </w:tcPr>
          <w:p>
            <w:r/>
            <w:r>
              <w:rPr>
                <w:sz w:val="18"/>
              </w:rPr>
              <w:t>3 245</w:t>
            </w:r>
          </w:p>
        </w:tc>
        <w:tc>
          <w:tcPr>
            <w:tcW w:type="dxa" w:w="2436"/>
            <w:vAlign w:val="center"/>
          </w:tcPr>
          <w:p>
            <w:r/>
            <w:r>
              <w:rPr>
                <w:sz w:val="18"/>
              </w:rPr>
              <w:t>81.9</w:t>
            </w:r>
          </w:p>
        </w:tc>
        <w:tc>
          <w:tcPr>
            <w:tcW w:type="dxa" w:w="2436"/>
            <w:vAlign w:val="center"/>
          </w:tcPr>
          <w:p>
            <w:r/>
            <w:r>
              <w:rPr>
                <w:sz w:val="18"/>
              </w:rPr>
              <w:t>96.8</w:t>
            </w:r>
          </w:p>
        </w:tc>
      </w:tr>
    </w:tbl>
    <w:p/>
    <w:p>
      <w:r>
        <w:rPr>
          <w:b/>
          <w:sz w:val="20"/>
        </w:rPr>
        <w:t xml:space="preserve">Conclusión. </w:t>
      </w:r>
      <w:r>
        <w:rPr>
          <w:i/>
          <w:color w:val="1B7A43"/>
          <w:sz w:val="20"/>
        </w:rPr>
        <w:t>el exact-match cae con más especies (97.8→81.9, esperable: exige acertar el conjunto completo), pero el micro-F1 se mantiene alto y estable (95.0→96.8, sube levemente) — mejor que el análogo sintético de 6.5, donde el F1 caía fuerte con k. La diferencia: acá los clips multi-especie fueron grabados así de forma natural (especies que efectivamente cantan juntas en las mismas condiciones acústicas), mientras que el MTD sintético mezcla artificialmente cualquier combinación aleatoria de especies + ruido de fondo de otro clip, lo que puede generar combinaciones acústicamente más adversas que las que ocurren en la naturaleza.</w:t>
      </w:r>
    </w:p>
    <w:p>
      <w:pPr>
        <w:pStyle w:val="Heading2"/>
      </w:pPr>
      <w:r>
        <w:t>6.10. Análisis de errores por clase</w:t>
      </w:r>
    </w:p>
    <w:p>
      <w:r>
        <w:t>Peores clases por F1 (con al menos una muestra positiva en validación):</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2A5488"/>
            <w:vAlign w:val="center"/>
          </w:tcPr>
          <w:p>
            <w:r/>
            <w:r>
              <w:rPr>
                <w:b/>
                <w:color w:val="FFFFFF"/>
                <w:sz w:val="18"/>
              </w:rPr>
              <w:t>Clase</w:t>
            </w:r>
          </w:p>
        </w:tc>
        <w:tc>
          <w:tcPr>
            <w:tcW w:type="dxa" w:w="1949"/>
            <w:shd w:val="clear" w:color="auto" w:fill="2A5488"/>
            <w:vAlign w:val="center"/>
          </w:tcPr>
          <w:p>
            <w:r/>
            <w:r>
              <w:rPr>
                <w:b/>
                <w:color w:val="FFFFFF"/>
                <w:sz w:val="18"/>
              </w:rPr>
              <w:t>support</w:t>
            </w:r>
          </w:p>
        </w:tc>
        <w:tc>
          <w:tcPr>
            <w:tcW w:type="dxa" w:w="1949"/>
            <w:shd w:val="clear" w:color="auto" w:fill="2A5488"/>
            <w:vAlign w:val="center"/>
          </w:tcPr>
          <w:p>
            <w:r/>
            <w:r>
              <w:rPr>
                <w:b/>
                <w:color w:val="FFFFFF"/>
                <w:sz w:val="18"/>
              </w:rPr>
              <w:t>F1</w:t>
            </w:r>
          </w:p>
        </w:tc>
        <w:tc>
          <w:tcPr>
            <w:tcW w:type="dxa" w:w="1949"/>
            <w:shd w:val="clear" w:color="auto" w:fill="2A5488"/>
            <w:vAlign w:val="center"/>
          </w:tcPr>
          <w:p>
            <w:r/>
            <w:r>
              <w:rPr>
                <w:b/>
                <w:color w:val="FFFFFF"/>
                <w:sz w:val="18"/>
              </w:rPr>
              <w:t>FP</w:t>
            </w:r>
          </w:p>
        </w:tc>
        <w:tc>
          <w:tcPr>
            <w:tcW w:type="dxa" w:w="1949"/>
            <w:shd w:val="clear" w:color="auto" w:fill="2A5488"/>
            <w:vAlign w:val="center"/>
          </w:tcPr>
          <w:p>
            <w:r/>
            <w:r>
              <w:rPr>
                <w:b/>
                <w:color w:val="FFFFFF"/>
                <w:sz w:val="18"/>
              </w:rPr>
              <w:t>FN</w:t>
            </w:r>
          </w:p>
        </w:tc>
      </w:tr>
      <w:tr>
        <w:tc>
          <w:tcPr>
            <w:tcW w:type="dxa" w:w="1949"/>
            <w:vAlign w:val="center"/>
          </w:tcPr>
          <w:p>
            <w:r/>
            <w:r>
              <w:rPr>
                <w:sz w:val="18"/>
              </w:rPr>
              <w:t>LEPFLA</w:t>
            </w:r>
          </w:p>
        </w:tc>
        <w:tc>
          <w:tcPr>
            <w:tcW w:type="dxa" w:w="1949"/>
            <w:vAlign w:val="center"/>
          </w:tcPr>
          <w:p>
            <w:r/>
            <w:r>
              <w:rPr>
                <w:sz w:val="18"/>
              </w:rPr>
              <w:t>1</w:t>
            </w:r>
          </w:p>
        </w:tc>
        <w:tc>
          <w:tcPr>
            <w:tcW w:type="dxa" w:w="1949"/>
            <w:vAlign w:val="center"/>
          </w:tcPr>
          <w:p>
            <w:r/>
            <w:r>
              <w:rPr>
                <w:sz w:val="18"/>
              </w:rPr>
              <w:t>0.0</w:t>
            </w:r>
          </w:p>
        </w:tc>
        <w:tc>
          <w:tcPr>
            <w:tcW w:type="dxa" w:w="1949"/>
            <w:vAlign w:val="center"/>
          </w:tcPr>
          <w:p>
            <w:r/>
            <w:r>
              <w:rPr>
                <w:sz w:val="18"/>
              </w:rPr>
              <w:t>0</w:t>
            </w:r>
          </w:p>
        </w:tc>
        <w:tc>
          <w:tcPr>
            <w:tcW w:type="dxa" w:w="1949"/>
            <w:vAlign w:val="center"/>
          </w:tcPr>
          <w:p>
            <w:r/>
            <w:r>
              <w:rPr>
                <w:sz w:val="18"/>
              </w:rPr>
              <w:t>1</w:t>
            </w:r>
          </w:p>
        </w:tc>
      </w:tr>
      <w:tr>
        <w:tc>
          <w:tcPr>
            <w:tcW w:type="dxa" w:w="1949"/>
            <w:vAlign w:val="center"/>
          </w:tcPr>
          <w:p>
            <w:r/>
            <w:r>
              <w:rPr>
                <w:sz w:val="18"/>
              </w:rPr>
              <w:t>LEPELE</w:t>
            </w:r>
          </w:p>
        </w:tc>
        <w:tc>
          <w:tcPr>
            <w:tcW w:type="dxa" w:w="1949"/>
            <w:vAlign w:val="center"/>
          </w:tcPr>
          <w:p>
            <w:r/>
            <w:r>
              <w:rPr>
                <w:sz w:val="18"/>
              </w:rPr>
              <w:t>6</w:t>
            </w:r>
          </w:p>
        </w:tc>
        <w:tc>
          <w:tcPr>
            <w:tcW w:type="dxa" w:w="1949"/>
            <w:vAlign w:val="center"/>
          </w:tcPr>
          <w:p>
            <w:r/>
            <w:r>
              <w:rPr>
                <w:sz w:val="18"/>
              </w:rPr>
              <w:t>76.9</w:t>
            </w:r>
          </w:p>
        </w:tc>
        <w:tc>
          <w:tcPr>
            <w:tcW w:type="dxa" w:w="1949"/>
            <w:vAlign w:val="center"/>
          </w:tcPr>
          <w:p>
            <w:r/>
            <w:r>
              <w:rPr>
                <w:sz w:val="18"/>
              </w:rPr>
              <w:t>2</w:t>
            </w:r>
          </w:p>
        </w:tc>
        <w:tc>
          <w:tcPr>
            <w:tcW w:type="dxa" w:w="1949"/>
            <w:vAlign w:val="center"/>
          </w:tcPr>
          <w:p>
            <w:r/>
            <w:r>
              <w:rPr>
                <w:sz w:val="18"/>
              </w:rPr>
              <w:t>1</w:t>
            </w:r>
          </w:p>
        </w:tc>
      </w:tr>
      <w:tr>
        <w:tc>
          <w:tcPr>
            <w:tcW w:type="dxa" w:w="1949"/>
            <w:vAlign w:val="center"/>
          </w:tcPr>
          <w:p>
            <w:r/>
            <w:r>
              <w:rPr>
                <w:sz w:val="18"/>
              </w:rPr>
              <w:t>PHYMAR</w:t>
            </w:r>
          </w:p>
        </w:tc>
        <w:tc>
          <w:tcPr>
            <w:tcW w:type="dxa" w:w="1949"/>
            <w:vAlign w:val="center"/>
          </w:tcPr>
          <w:p>
            <w:r/>
            <w:r>
              <w:rPr>
                <w:sz w:val="18"/>
              </w:rPr>
              <w:t>41</w:t>
            </w:r>
          </w:p>
        </w:tc>
        <w:tc>
          <w:tcPr>
            <w:tcW w:type="dxa" w:w="1949"/>
            <w:vAlign w:val="center"/>
          </w:tcPr>
          <w:p>
            <w:r/>
            <w:r>
              <w:rPr>
                <w:sz w:val="18"/>
              </w:rPr>
              <w:t>85.0</w:t>
            </w:r>
          </w:p>
        </w:tc>
        <w:tc>
          <w:tcPr>
            <w:tcW w:type="dxa" w:w="1949"/>
            <w:vAlign w:val="center"/>
          </w:tcPr>
          <w:p>
            <w:r/>
            <w:r>
              <w:rPr>
                <w:sz w:val="18"/>
              </w:rPr>
              <w:t>5</w:t>
            </w:r>
          </w:p>
        </w:tc>
        <w:tc>
          <w:tcPr>
            <w:tcW w:type="dxa" w:w="1949"/>
            <w:vAlign w:val="center"/>
          </w:tcPr>
          <w:p>
            <w:r/>
            <w:r>
              <w:rPr>
                <w:sz w:val="18"/>
              </w:rPr>
              <w:t>7</w:t>
            </w:r>
          </w:p>
        </w:tc>
      </w:tr>
      <w:tr>
        <w:tc>
          <w:tcPr>
            <w:tcW w:type="dxa" w:w="1949"/>
            <w:vAlign w:val="center"/>
          </w:tcPr>
          <w:p>
            <w:r/>
            <w:r>
              <w:rPr>
                <w:sz w:val="18"/>
              </w:rPr>
              <w:t>RHIORN</w:t>
            </w:r>
          </w:p>
        </w:tc>
        <w:tc>
          <w:tcPr>
            <w:tcW w:type="dxa" w:w="1949"/>
            <w:vAlign w:val="center"/>
          </w:tcPr>
          <w:p>
            <w:r/>
            <w:r>
              <w:rPr>
                <w:sz w:val="18"/>
              </w:rPr>
              <w:t>4</w:t>
            </w:r>
          </w:p>
        </w:tc>
        <w:tc>
          <w:tcPr>
            <w:tcW w:type="dxa" w:w="1949"/>
            <w:vAlign w:val="center"/>
          </w:tcPr>
          <w:p>
            <w:r/>
            <w:r>
              <w:rPr>
                <w:sz w:val="18"/>
              </w:rPr>
              <w:t>85.7</w:t>
            </w:r>
          </w:p>
        </w:tc>
        <w:tc>
          <w:tcPr>
            <w:tcW w:type="dxa" w:w="1949"/>
            <w:vAlign w:val="center"/>
          </w:tcPr>
          <w:p>
            <w:r/>
            <w:r>
              <w:rPr>
                <w:sz w:val="18"/>
              </w:rPr>
              <w:t>0</w:t>
            </w:r>
          </w:p>
        </w:tc>
        <w:tc>
          <w:tcPr>
            <w:tcW w:type="dxa" w:w="1949"/>
            <w:vAlign w:val="center"/>
          </w:tcPr>
          <w:p>
            <w:r/>
            <w:r>
              <w:rPr>
                <w:sz w:val="18"/>
              </w:rPr>
              <w:t>1</w:t>
            </w:r>
          </w:p>
        </w:tc>
      </w:tr>
      <w:tr>
        <w:tc>
          <w:tcPr>
            <w:tcW w:type="dxa" w:w="1949"/>
            <w:vAlign w:val="center"/>
          </w:tcPr>
          <w:p>
            <w:r/>
            <w:r>
              <w:rPr>
                <w:sz w:val="18"/>
              </w:rPr>
              <w:t>PHYDIS</w:t>
            </w:r>
          </w:p>
        </w:tc>
        <w:tc>
          <w:tcPr>
            <w:tcW w:type="dxa" w:w="1949"/>
            <w:vAlign w:val="center"/>
          </w:tcPr>
          <w:p>
            <w:r/>
            <w:r>
              <w:rPr>
                <w:sz w:val="18"/>
              </w:rPr>
              <w:t>182</w:t>
            </w:r>
          </w:p>
        </w:tc>
        <w:tc>
          <w:tcPr>
            <w:tcW w:type="dxa" w:w="1949"/>
            <w:vAlign w:val="center"/>
          </w:tcPr>
          <w:p>
            <w:r/>
            <w:r>
              <w:rPr>
                <w:sz w:val="18"/>
              </w:rPr>
              <w:t>88.4</w:t>
            </w:r>
          </w:p>
        </w:tc>
        <w:tc>
          <w:tcPr>
            <w:tcW w:type="dxa" w:w="1949"/>
            <w:vAlign w:val="center"/>
          </w:tcPr>
          <w:p>
            <w:r/>
            <w:r>
              <w:rPr>
                <w:sz w:val="18"/>
              </w:rPr>
              <w:t>34</w:t>
            </w:r>
          </w:p>
        </w:tc>
        <w:tc>
          <w:tcPr>
            <w:tcW w:type="dxa" w:w="1949"/>
            <w:vAlign w:val="center"/>
          </w:tcPr>
          <w:p>
            <w:r/>
            <w:r>
              <w:rPr>
                <w:sz w:val="18"/>
              </w:rPr>
              <w:t>11</w:t>
            </w:r>
          </w:p>
        </w:tc>
      </w:tr>
      <w:tr>
        <w:tc>
          <w:tcPr>
            <w:tcW w:type="dxa" w:w="1949"/>
            <w:vAlign w:val="center"/>
          </w:tcPr>
          <w:p>
            <w:r/>
            <w:r>
              <w:rPr>
                <w:sz w:val="18"/>
              </w:rPr>
              <w:t>ELAMAT</w:t>
            </w:r>
          </w:p>
        </w:tc>
        <w:tc>
          <w:tcPr>
            <w:tcW w:type="dxa" w:w="1949"/>
            <w:vAlign w:val="center"/>
          </w:tcPr>
          <w:p>
            <w:r/>
            <w:r>
              <w:rPr>
                <w:sz w:val="18"/>
              </w:rPr>
              <w:t>75</w:t>
            </w:r>
          </w:p>
        </w:tc>
        <w:tc>
          <w:tcPr>
            <w:tcW w:type="dxa" w:w="1949"/>
            <w:vAlign w:val="center"/>
          </w:tcPr>
          <w:p>
            <w:r/>
            <w:r>
              <w:rPr>
                <w:sz w:val="18"/>
              </w:rPr>
              <w:t>88.6</w:t>
            </w:r>
          </w:p>
        </w:tc>
        <w:tc>
          <w:tcPr>
            <w:tcW w:type="dxa" w:w="1949"/>
            <w:vAlign w:val="center"/>
          </w:tcPr>
          <w:p>
            <w:r/>
            <w:r>
              <w:rPr>
                <w:sz w:val="18"/>
              </w:rPr>
              <w:t>8</w:t>
            </w:r>
          </w:p>
        </w:tc>
        <w:tc>
          <w:tcPr>
            <w:tcW w:type="dxa" w:w="1949"/>
            <w:vAlign w:val="center"/>
          </w:tcPr>
          <w:p>
            <w:r/>
            <w:r>
              <w:rPr>
                <w:sz w:val="18"/>
              </w:rPr>
              <w:t>9</w:t>
            </w:r>
          </w:p>
        </w:tc>
      </w:tr>
      <w:tr>
        <w:tc>
          <w:tcPr>
            <w:tcW w:type="dxa" w:w="1949"/>
            <w:vAlign w:val="center"/>
          </w:tcPr>
          <w:p>
            <w:r/>
            <w:r>
              <w:rPr>
                <w:sz w:val="18"/>
              </w:rPr>
              <w:t>DENELE</w:t>
            </w:r>
          </w:p>
        </w:tc>
        <w:tc>
          <w:tcPr>
            <w:tcW w:type="dxa" w:w="1949"/>
            <w:vAlign w:val="center"/>
          </w:tcPr>
          <w:p>
            <w:r/>
            <w:r>
              <w:rPr>
                <w:sz w:val="18"/>
              </w:rPr>
              <w:t>30</w:t>
            </w:r>
          </w:p>
        </w:tc>
        <w:tc>
          <w:tcPr>
            <w:tcW w:type="dxa" w:w="1949"/>
            <w:vAlign w:val="center"/>
          </w:tcPr>
          <w:p>
            <w:r/>
            <w:r>
              <w:rPr>
                <w:sz w:val="18"/>
              </w:rPr>
              <w:t>90.0</w:t>
            </w:r>
          </w:p>
        </w:tc>
        <w:tc>
          <w:tcPr>
            <w:tcW w:type="dxa" w:w="1949"/>
            <w:vAlign w:val="center"/>
          </w:tcPr>
          <w:p>
            <w:r/>
            <w:r>
              <w:rPr>
                <w:sz w:val="18"/>
              </w:rPr>
              <w:t>3</w:t>
            </w:r>
          </w:p>
        </w:tc>
        <w:tc>
          <w:tcPr>
            <w:tcW w:type="dxa" w:w="1949"/>
            <w:vAlign w:val="center"/>
          </w:tcPr>
          <w:p>
            <w:r/>
            <w:r>
              <w:rPr>
                <w:sz w:val="18"/>
              </w:rPr>
              <w:t>3</w:t>
            </w:r>
          </w:p>
        </w:tc>
      </w:tr>
      <w:tr>
        <w:tc>
          <w:tcPr>
            <w:tcW w:type="dxa" w:w="1949"/>
            <w:vAlign w:val="center"/>
          </w:tcPr>
          <w:p>
            <w:r/>
            <w:r>
              <w:rPr>
                <w:sz w:val="18"/>
              </w:rPr>
              <w:t>AMEPIC</w:t>
            </w:r>
          </w:p>
        </w:tc>
        <w:tc>
          <w:tcPr>
            <w:tcW w:type="dxa" w:w="1949"/>
            <w:vAlign w:val="center"/>
          </w:tcPr>
          <w:p>
            <w:r/>
            <w:r>
              <w:rPr>
                <w:sz w:val="18"/>
              </w:rPr>
              <w:t>14</w:t>
            </w:r>
          </w:p>
        </w:tc>
        <w:tc>
          <w:tcPr>
            <w:tcW w:type="dxa" w:w="1949"/>
            <w:vAlign w:val="center"/>
          </w:tcPr>
          <w:p>
            <w:r/>
            <w:r>
              <w:rPr>
                <w:sz w:val="18"/>
              </w:rPr>
              <w:t>90.3</w:t>
            </w:r>
          </w:p>
        </w:tc>
        <w:tc>
          <w:tcPr>
            <w:tcW w:type="dxa" w:w="1949"/>
            <w:vAlign w:val="center"/>
          </w:tcPr>
          <w:p>
            <w:r/>
            <w:r>
              <w:rPr>
                <w:sz w:val="18"/>
              </w:rPr>
              <w:t>3</w:t>
            </w:r>
          </w:p>
        </w:tc>
        <w:tc>
          <w:tcPr>
            <w:tcW w:type="dxa" w:w="1949"/>
            <w:vAlign w:val="center"/>
          </w:tcPr>
          <w:p>
            <w:r/>
            <w:r>
              <w:rPr>
                <w:sz w:val="18"/>
              </w:rPr>
              <w:t>0</w:t>
            </w:r>
          </w:p>
        </w:tc>
      </w:tr>
    </w:tbl>
    <w:p/>
    <w:p>
      <w:r>
        <w:t>Clases con más falsos positivos absolutos: LEPLAT (80), BOABIS (77), SPHSUR (55), PHYALB (43), DENNAN (35), DENMIN (35), PHYDIS (34), PITAZU (32). Clases con más falsos negativos absolutos: SPHSUR (77), BOABIS (73), LEPLAT (70), DENMIN (61), PHYALB (60), BOAALB (48), PITAZU (45), LEPPOD (34).</w:t>
      </w:r>
    </w:p>
    <w:p>
      <w:r>
        <w:rPr>
          <w:b/>
          <w:sz w:val="20"/>
        </w:rPr>
        <w:t xml:space="preserve">Conclusión. </w:t>
      </w:r>
      <w:r>
        <w:rPr>
          <w:i/>
          <w:color w:val="1B7A43"/>
          <w:sz w:val="20"/>
        </w:rPr>
        <w:t>el patrón tiene dos causas distintas. Las clases con peor F1 son las de soporte mínimo (LEPFLA n=1, RHIORN n=4, LEPELE n=6) — con tan pocas muestras en el 20% de validación, un solo error mueve el F1 completo; es ruido estadístico, no necesariamente peor reconocimiento. Las clases con más errores absolutos (SPHSUR, BOABIS, LEPLAT, DENMIN, PHYALB) son justamente las más comunes del dataset (SPHSUR tiene 13 258 positivos, la clase mayoritaria): tienen más errores en términos absolutos simplemente porque tienen más oportunidades de error, no porque el modelo las reconozca peor proporcionalmente. Ambos patrones son coherentes con el desbalance extremo del dataset y refuerzan por qué macro-F1 y mAP son las métricas correctas para reportar, no accuracy absoluto por clase.</w:t>
      </w:r>
    </w:p>
    <w:p>
      <w:pPr>
        <w:pStyle w:val="Heading2"/>
      </w:pPr>
      <w:r>
        <w:t>6.11. Comparación con la primera iteración del proyecto</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2A5488"/>
            <w:vAlign w:val="center"/>
          </w:tcPr>
          <w:p>
            <w:r/>
            <w:r>
              <w:rPr>
                <w:b/>
                <w:color w:val="FFFFFF"/>
                <w:sz w:val="18"/>
              </w:rPr>
              <w:t>Métrica</w:t>
            </w:r>
          </w:p>
        </w:tc>
        <w:tc>
          <w:tcPr>
            <w:tcW w:type="dxa" w:w="3249"/>
            <w:shd w:val="clear" w:color="auto" w:fill="2A5488"/>
            <w:vAlign w:val="center"/>
          </w:tcPr>
          <w:p>
            <w:r/>
            <w:r>
              <w:rPr>
                <w:b/>
                <w:color w:val="FFFFFF"/>
                <w:sz w:val="18"/>
              </w:rPr>
              <w:t>Primera iteración (15M, checkpoint por global_acc)</w:t>
            </w:r>
          </w:p>
        </w:tc>
        <w:tc>
          <w:tcPr>
            <w:tcW w:type="dxa" w:w="3249"/>
            <w:shd w:val="clear" w:color="auto" w:fill="2A5488"/>
            <w:vAlign w:val="center"/>
          </w:tcPr>
          <w:p>
            <w:r/>
            <w:r>
              <w:rPr>
                <w:b/>
                <w:color w:val="FFFFFF"/>
                <w:sz w:val="18"/>
              </w:rPr>
              <w:t>Versión final (53M, checkpoint por mAP)</w:t>
            </w:r>
          </w:p>
        </w:tc>
      </w:tr>
      <w:tr>
        <w:tc>
          <w:tcPr>
            <w:tcW w:type="dxa" w:w="3249"/>
            <w:vAlign w:val="center"/>
          </w:tcPr>
          <w:p>
            <w:r/>
            <w:r>
              <w:rPr>
                <w:sz w:val="18"/>
              </w:rPr>
              <w:t>global_acc</w:t>
            </w:r>
          </w:p>
        </w:tc>
        <w:tc>
          <w:tcPr>
            <w:tcW w:type="dxa" w:w="3249"/>
            <w:vAlign w:val="center"/>
          </w:tcPr>
          <w:p>
            <w:r/>
            <w:r>
              <w:rPr>
                <w:sz w:val="18"/>
              </w:rPr>
              <w:t>88.76</w:t>
            </w:r>
          </w:p>
        </w:tc>
        <w:tc>
          <w:tcPr>
            <w:tcW w:type="dxa" w:w="3249"/>
            <w:vAlign w:val="center"/>
          </w:tcPr>
          <w:p>
            <w:r/>
            <w:r>
              <w:rPr>
                <w:sz w:val="18"/>
              </w:rPr>
              <w:t>90.28</w:t>
            </w:r>
          </w:p>
        </w:tc>
      </w:tr>
      <w:tr>
        <w:tc>
          <w:tcPr>
            <w:tcW w:type="dxa" w:w="3249"/>
            <w:vAlign w:val="center"/>
          </w:tcPr>
          <w:p>
            <w:r/>
            <w:r>
              <w:rPr>
                <w:sz w:val="18"/>
              </w:rPr>
              <w:t>mAP</w:t>
            </w:r>
          </w:p>
        </w:tc>
        <w:tc>
          <w:tcPr>
            <w:tcW w:type="dxa" w:w="3249"/>
            <w:vAlign w:val="center"/>
          </w:tcPr>
          <w:p>
            <w:r/>
            <w:r>
              <w:rPr>
                <w:sz w:val="18"/>
              </w:rPr>
              <w:t>94.81</w:t>
            </w:r>
          </w:p>
        </w:tc>
        <w:tc>
          <w:tcPr>
            <w:tcW w:type="dxa" w:w="3249"/>
            <w:vAlign w:val="center"/>
          </w:tcPr>
          <w:p>
            <w:r/>
            <w:r>
              <w:rPr>
                <w:sz w:val="18"/>
              </w:rPr>
              <w:t>97.15</w:t>
            </w:r>
          </w:p>
        </w:tc>
      </w:tr>
      <w:tr>
        <w:tc>
          <w:tcPr>
            <w:tcW w:type="dxa" w:w="3249"/>
            <w:vAlign w:val="center"/>
          </w:tcPr>
          <w:p>
            <w:r/>
            <w:r>
              <w:rPr>
                <w:sz w:val="18"/>
              </w:rPr>
              <w:t>F1</w:t>
            </w:r>
          </w:p>
        </w:tc>
        <w:tc>
          <w:tcPr>
            <w:tcW w:type="dxa" w:w="3249"/>
            <w:vAlign w:val="center"/>
          </w:tcPr>
          <w:p>
            <w:r/>
            <w:r>
              <w:rPr>
                <w:sz w:val="18"/>
              </w:rPr>
              <w:t>85.72</w:t>
            </w:r>
          </w:p>
        </w:tc>
        <w:tc>
          <w:tcPr>
            <w:tcW w:type="dxa" w:w="3249"/>
            <w:vAlign w:val="center"/>
          </w:tcPr>
          <w:p>
            <w:r/>
            <w:r>
              <w:rPr>
                <w:sz w:val="18"/>
              </w:rPr>
              <w:t>87.34</w:t>
            </w:r>
          </w:p>
        </w:tc>
      </w:tr>
      <w:tr>
        <w:tc>
          <w:tcPr>
            <w:tcW w:type="dxa" w:w="3249"/>
            <w:vAlign w:val="center"/>
          </w:tcPr>
          <w:p>
            <w:r/>
            <w:r>
              <w:rPr>
                <w:sz w:val="18"/>
              </w:rPr>
              <w:t>loss</w:t>
            </w:r>
          </w:p>
        </w:tc>
        <w:tc>
          <w:tcPr>
            <w:tcW w:type="dxa" w:w="3249"/>
            <w:vAlign w:val="center"/>
          </w:tcPr>
          <w:p>
            <w:r/>
            <w:r>
              <w:rPr>
                <w:sz w:val="18"/>
              </w:rPr>
              <w:t>NaN (bug)</w:t>
            </w:r>
          </w:p>
        </w:tc>
        <w:tc>
          <w:tcPr>
            <w:tcW w:type="dxa" w:w="3249"/>
            <w:vAlign w:val="center"/>
          </w:tcPr>
          <w:p>
            <w:r/>
            <w:r>
              <w:rPr>
                <w:sz w:val="18"/>
              </w:rPr>
              <w:t>0.14 (finito)</w:t>
            </w:r>
          </w:p>
        </w:tc>
      </w:tr>
      <w:tr>
        <w:tc>
          <w:tcPr>
            <w:tcW w:type="dxa" w:w="3249"/>
            <w:vAlign w:val="center"/>
          </w:tcPr>
          <w:p>
            <w:r/>
            <w:r>
              <w:rPr>
                <w:sz w:val="18"/>
              </w:rPr>
              <w:t>Ablación SE</w:t>
            </w:r>
          </w:p>
        </w:tc>
        <w:tc>
          <w:tcPr>
            <w:tcW w:type="dxa" w:w="3249"/>
            <w:vAlign w:val="center"/>
          </w:tcPr>
          <w:p>
            <w:r/>
            <w:r>
              <w:rPr>
                <w:sz w:val="18"/>
              </w:rPr>
              <w:t>invertida (bug de early stopping)</w:t>
            </w:r>
          </w:p>
        </w:tc>
        <w:tc>
          <w:tcPr>
            <w:tcW w:type="dxa" w:w="3249"/>
            <w:vAlign w:val="center"/>
          </w:tcPr>
          <w:p>
            <w:r/>
            <w:r>
              <w:rPr>
                <w:sz w:val="18"/>
              </w:rPr>
              <w:t>correcta (+0.74 acc, +1.44 F1)</w:t>
            </w:r>
          </w:p>
        </w:tc>
      </w:tr>
    </w:tbl>
    <w:p/>
    <w:p>
      <w:r>
        <w:t>Mejora en las tres métricas principales, con un modelo fiel a la Tabla C1 (3.5× más parámetros) y sin el bug de pérdida en NaN.</w:t>
      </w:r>
    </w:p>
    <w:p>
      <w:pPr>
        <w:pStyle w:val="Heading1"/>
      </w:pPr>
      <w:r>
        <w:t>7. Conclusiones y limitaciones</w:t>
      </w:r>
    </w:p>
    <w:p>
      <w:pPr>
        <w:pStyle w:val="ListBullet"/>
      </w:pPr>
      <w:r>
        <w:rPr>
          <w:sz w:val="21"/>
        </w:rPr>
        <w:t>El problema del paper (UAMTR) y el del laboratorio son estructuralmente el mismo problema — clasificación multi-etiqueta de audio con interferencia — lo que permitió una adaptación fiel de la arquitectura y la metodología, con desviaciones puntuales justificadas (sample rate/fmax al Nyquist real del dataset, split 80/20 por consigna del curso).</w:t>
      </w:r>
    </w:p>
    <w:p>
      <w:pPr>
        <w:pStyle w:val="ListBullet"/>
      </w:pPr>
      <w:r>
        <w:rPr>
          <w:sz w:val="21"/>
        </w:rPr>
        <w:t>La auditoría del código de partida encontró y corrigió 4 bugs reales (pérdida en NaN, ablación con épocas desiguales, aumento de datos duplicado, selección de checkpoint sesgada) y una desviación arquitectónica significativa (modelo a un tercio de su capacidad real), verificada releyendo el PDF del paper como imágenes cuando la extracción de texto plano resultó insuficiente para tablas con estructura matricial.</w:t>
      </w:r>
    </w:p>
    <w:p>
      <w:pPr>
        <w:pStyle w:val="ListBullet"/>
      </w:pPr>
      <w:r>
        <w:rPr>
          <w:sz w:val="21"/>
        </w:rPr>
        <w:t>El bloque de atención de canal (SE) mejora el desempeño de forma consistente solo en el backbone más grande (TResNet-LA); en backbones más chicos no ayuda o empeora — un matiz respecto al paper, no una contradicción, dado que el paper no evaluó esta interacción entre tamaño de backbone y beneficio del SE.</w:t>
      </w:r>
    </w:p>
    <w:p>
      <w:pPr>
        <w:pStyle w:val="ListBullet"/>
      </w:pPr>
      <w:r>
        <w:rPr>
          <w:sz w:val="21"/>
        </w:rPr>
        <w:t>El resampling (UABOS/MSW) replica exactamente el patrón descrito en el paper: beneficia al modelo más débil (TResNet-L) y perjudica levemente al más fuerte (TResNet-LA), a pesar de reducir fuertemente el desbalance medido — evidencia de que el mecanismo es real y generaliza fuera del dataset original del paper.</w:t>
      </w:r>
    </w:p>
    <w:p>
      <w:pPr>
        <w:pStyle w:val="ListBullet"/>
      </w:pPr>
      <w:r>
        <w:rPr>
          <w:sz w:val="21"/>
        </w:rPr>
        <w:t>El hallazgo más importante para reportar con honestidad es la falta de generalización cross-sitio: el modelo colapsa (mAP de ~97 a ~17 en promedio) cuando se evalúa en un sitio de grabación nunca visto durante el entrenamiento, lo que indica que aprende features específicas del sitio (equipo, ruido de fondo local) más que features universales del canto. El modelo, tal como está, no está listo para desplegarse en un sitio nuevo sin reentrenar.</w:t>
      </w:r>
    </w:p>
    <w:p>
      <w:pPr>
        <w:pStyle w:val="ListBullet"/>
      </w:pPr>
      <w:r>
        <w:rPr>
          <w:sz w:val="21"/>
        </w:rPr>
        <w:t>El umbral de binarización del paper (σ=0.8) resulta casi óptimo para este dataset a pesar de haber sido calibrado para un problema de escala y balance muy distintos, aunque tunearlo por clase aporta una mejora real y cuantificada.</w:t>
      </w:r>
    </w:p>
    <w:p>
      <w:r>
        <w:t>En conjunto, el trabajo no se limita a reproducir los resultados del paper en un nuevo dominio: identifica dónde el comportamiento reportado se sostiene (efecto del resampling, arquitectura, umbral), dónde se matiza (el SE depende del tamaño del backbone) y dónde aparece una limitación real no cubierta por el paper original (generalización entre sitios de grabación distintos).</w:t>
      </w:r>
    </w:p>
    <w:p>
      <w:pPr>
        <w:pStyle w:val="Heading1"/>
      </w:pPr>
      <w:r>
        <w:t>8. Referencias y recursos</w:t>
      </w:r>
    </w:p>
    <w:p>
      <w:pPr>
        <w:pStyle w:val="ListBullet"/>
      </w:pPr>
      <w:r>
        <w:rPr>
          <w:sz w:val="21"/>
        </w:rPr>
        <w:t>Chen, L., Luo, X., Zhou, H., Shen, Q., Chen, L., &amp; Huan, C. (2026). A robust deep learning model for underwater acoustic multi-target recognition under non-target interference conditions. Expert Systems with Applications, 296, 129122. https://doi.org/10.1016/j.eswa.2025.129122</w:t>
      </w:r>
    </w:p>
    <w:p>
      <w:pPr>
        <w:pStyle w:val="ListBullet"/>
      </w:pPr>
      <w:r>
        <w:rPr>
          <w:sz w:val="21"/>
        </w:rPr>
        <w:t>Dataset INCT (anuros amazónicos): https://drive.google.com/drive/folders/1F5_zs2zy0oECJu6NSwXtSAsIL9HQJ3yf</w:t>
      </w:r>
    </w:p>
    <w:p>
      <w:pPr>
        <w:pStyle w:val="ListBullet"/>
      </w:pPr>
      <w:r>
        <w:rPr>
          <w:sz w:val="21"/>
        </w:rPr>
        <w:t>Repositorio de este trabajo (código, docs, presentación, resultados completos): https://github.com/RVargasC22/tresnet-la-anuros</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A548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A548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A548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