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3:</w:t>
      </w:r>
      <w:r>
        <w:t xml:space="preserve"> </w:t>
      </w:r>
      <w:r>
        <w:t xml:space="preserve">Covariate</w:t>
      </w:r>
      <w:r>
        <w:t xml:space="preserve"> </w:t>
      </w:r>
      <w:r>
        <w:t xml:space="preserve">tests</w:t>
      </w:r>
    </w:p>
    <w:p>
      <w:pPr>
        <w:pStyle w:val="TableCaption"/>
      </w:pPr>
      <w:r>
        <w:t xml:space="preserve">Table 1. Top covariates for the monsoon (Jul-Sep) and post-monsoon (Oct-Mar) catch (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) models. M is the base models with only prior catch as covariates. To the base models, the environmental covariates are added. ns-SST is nearshore (0-80km) and r-SST is regional (0-160km). The full set of nested covariate models and tests are given in the appendices.</w:t>
      </w:r>
    </w:p>
    <w:tbl>
      <w:tblPr>
        <w:tblStyle w:val="TableNormal"/>
        <w:tblW w:type="pct" w:w="0.0"/>
        <w:tblLook w:firstRow="1"/>
        <w:tblCaption w:val="Table 1. Top covariates for the monsoon (Jul-Sep) and post-monsoon (Oct-Mar) catch (S_t and N_t) models. M is the base models with only prior catch as covariates. To the base models, the environmental covariates are added. ns-SST is nearshore (0-80km) and r-SST is regional (0-160km). The full set of nested covariate models and tests are given in the appendic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Adj. 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LOOCV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LOOMdAE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July-Sept catch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126.6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(M):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α</m:t>
              </m:r>
              <m:r>
                <m:t>+</m:t>
              </m:r>
              <m:r>
                <m:t>s</m:t>
              </m:r>
              <m:r>
                <m:t>(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21.7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115.2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nonlinear covariate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  <w:r>
              <w:t xml:space="preserve"> </w:t>
            </w:r>
            <w:r>
              <w:t xml:space="preserve">= M +</w:t>
            </w:r>
            <w:r>
              <w:t xml:space="preserve"> </w:t>
            </w:r>
            <m:oMath>
              <m:r>
                <m:t>s</m:t>
              </m:r>
              <m:r>
                <m:t>(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Jun-Sep ns-SST (L2)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35.3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112.7</w:t>
            </w:r>
            <m:oMath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  <m:oMath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  <m:oMath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Jun-Sep Bakun-UPW (L2)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43.1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109.1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Jun-Jul Precipitation - land gauges (S1)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29.9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115.3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  <m:oMath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2.5-year average r-SST (A1)</w:t>
            </w:r>
          </w:p>
        </w:tc>
        <w:tc>
          <w:p>
            <w:pPr>
              <w:pStyle w:val="Compact"/>
              <w:jc w:val="center"/>
            </w:pPr>
            <w:r>
              <w:t xml:space="preserve">27.8</w:t>
            </w:r>
          </w:p>
        </w:tc>
        <w:tc>
          <w:p>
            <w:pPr>
              <w:pStyle w:val="Compact"/>
              <w:jc w:val="center"/>
            </w:pPr>
            <w:r>
              <w:t xml:space="preserve">37.3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111.8</w:t>
            </w:r>
            <m:oMath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  <m:oMath>
              <m:r>
                <m:t>‡</m:t>
              </m:r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DMI 2.5-year average (A3)</w:t>
            </w:r>
          </w:p>
        </w:tc>
        <w:tc>
          <w:p>
            <w:pPr>
              <w:pStyle w:val="Compact"/>
              <w:jc w:val="center"/>
            </w:pPr>
            <w:r>
              <w:t xml:space="preserve">28.2</w:t>
            </w:r>
          </w:p>
        </w:tc>
        <w:tc>
          <w:p>
            <w:pPr>
              <w:pStyle w:val="Compact"/>
              <w:jc w:val="center"/>
            </w:pPr>
            <w:r>
              <w:t xml:space="preserve">36.4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111.5</w:t>
            </w:r>
            <m:oMath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  <m:oMath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October-March catch - simpler model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(M):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α</m:t>
              </m:r>
              <m:r>
                <m:t>+</m:t>
              </m:r>
              <m:r>
                <m:t>s</m:t>
              </m:r>
              <m:r>
                <m:t>(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29.1</w:t>
            </w:r>
          </w:p>
        </w:tc>
        <w:tc>
          <w:p>
            <w:pPr>
              <w:pStyle w:val="Compact"/>
              <w:jc w:val="center"/>
            </w:pPr>
            <w:r>
              <w:t xml:space="preserve">45.9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87.7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nonlinear covariate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  <w:r>
              <w:t xml:space="preserve"> </w:t>
            </w:r>
            <w:r>
              <w:t xml:space="preserve">= M +</w:t>
            </w:r>
            <w:r>
              <w:t xml:space="preserve"> </w:t>
            </w:r>
            <m:oMath>
              <m:r>
                <m:t>s</m:t>
              </m:r>
              <m:r>
                <m:t>(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Jun-Jul Precipitation - land gauges (S1)</w:t>
            </w:r>
          </w:p>
        </w:tc>
        <w:tc>
          <w:p>
            <w:pPr>
              <w:pStyle w:val="Compact"/>
              <w:jc w:val="center"/>
            </w:pPr>
            <w:r>
              <w:t xml:space="preserve">26.9</w:t>
            </w:r>
          </w:p>
        </w:tc>
        <w:tc>
          <w:p>
            <w:pPr>
              <w:pStyle w:val="Compact"/>
              <w:jc w:val="center"/>
            </w:pPr>
            <w:r>
              <w:t xml:space="preserve">59.6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82.1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  <m:oMath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  <m:oMath>
              <m:r>
                <m:t>‡</m:t>
              </m:r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2.5-year average r-SST (A1)</w:t>
            </w:r>
          </w:p>
        </w:tc>
        <w:tc>
          <w:p>
            <w:pPr>
              <w:pStyle w:val="Compact"/>
              <w:jc w:val="center"/>
            </w:pPr>
            <w:r>
              <w:t xml:space="preserve">26.9</w:t>
            </w:r>
          </w:p>
        </w:tc>
        <w:tc>
          <w:p>
            <w:pPr>
              <w:pStyle w:val="Compact"/>
              <w:jc w:val="center"/>
            </w:pPr>
            <w:r>
              <w:t xml:space="preserve">64.5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78.1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  <m:oMath>
              <m:r>
                <m:t>‡</m:t>
              </m:r>
              <m:r>
                <m:t>‡</m:t>
              </m:r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DMI 2.5-year average (A3)</w:t>
            </w:r>
          </w:p>
        </w:tc>
        <w:tc>
          <w:p>
            <w:pPr>
              <w:pStyle w:val="Compact"/>
              <w:jc w:val="center"/>
            </w:pPr>
            <w:r>
              <w:t xml:space="preserve">27.2</w:t>
            </w:r>
          </w:p>
        </w:tc>
        <w:tc>
          <w:p>
            <w:pPr>
              <w:pStyle w:val="Compact"/>
              <w:jc w:val="center"/>
            </w:pPr>
            <w:r>
              <w:t xml:space="preserve">59.7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81.5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  <m:oMath>
              <m:r>
                <m:t>‡</m:t>
              </m:r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October-March catch - more complex model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 (M):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=</m:t>
              </m:r>
              <m:r>
                <m:t>α</m:t>
              </m:r>
              <m:r>
                <m:t>+</m:t>
              </m:r>
              <m:r>
                <m:t>s</m:t>
              </m:r>
              <m:r>
                <m:t>(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)</m:t>
              </m:r>
              <m:r>
                <m:t>)</m:t>
              </m:r>
              <m:r>
                <m:t>+</m:t>
              </m:r>
              <m:r>
                <m:t>s</m:t>
              </m:r>
              <m:r>
                <m:t>(</m:t>
              </m:r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S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  <m:r>
                <m:t>)</m:t>
              </m:r>
              <m:r>
                <m:t>)</m:t>
              </m:r>
              <m:r>
                <m:t>+</m:t>
              </m:r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26.6</w:t>
            </w:r>
          </w:p>
        </w:tc>
        <w:tc>
          <w:p>
            <w:pPr>
              <w:pStyle w:val="Compact"/>
              <w:jc w:val="center"/>
            </w:pPr>
            <w:r>
              <w:t xml:space="preserve">57.3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84.6</w:t>
            </w:r>
          </w:p>
        </w:tc>
        <w:tc>
          <w:p>
            <w:pPr>
              <w:pStyle w:val="Compact"/>
              <w:jc w:val="center"/>
            </w:pPr>
            <w:r>
              <w:t xml:space="preserve">1.05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nonlinear covariate model:</w:t>
            </w:r>
            <w:r>
              <w:t xml:space="preserve"> </w:t>
            </w:r>
            <m:oMath>
              <m:r>
                <m:t>l</m:t>
              </m:r>
              <m:r>
                <m:t>n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  <w:r>
              <w:t xml:space="preserve"> </w:t>
            </w:r>
            <w:r>
              <w:t xml:space="preserve">= M +</w:t>
            </w:r>
            <w:r>
              <w:t xml:space="preserve"> </w:t>
            </w:r>
            <m:oMath>
              <m:r>
                <m:t>s</m:t>
              </m:r>
              <m:r>
                <m:t>(</m:t>
              </m:r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Jun-Jul Precipitation - land gauges (S1)</w:t>
            </w:r>
          </w:p>
        </w:tc>
        <w:tc>
          <w:p>
            <w:pPr>
              <w:pStyle w:val="Compact"/>
              <w:jc w:val="center"/>
            </w:pPr>
            <w:r>
              <w:t xml:space="preserve">24.6</w:t>
            </w:r>
          </w:p>
        </w:tc>
        <w:tc>
          <w:p>
            <w:pPr>
              <w:pStyle w:val="Compact"/>
              <w:jc w:val="center"/>
            </w:pPr>
            <w:r>
              <w:t xml:space="preserve">70.5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77.5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  <m:oMath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  <m:oMath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2.5-year average r-SST (A1)</w:t>
            </w:r>
          </w:p>
        </w:tc>
        <w:tc>
          <w:p>
            <w:pPr>
              <w:pStyle w:val="Compact"/>
              <w:jc w:val="center"/>
            </w:pPr>
            <w:r>
              <w:t xml:space="preserve">24.7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75.6</w:t>
            </w:r>
            <m:oMath>
              <m:r>
                <m:t>†</m:t>
              </m:r>
              <m:r>
                <m:t>†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  <m:oMath>
              <m:r>
                <m:t>‡</m:t>
              </m:r>
              <m:r>
                <m:t>‡</m:t>
              </m:r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  <m:oMath>
              <m:r>
                <m:t>‡</m:t>
              </m:r>
              <m:r>
                <m:t>‡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= DMI 2.5-year average (A3)</w:t>
            </w:r>
          </w:p>
        </w:tc>
        <w:tc>
          <w:p>
            <w:pPr>
              <w:pStyle w:val="Compact"/>
              <w:jc w:val="center"/>
            </w:pPr>
            <w:r>
              <w:t xml:space="preserve">24.9</w:t>
            </w:r>
          </w:p>
        </w:tc>
        <w:tc>
          <w:p>
            <w:pPr>
              <w:pStyle w:val="Compact"/>
              <w:jc w:val="center"/>
            </w:pPr>
            <w:r>
              <w:t xml:space="preserve">62.3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84.5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  <m:oMath>
              <m:r>
                <m:t>‡</m:t>
              </m:r>
              <m:r>
                <m:t>‡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Notes: The nested F-tests are given in Supporting Information. LOOCV = Leave one out cross-validation. RMSE = root mean square error. MdAE = median absolute error. AICc = Akaike Information Criterion corrected for small sample size.</w:t>
      </w:r>
      <w:r>
        <w:t xml:space="preserve"> </w:t>
      </w:r>
      <m:oMath>
        <m:r>
          <m:t>†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†</m:t>
        </m:r>
        <m:r>
          <m:t>†</m:t>
        </m:r>
      </m:oMath>
      <w:r>
        <w:t xml:space="preserve"> </w:t>
      </w:r>
      <w:r>
        <w:t xml:space="preserve">= AICc greater than 2 and greater than 5 below model M (base catch model).</w:t>
      </w:r>
      <w:r>
        <w:t xml:space="preserve"> </w:t>
      </w:r>
      <m:oMath>
        <m:r>
          <m:t>‡</m:t>
        </m:r>
      </m:oMath>
      <w:r>
        <w:t xml:space="preserve">,</w:t>
      </w:r>
      <w:r>
        <w:t xml:space="preserve"> </w:t>
      </w:r>
      <m:oMath>
        <m:r>
          <m:t>‡</m:t>
        </m:r>
        <m:r>
          <m:t>‡</m:t>
        </m:r>
      </m:oMath>
      <w:r>
        <w:t xml:space="preserve">, and</w:t>
      </w:r>
      <w:r>
        <w:t xml:space="preserve"> </w:t>
      </w:r>
      <m:oMath>
        <m:r>
          <m:t>‡</m:t>
        </m:r>
        <m:r>
          <m:t>‡</m:t>
        </m:r>
        <m:r>
          <m:t>‡</m:t>
        </m:r>
      </m:oMath>
      <w:r>
        <w:t xml:space="preserve"> </w:t>
      </w:r>
      <w:r>
        <w:t xml:space="preserve">= LOOCV RMSE 5%, 10% and 20% below model M, respectively.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indicates current season (Jul-Jun). For covariates that are multiyear,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current calendar year.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15a7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3: Covariate tests</dc:title>
  <dc:creator/>
  <dcterms:created xsi:type="dcterms:W3CDTF">2020-04-16T22:19:26Z</dcterms:created>
  <dcterms:modified xsi:type="dcterms:W3CDTF">2020-04-16T22:19:26Z</dcterms:modified>
</cp:coreProperties>
</file>