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D85B" w14:textId="141E7610" w:rsidR="00544738" w:rsidRDefault="007B63BB">
      <w:r>
        <w:rPr>
          <w:rFonts w:hint="eastAsia"/>
        </w:rPr>
        <w:t>第一次的訓練</w:t>
      </w:r>
    </w:p>
    <w:p w14:paraId="601463D5" w14:textId="54E5FD18" w:rsidR="007B63BB" w:rsidRDefault="007B63BB">
      <w:r>
        <w:rPr>
          <w:rFonts w:hint="eastAsia"/>
        </w:rPr>
        <w:t>放入檔案</w:t>
      </w:r>
      <w:r w:rsidRPr="007B63BB">
        <w:t>heal_recipes_nlg_solo_50.csv</w:t>
      </w:r>
    </w:p>
    <w:p w14:paraId="7E2DE343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：這是一個衡量模型預測結果和實際值之間差異的數值。損失越低，模型的預測結果越接近實際值。</w:t>
      </w:r>
    </w:p>
    <w:p w14:paraId="41747C60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訓練損失（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Training 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：這是模型在訓練數據上的損失。它反映了模型在已知的、用於訓練的數據上的表現。</w:t>
      </w:r>
    </w:p>
    <w:p w14:paraId="2CD4432C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驗證損失（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Validation 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：這是模型在驗證數據上的損失。這部分的數據是模型在訓練過程中未見過的，所以它可以幫助我們了解模型在未知數據上的表現。</w:t>
      </w:r>
    </w:p>
    <w:p w14:paraId="6621AFB8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過擬合（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Overfitting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：當模型在訓練數據上的表現非常好，但在未知數據（例如驗證數據）上的表現較差時，就說模型發生了過擬合。這意味著模型過於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專注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於訓練數據的特定細節，而失去了對新數據的泛化能力。</w:t>
      </w:r>
    </w:p>
    <w:p w14:paraId="355F23A6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正則化（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Regularization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：這是一種防止模型過擬合的技巧。它通常通過向模型的損失函數添加一個懲罰項來實現，使得模型的權重不能過大，從而增加模型的泛化能力。</w:t>
      </w:r>
    </w:p>
    <w:p w14:paraId="31275EFE" w14:textId="77777777" w:rsidR="007B63BB" w:rsidRDefault="007B63BB"/>
    <w:p w14:paraId="7964C560" w14:textId="4C903058" w:rsidR="007B63BB" w:rsidRDefault="007B63BB">
      <w:r>
        <w:rPr>
          <w:rFonts w:hint="eastAsia"/>
        </w:rPr>
        <w:t>訓練結果</w:t>
      </w:r>
    </w:p>
    <w:p w14:paraId="529B7FCD" w14:textId="31B6D4F4" w:rsidR="007B63BB" w:rsidRDefault="007B63BB">
      <w:r>
        <w:rPr>
          <w:rFonts w:hint="eastAsia"/>
        </w:rPr>
        <w:t>1.p</w:t>
      </w:r>
      <w:r>
        <w:t>ng</w:t>
      </w:r>
    </w:p>
    <w:p w14:paraId="4E1472C0" w14:textId="39D1954B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第一張圖表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0.4444</w:t>
      </w:r>
      <w:r>
        <w:rPr>
          <w:rFonts w:ascii="Segoe UI" w:hAnsi="Segoe UI" w:cs="Segoe UI"/>
          <w:color w:val="374151"/>
          <w:shd w:val="clear" w:color="auto" w:fill="F7F7F8"/>
        </w:rPr>
        <w:t>，而驗證損失為</w:t>
      </w:r>
      <w:r>
        <w:rPr>
          <w:rFonts w:ascii="Segoe UI" w:hAnsi="Segoe UI" w:cs="Segoe UI"/>
          <w:color w:val="374151"/>
          <w:shd w:val="clear" w:color="auto" w:fill="F7F7F8"/>
        </w:rPr>
        <w:t>1.6252</w:t>
      </w:r>
      <w:r>
        <w:rPr>
          <w:rFonts w:ascii="Segoe UI" w:hAnsi="Segoe UI" w:cs="Segoe UI"/>
          <w:color w:val="374151"/>
          <w:shd w:val="clear" w:color="auto" w:fill="F7F7F8"/>
        </w:rPr>
        <w:t>。這裡的驗證損失明顯高於訓練損失，暗示模型可能出現了過擬合的現象。</w:t>
      </w:r>
    </w:p>
    <w:p w14:paraId="11298D29" w14:textId="77777777" w:rsidR="007B63BB" w:rsidRDefault="007B63BB">
      <w:r>
        <w:rPr>
          <w:noProof/>
        </w:rPr>
        <w:drawing>
          <wp:inline distT="0" distB="0" distL="0" distR="0" wp14:anchorId="3D39D3F0" wp14:editId="0CF8A2B9">
            <wp:extent cx="5273040" cy="19812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0BCB" w14:textId="77777777" w:rsidR="007B63BB" w:rsidRDefault="007B63BB">
      <w:pPr>
        <w:widowControl/>
      </w:pPr>
      <w:r>
        <w:br w:type="page"/>
      </w:r>
    </w:p>
    <w:p w14:paraId="63A2A11C" w14:textId="1DE7702C" w:rsidR="007B63BB" w:rsidRDefault="007B63BB">
      <w:r>
        <w:rPr>
          <w:rFonts w:hint="eastAsia"/>
        </w:rPr>
        <w:lastRenderedPageBreak/>
        <w:t>2</w:t>
      </w:r>
      <w:r>
        <w:t>.png</w:t>
      </w:r>
    </w:p>
    <w:p w14:paraId="0AF166D6" w14:textId="23A61CFA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第二張圖表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0.8232</w:t>
      </w:r>
      <w:r>
        <w:rPr>
          <w:rFonts w:ascii="Segoe UI" w:hAnsi="Segoe UI" w:cs="Segoe UI"/>
          <w:color w:val="374151"/>
          <w:shd w:val="clear" w:color="auto" w:fill="F7F7F8"/>
        </w:rPr>
        <w:t>，驗證損失為</w:t>
      </w:r>
      <w:r>
        <w:rPr>
          <w:rFonts w:ascii="Segoe UI" w:hAnsi="Segoe UI" w:cs="Segoe UI"/>
          <w:color w:val="374151"/>
          <w:shd w:val="clear" w:color="auto" w:fill="F7F7F8"/>
        </w:rPr>
        <w:t>1.2334</w:t>
      </w:r>
      <w:r>
        <w:rPr>
          <w:rFonts w:ascii="Segoe UI" w:hAnsi="Segoe UI" w:cs="Segoe UI"/>
          <w:color w:val="374151"/>
          <w:shd w:val="clear" w:color="auto" w:fill="F7F7F8"/>
        </w:rPr>
        <w:t>。雖然訓練損失較前一次上升，但是驗證損失也有所下降。這可能意味著模型的泛化能力有所提高。</w:t>
      </w:r>
    </w:p>
    <w:p w14:paraId="0C425326" w14:textId="77777777" w:rsidR="007B63BB" w:rsidRDefault="007B63BB">
      <w:r>
        <w:rPr>
          <w:rFonts w:hint="eastAsia"/>
          <w:noProof/>
        </w:rPr>
        <w:drawing>
          <wp:inline distT="0" distB="0" distL="0" distR="0" wp14:anchorId="133497AA" wp14:editId="11FAC4D1">
            <wp:extent cx="5273040" cy="20574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A201" w14:textId="0EB646B1" w:rsidR="007B63BB" w:rsidRDefault="007B63BB" w:rsidP="007B63BB">
      <w:pPr>
        <w:widowControl/>
      </w:pPr>
      <w:r>
        <w:rPr>
          <w:rFonts w:hint="eastAsia"/>
        </w:rPr>
        <w:t>3</w:t>
      </w:r>
      <w:r>
        <w:t>.png</w:t>
      </w:r>
    </w:p>
    <w:p w14:paraId="6B258EBB" w14:textId="6E2BD61E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第三張圖表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0.5745</w:t>
      </w:r>
      <w:r>
        <w:rPr>
          <w:rFonts w:ascii="Segoe UI" w:hAnsi="Segoe UI" w:cs="Segoe UI"/>
          <w:color w:val="374151"/>
          <w:shd w:val="clear" w:color="auto" w:fill="F7F7F8"/>
        </w:rPr>
        <w:t>，驗證損失為</w:t>
      </w:r>
      <w:r>
        <w:rPr>
          <w:rFonts w:ascii="Segoe UI" w:hAnsi="Segoe UI" w:cs="Segoe UI"/>
          <w:color w:val="374151"/>
          <w:shd w:val="clear" w:color="auto" w:fill="F7F7F8"/>
        </w:rPr>
        <w:t>1.7272</w:t>
      </w:r>
      <w:r>
        <w:rPr>
          <w:rFonts w:ascii="Segoe UI" w:hAnsi="Segoe UI" w:cs="Segoe UI"/>
          <w:color w:val="374151"/>
          <w:shd w:val="clear" w:color="auto" w:fill="F7F7F8"/>
        </w:rPr>
        <w:t>。在這裡，訓練損失下降，但是驗證損失又上升了，再次呈現過擬合的跡象。</w:t>
      </w:r>
    </w:p>
    <w:p w14:paraId="20D3B04D" w14:textId="177E7FBF" w:rsidR="007B63BB" w:rsidRDefault="007B63BB">
      <w:r>
        <w:rPr>
          <w:rFonts w:hint="eastAsia"/>
          <w:noProof/>
        </w:rPr>
        <w:drawing>
          <wp:inline distT="0" distB="0" distL="0" distR="0" wp14:anchorId="207CB42D" wp14:editId="5EF5BF41">
            <wp:extent cx="5273040" cy="20116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8949" w14:textId="77777777" w:rsidR="007B63BB" w:rsidRPr="007B63BB" w:rsidRDefault="007B63BB" w:rsidP="007B63B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綜合三張圖表的情況，我們可以觀察到以下趨勢：</w:t>
      </w:r>
    </w:p>
    <w:p w14:paraId="21EBB6EC" w14:textId="77777777" w:rsidR="007B63BB" w:rsidRPr="007B63BB" w:rsidRDefault="007B63BB" w:rsidP="007B63B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訓練損失在波動，但總體上呈下降趨勢。</w:t>
      </w:r>
    </w:p>
    <w:p w14:paraId="6AD549E2" w14:textId="77777777" w:rsidR="007B63BB" w:rsidRPr="007B63BB" w:rsidRDefault="007B63BB" w:rsidP="007B63B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驗證損失雖然有時下降，但總體上仍然高於訓練損失，表示模型在未見過的數據上的表現不如在訓練數據上。</w:t>
      </w:r>
    </w:p>
    <w:p w14:paraId="13804E41" w14:textId="77777777" w:rsidR="007B63BB" w:rsidRPr="007B63BB" w:rsidRDefault="007B63BB" w:rsidP="007B63B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結論：您的模型似乎在訓練數據上學得很好，但在驗證數據上的表現仍有待提高。這通常是過擬合的跡象。建議您可以考慮採取一些措施，如增加正則化、使用更多的數據進行訓練、調整模型架構或使用提前終止等方法來優化模型的泛化能力。</w:t>
      </w:r>
    </w:p>
    <w:p w14:paraId="6AF77C4E" w14:textId="3C46BD80" w:rsidR="007B63BB" w:rsidRDefault="007B63BB"/>
    <w:p w14:paraId="00E09F96" w14:textId="35FF5252" w:rsidR="007B63BB" w:rsidRDefault="007B63BB"/>
    <w:p w14:paraId="1F05D727" w14:textId="3E1BB1F5" w:rsidR="00B76F33" w:rsidRDefault="00B76F33"/>
    <w:p w14:paraId="4786E616" w14:textId="1D35AAEB" w:rsidR="00B76F33" w:rsidRDefault="00B76F33"/>
    <w:p w14:paraId="2EEAB371" w14:textId="4B5A8C8A" w:rsidR="00B76F33" w:rsidRDefault="00B76F33">
      <w:r>
        <w:rPr>
          <w:rFonts w:hint="eastAsia"/>
        </w:rPr>
        <w:lastRenderedPageBreak/>
        <w:t>訓練日誌擷取</w:t>
      </w:r>
    </w:p>
    <w:p w14:paraId="6BCE5B34" w14:textId="196F8A21" w:rsidR="00B76F33" w:rsidRDefault="00B76F33">
      <w:r w:rsidRPr="00B76F33">
        <w:rPr>
          <w:noProof/>
        </w:rPr>
        <w:drawing>
          <wp:inline distT="0" distB="0" distL="0" distR="0" wp14:anchorId="6B3593C4" wp14:editId="5E66664D">
            <wp:extent cx="5274310" cy="31902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DF1" w14:textId="77777777" w:rsidR="00B76F33" w:rsidRPr="00B76F33" w:rsidRDefault="00B76F33" w:rsidP="00B76F3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Training loss</w:t>
      </w: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：這是模型在訓練集上的損失值。這個值越低，表示模型在訓練數據上的預測效果越好。</w:t>
      </w:r>
    </w:p>
    <w:p w14:paraId="34A83FFA" w14:textId="77777777" w:rsidR="00B76F33" w:rsidRPr="00B76F33" w:rsidRDefault="00B76F33" w:rsidP="00B76F3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Validation loss</w:t>
      </w: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：這是模型在驗證集上的損失值。這個值越低，表示模型在未見過的數據上的預測效果越好。</w:t>
      </w:r>
    </w:p>
    <w:p w14:paraId="35AB231A" w14:textId="77777777" w:rsidR="00B76F33" w:rsidRPr="00B76F33" w:rsidRDefault="00B76F33" w:rsidP="00B76F3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從這份日誌中，您可以觀察到隨著訓練步驟的進行，損失值可能會上升或下降。這有助於判斷模型是否正在學習以及是否出現了過擬合或其他問題。</w:t>
      </w:r>
    </w:p>
    <w:p w14:paraId="016E68A7" w14:textId="77777777" w:rsidR="00B76F33" w:rsidRPr="00B76F33" w:rsidRDefault="00B76F33" w:rsidP="00B76F3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舉例來說，如果訓練損失持續下降，但驗證損失開始上升，這可能意味著模型過擬合了。相反，如果兩者都下降，則模型可能還在學習。</w:t>
      </w:r>
    </w:p>
    <w:p w14:paraId="6712D03B" w14:textId="79A435BE" w:rsidR="00B76F33" w:rsidRDefault="00B76F33"/>
    <w:p w14:paraId="2BAEB595" w14:textId="68D83FFD" w:rsidR="00AD6A14" w:rsidRDefault="00AD6A14">
      <w:r w:rsidRPr="00AD6A14">
        <w:rPr>
          <w:noProof/>
        </w:rPr>
        <w:lastRenderedPageBreak/>
        <w:drawing>
          <wp:inline distT="0" distB="0" distL="0" distR="0" wp14:anchorId="0887563B" wp14:editId="4B03B8E0">
            <wp:extent cx="4892464" cy="467146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C37" w14:textId="5138ADEE" w:rsidR="00AD6A14" w:rsidRDefault="00AD6A14">
      <w:r w:rsidRPr="00AD6A14">
        <w:rPr>
          <w:noProof/>
        </w:rPr>
        <w:lastRenderedPageBreak/>
        <w:drawing>
          <wp:inline distT="0" distB="0" distL="0" distR="0" wp14:anchorId="06756D30" wp14:editId="2401CFCA">
            <wp:extent cx="5274310" cy="43268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917" w14:textId="2E297C56" w:rsidR="005A6020" w:rsidRDefault="005A6020">
      <w:pPr>
        <w:widowControl/>
      </w:pPr>
      <w:r>
        <w:br w:type="page"/>
      </w:r>
    </w:p>
    <w:p w14:paraId="285F5EC2" w14:textId="154AC220" w:rsidR="005A6020" w:rsidRDefault="005A6020" w:rsidP="005A6020">
      <w:r>
        <w:rPr>
          <w:rFonts w:hint="eastAsia"/>
        </w:rPr>
        <w:lastRenderedPageBreak/>
        <w:t>第</w:t>
      </w:r>
      <w:r>
        <w:t>2</w:t>
      </w:r>
      <w:r>
        <w:rPr>
          <w:rFonts w:hint="eastAsia"/>
        </w:rPr>
        <w:t>次的訓練</w:t>
      </w:r>
    </w:p>
    <w:p w14:paraId="6DC31370" w14:textId="70060BAE" w:rsidR="005A6020" w:rsidRDefault="005A6020" w:rsidP="005A6020">
      <w:r>
        <w:rPr>
          <w:rFonts w:hint="eastAsia"/>
        </w:rPr>
        <w:t>放入檔案</w:t>
      </w:r>
      <w:r w:rsidRPr="007B63BB">
        <w:t>heal_recipes_nlg_solo_50.csv</w:t>
      </w:r>
    </w:p>
    <w:p w14:paraId="32FB0C0C" w14:textId="0D17780C" w:rsidR="005A6020" w:rsidRDefault="005A6020" w:rsidP="005A6020">
      <w:r>
        <w:rPr>
          <w:rFonts w:hint="eastAsia"/>
        </w:rPr>
        <w:t>資料加為</w:t>
      </w:r>
      <w:r>
        <w:rPr>
          <w:rFonts w:hint="eastAsia"/>
        </w:rPr>
        <w:t>100</w:t>
      </w:r>
      <w:r>
        <w:rPr>
          <w:rFonts w:hint="eastAsia"/>
        </w:rPr>
        <w:t>筆</w:t>
      </w:r>
    </w:p>
    <w:p w14:paraId="6B47D582" w14:textId="77777777" w:rsidR="00AD6A14" w:rsidRDefault="00AD6A14"/>
    <w:p w14:paraId="0893C7A9" w14:textId="3DD6CB7F" w:rsidR="00B76F33" w:rsidRDefault="00AD6A14">
      <w:r w:rsidRPr="00AD6A14">
        <w:rPr>
          <w:noProof/>
        </w:rPr>
        <w:drawing>
          <wp:inline distT="0" distB="0" distL="0" distR="0" wp14:anchorId="2F8603B0" wp14:editId="24CD78E9">
            <wp:extent cx="5274310" cy="19177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6EF" w14:textId="463039D2" w:rsidR="00AD6A14" w:rsidRDefault="00AD6A14"/>
    <w:p w14:paraId="432715D0" w14:textId="374D84D5" w:rsidR="00AD6A14" w:rsidRDefault="00AD6A14" w:rsidP="00AD6A14">
      <w:r w:rsidRPr="00AD6A14">
        <w:rPr>
          <w:noProof/>
        </w:rPr>
        <w:drawing>
          <wp:inline distT="0" distB="0" distL="0" distR="0" wp14:anchorId="18DBF4F9" wp14:editId="4951AF93">
            <wp:extent cx="4831499" cy="230906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B326" w14:textId="20E998CC" w:rsidR="00C94EF8" w:rsidRPr="005A6020" w:rsidRDefault="00C94EF8" w:rsidP="00AD6A14">
      <w:pPr>
        <w:rPr>
          <w:rFonts w:hint="eastAsia"/>
        </w:rPr>
      </w:pPr>
      <w:r w:rsidRPr="00C94EF8">
        <w:drawing>
          <wp:inline distT="0" distB="0" distL="0" distR="0" wp14:anchorId="3C977D96" wp14:editId="1AB9B52B">
            <wp:extent cx="2347163" cy="1021168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F8" w:rsidRPr="005A6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3624"/>
    <w:multiLevelType w:val="multilevel"/>
    <w:tmpl w:val="76DC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90860"/>
    <w:multiLevelType w:val="multilevel"/>
    <w:tmpl w:val="D64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576107"/>
    <w:multiLevelType w:val="multilevel"/>
    <w:tmpl w:val="1F3C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0D"/>
    <w:rsid w:val="004B3D0D"/>
    <w:rsid w:val="00544738"/>
    <w:rsid w:val="005A6020"/>
    <w:rsid w:val="007B63BB"/>
    <w:rsid w:val="00AD6A14"/>
    <w:rsid w:val="00B76F33"/>
    <w:rsid w:val="00C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837B"/>
  <w15:chartTrackingRefBased/>
  <w15:docId w15:val="{AAB82435-CB46-47B0-8F72-0DA85C07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63BB"/>
    <w:rPr>
      <w:b/>
      <w:bCs/>
    </w:rPr>
  </w:style>
  <w:style w:type="paragraph" w:styleId="Web">
    <w:name w:val="Normal (Web)"/>
    <w:basedOn w:val="a"/>
    <w:uiPriority w:val="99"/>
    <w:semiHidden/>
    <w:unhideWhenUsed/>
    <w:rsid w:val="007B63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蕭筠汝</dc:creator>
  <cp:keywords/>
  <dc:description/>
  <cp:lastModifiedBy>蕭筠汝</cp:lastModifiedBy>
  <cp:revision>9</cp:revision>
  <dcterms:created xsi:type="dcterms:W3CDTF">2023-10-17T23:48:00Z</dcterms:created>
  <dcterms:modified xsi:type="dcterms:W3CDTF">2023-10-18T05:51:00Z</dcterms:modified>
</cp:coreProperties>
</file>