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Client Communication Record — EchoMind (Project 2)</w:t>
      </w:r>
    </w:p>
    <w:p>
      <w:pPr>
        <w:pStyle w:val="Heading1"/>
      </w:pPr>
      <w:r>
        <w:t xml:space="preserve">Document control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9360"/>
      </w:tblGrid>
      <w:tr>
        <w:trPr>
          <w:tblHeader/>
        </w:trP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EM26-27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Communication Record — EchoMind (Project 2)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1.1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Issue date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2026-10-14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 1.1 issued for approval; rev 1.0 approved 2026-10-13 (AR-2026-005)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AJACE Inc. — 14159 Robert Paris Ct., Suite A, Chantilly, VA 20151, USA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Project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Product (Project 2)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Procedure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SOP-04 §7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Companion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EM26-27 Client Communication Log (Excel)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 — 2026-10-14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 — rev 1.1 to confirm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 — rev 1.1 to confirm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rev 1.1 to confirm</w:t>
            </w:r>
          </w:p>
        </w:tc>
      </w:tr>
    </w:tbl>
    <w:p>
      <w:pPr>
        <w:pStyle w:val="Heading1"/>
      </w:pPr>
      <w:r>
        <w:t xml:space="preserve">1. How we communicate with clients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8"/>
        <w:gridCol w:w="11152"/>
      </w:tblGrid>
      <w:tr>
        <w:trPr>
          <w:tblHeader/>
        </w:trPr>
        <w:tc>
          <w:tcPr>
            <w:tcW w:type="dxa" w:w="18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1115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Practice</w:t>
            </w:r>
          </w:p>
        </w:tc>
      </w:tr>
      <w:tr>
        <w:tc>
          <w:tcPr>
            <w:tcW w:type="dxa" w:w="18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Who</w:t>
            </w:r>
          </w:p>
        </w:tc>
        <w:tc>
          <w:tcPr>
            <w:tcW w:type="dxa" w:w="1115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 holds the client relationship; Richard Watson Stephen Amudha (Lead Engineer) joins technical sessions</w:t>
            </w:r>
          </w:p>
        </w:tc>
      </w:tr>
      <w:tr>
        <w:tc>
          <w:tcPr>
            <w:tcW w:type="dxa" w:w="18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When</w:t>
            </w:r>
          </w:p>
        </w:tc>
        <w:tc>
          <w:tcPr>
            <w:tcW w:type="dxa" w:w="1115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At contract stage; at each version (about every two months) to demonstrate new capability; whenever the client reports a problem</w:t>
            </w:r>
          </w:p>
        </w:tc>
      </w:tr>
      <w:tr>
        <w:tc>
          <w:tcPr>
            <w:tcW w:type="dxa" w:w="18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How</w:t>
            </w:r>
          </w:p>
        </w:tc>
        <w:tc>
          <w:tcPr>
            <w:tcW w:type="dxa" w:w="1115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Meetings and demonstrations; e-mail and Teams; contracts through DocuSign</w:t>
            </w:r>
          </w:p>
        </w:tc>
      </w:tr>
      <w:tr>
        <w:tc>
          <w:tcPr>
            <w:tcW w:type="dxa" w:w="18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Recording</w:t>
            </w:r>
          </w:p>
        </w:tc>
        <w:tc>
          <w:tcPr>
            <w:tcW w:type="dxa" w:w="1115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Every client meeting is recorded as a review in the review log EM26-19 (with feedback, decision and actions) and as a review record; contract meetings in EM26-28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Communication log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"/>
        <w:gridCol w:w="1620"/>
        <w:gridCol w:w="1064"/>
        <w:gridCol w:w="1573"/>
        <w:gridCol w:w="2175"/>
        <w:gridCol w:w="1666"/>
        <w:gridCol w:w="1388"/>
        <w:gridCol w:w="833"/>
        <w:gridCol w:w="1669"/>
      </w:tblGrid>
      <w:tr>
        <w:trPr>
          <w:tblHeader/>
        </w:trP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1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Client</w:t>
            </w:r>
          </w:p>
        </w:tc>
        <w:tc>
          <w:tcPr>
            <w:tcW w:type="dxa" w:w="10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Type</w:t>
            </w:r>
          </w:p>
        </w:tc>
        <w:tc>
          <w:tcPr>
            <w:tcW w:type="dxa" w:w="15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Subject</w:t>
            </w:r>
          </w:p>
        </w:tc>
        <w:tc>
          <w:tcPr>
            <w:tcW w:type="dxa" w:w="21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Feedback / discussion</w:t>
            </w:r>
          </w:p>
        </w:tc>
        <w:tc>
          <w:tcPr>
            <w:tcW w:type="dxa" w:w="16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Outcome / decision</w:t>
            </w:r>
          </w:p>
        </w:tc>
        <w:tc>
          <w:tcPr>
            <w:tcW w:type="dxa" w:w="13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Requirements (FR / NFR)</w:t>
            </w:r>
          </w:p>
        </w:tc>
        <w:tc>
          <w:tcPr>
            <w:tcW w:type="dxa" w:w="83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Actions</w:t>
            </w:r>
          </w:p>
        </w:tc>
        <w:tc>
          <w:tcPr>
            <w:tcW w:type="dxa" w:w="1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Meeting recorded in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2025-05-29</w:t>
            </w:r>
          </w:p>
        </w:tc>
        <w:tc>
          <w:tcPr>
            <w:tcW w:type="dxa" w:w="1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university pilot customer</w:t>
            </w:r>
          </w:p>
        </w:tc>
        <w:tc>
          <w:tcPr>
            <w:tcW w:type="dxa" w:w="10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E-mail</w:t>
            </w:r>
          </w:p>
        </w:tc>
        <w:tc>
          <w:tcPr>
            <w:tcW w:type="dxa" w:w="15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specification, sizing and capacity</w:t>
            </w:r>
          </w:p>
        </w:tc>
        <w:tc>
          <w:tcPr>
            <w:tcW w:type="dxa" w:w="21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Customer requested specification before contract</w:t>
            </w:r>
          </w:p>
        </w:tc>
        <w:tc>
          <w:tcPr>
            <w:tcW w:type="dxa" w:w="16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Requirements clarified</w:t>
            </w:r>
          </w:p>
        </w:tc>
        <w:tc>
          <w:tcPr>
            <w:tcW w:type="dxa" w:w="13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FR-2025-01 … 04</w:t>
            </w:r>
          </w:p>
        </w:tc>
        <w:tc>
          <w:tcPr>
            <w:tcW w:type="dxa" w:w="83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1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SDLC plan P1–P3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2025-06-03</w:t>
            </w:r>
          </w:p>
        </w:tc>
        <w:tc>
          <w:tcPr>
            <w:tcW w:type="dxa" w:w="1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university pilot customer</w:t>
            </w:r>
          </w:p>
        </w:tc>
        <w:tc>
          <w:tcPr>
            <w:tcW w:type="dxa" w:w="10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E-mail</w:t>
            </w:r>
          </w:p>
        </w:tc>
        <w:tc>
          <w:tcPr>
            <w:tcW w:type="dxa" w:w="15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Contract revision</w:t>
            </w:r>
          </w:p>
        </w:tc>
        <w:tc>
          <w:tcPr>
            <w:tcW w:type="dxa" w:w="21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Upfront-payment clause not acceptable to the customer</w:t>
            </w:r>
          </w:p>
        </w:tc>
        <w:tc>
          <w:tcPr>
            <w:tcW w:type="dxa" w:w="16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Clause removed; revised contract sent</w:t>
            </w:r>
          </w:p>
        </w:tc>
        <w:tc>
          <w:tcPr>
            <w:tcW w:type="dxa" w:w="13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83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1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EM26-28 CON-2025-01; 2025 SDLC plan C1–C3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2025-07</w:t>
            </w:r>
          </w:p>
        </w:tc>
        <w:tc>
          <w:tcPr>
            <w:tcW w:type="dxa" w:w="1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university pilot customer</w:t>
            </w:r>
          </w:p>
        </w:tc>
        <w:tc>
          <w:tcPr>
            <w:tcW w:type="dxa" w:w="10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E-mail</w:t>
            </w:r>
          </w:p>
        </w:tc>
        <w:tc>
          <w:tcPr>
            <w:tcW w:type="dxa" w:w="15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Purchase-order delay</w:t>
            </w:r>
          </w:p>
        </w:tc>
        <w:tc>
          <w:tcPr>
            <w:tcW w:type="dxa" w:w="21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Customer financial audit delayed the PO</w:t>
            </w:r>
          </w:p>
        </w:tc>
        <w:tc>
          <w:tcPr>
            <w:tcW w:type="dxa" w:w="16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Start confirmed for August</w:t>
            </w:r>
          </w:p>
        </w:tc>
        <w:tc>
          <w:tcPr>
            <w:tcW w:type="dxa" w:w="13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83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1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Jira EMD-02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2025-08-05</w:t>
            </w:r>
          </w:p>
        </w:tc>
        <w:tc>
          <w:tcPr>
            <w:tcW w:type="dxa" w:w="1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university pilot customer</w:t>
            </w:r>
          </w:p>
        </w:tc>
        <w:tc>
          <w:tcPr>
            <w:tcW w:type="dxa" w:w="10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Contract</w:t>
            </w:r>
          </w:p>
        </w:tc>
        <w:tc>
          <w:tcPr>
            <w:tcW w:type="dxa" w:w="15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Statement of work</w:t>
            </w:r>
          </w:p>
        </w:tc>
        <w:tc>
          <w:tcPr>
            <w:tcW w:type="dxa" w:w="21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Scope, price, warranty, consulting, acceptance</w:t>
            </w:r>
          </w:p>
        </w:tc>
        <w:tc>
          <w:tcPr>
            <w:tcW w:type="dxa" w:w="16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SOW signed by both parties</w:t>
            </w:r>
          </w:p>
        </w:tc>
        <w:tc>
          <w:tcPr>
            <w:tcW w:type="dxa" w:w="13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FR-2025-01 … 05; NFR-2025-01, -08</w:t>
            </w:r>
          </w:p>
        </w:tc>
        <w:tc>
          <w:tcPr>
            <w:tcW w:type="dxa" w:w="83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1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EM26-28 CON-2025-01; review record DR-2025-09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2025-09</w:t>
            </w:r>
          </w:p>
        </w:tc>
        <w:tc>
          <w:tcPr>
            <w:tcW w:type="dxa" w:w="1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university pilot customer</w:t>
            </w:r>
          </w:p>
        </w:tc>
        <w:tc>
          <w:tcPr>
            <w:tcW w:type="dxa" w:w="10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E-mail</w:t>
            </w:r>
          </w:p>
        </w:tc>
        <w:tc>
          <w:tcPr>
            <w:tcW w:type="dxa" w:w="15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Shipping confirmation and tracking</w:t>
            </w:r>
          </w:p>
        </w:tc>
        <w:tc>
          <w:tcPr>
            <w:tcW w:type="dxa" w:w="21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Delivery ETA 2025-09-17</w:t>
            </w:r>
          </w:p>
        </w:tc>
        <w:tc>
          <w:tcPr>
            <w:tcW w:type="dxa" w:w="16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Appliance shipped</w:t>
            </w:r>
          </w:p>
        </w:tc>
        <w:tc>
          <w:tcPr>
            <w:tcW w:type="dxa" w:w="13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83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1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Jira EMD-12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2025-09-20</w:t>
            </w:r>
          </w:p>
        </w:tc>
        <w:tc>
          <w:tcPr>
            <w:tcW w:type="dxa" w:w="1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university pilot customer</w:t>
            </w:r>
          </w:p>
        </w:tc>
        <w:tc>
          <w:tcPr>
            <w:tcW w:type="dxa" w:w="10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</w:t>
            </w:r>
          </w:p>
        </w:tc>
        <w:tc>
          <w:tcPr>
            <w:tcW w:type="dxa" w:w="15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release package</w:t>
            </w:r>
          </w:p>
        </w:tc>
        <w:tc>
          <w:tcPr>
            <w:tcW w:type="dxa" w:w="21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package and shipment checked</w:t>
            </w:r>
          </w:p>
        </w:tc>
        <w:tc>
          <w:tcPr>
            <w:tcW w:type="dxa" w:w="16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and released</w:t>
            </w:r>
          </w:p>
        </w:tc>
        <w:tc>
          <w:tcPr>
            <w:tcW w:type="dxa" w:w="13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FR-2025-01 … 05</w:t>
            </w:r>
          </w:p>
        </w:tc>
        <w:tc>
          <w:tcPr>
            <w:tcW w:type="dxa" w:w="83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DA-2025-09</w:t>
            </w:r>
          </w:p>
        </w:tc>
        <w:tc>
          <w:tcPr>
            <w:tcW w:type="dxa" w:w="1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 › DR-2025-13; review record DR-2025-13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2025-10</w:t>
            </w:r>
          </w:p>
        </w:tc>
        <w:tc>
          <w:tcPr>
            <w:tcW w:type="dxa" w:w="1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university pilot customer</w:t>
            </w:r>
          </w:p>
        </w:tc>
        <w:tc>
          <w:tcPr>
            <w:tcW w:type="dxa" w:w="10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Contract</w:t>
            </w:r>
          </w:p>
        </w:tc>
        <w:tc>
          <w:tcPr>
            <w:tcW w:type="dxa" w:w="15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White edition</w:t>
            </w:r>
          </w:p>
        </w:tc>
        <w:tc>
          <w:tcPr>
            <w:tcW w:type="dxa" w:w="21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Always-listening transcript, knowledge base and chatbot for research and data analysis</w:t>
            </w:r>
          </w:p>
        </w:tc>
        <w:tc>
          <w:tcPr>
            <w:tcW w:type="dxa" w:w="16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Contracted</w:t>
            </w:r>
          </w:p>
        </w:tc>
        <w:tc>
          <w:tcPr>
            <w:tcW w:type="dxa" w:w="13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FR-LT-01, FR-KC-01, FR-KC-02</w:t>
            </w:r>
          </w:p>
        </w:tc>
        <w:tc>
          <w:tcPr>
            <w:tcW w:type="dxa" w:w="83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1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EM26-28 CON-2025-02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2025-12</w:t>
            </w:r>
          </w:p>
        </w:tc>
        <w:tc>
          <w:tcPr>
            <w:tcW w:type="dxa" w:w="1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B (Bahrain)</w:t>
            </w:r>
          </w:p>
        </w:tc>
        <w:tc>
          <w:tcPr>
            <w:tcW w:type="dxa" w:w="10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Contract meeting</w:t>
            </w:r>
          </w:p>
        </w:tc>
        <w:tc>
          <w:tcPr>
            <w:tcW w:type="dxa" w:w="15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Full-duplex conversation assistant</w:t>
            </w:r>
          </w:p>
        </w:tc>
        <w:tc>
          <w:tcPr>
            <w:tcW w:type="dxa" w:w="21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Five personas: health care, finance and banking, retail, government and public sector, dealerships</w:t>
            </w:r>
          </w:p>
        </w:tc>
        <w:tc>
          <w:tcPr>
            <w:tcW w:type="dxa" w:w="16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Contract accepted</w:t>
            </w:r>
          </w:p>
        </w:tc>
        <w:tc>
          <w:tcPr>
            <w:tcW w:type="dxa" w:w="13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FR-VC-01, FR-KC-05</w:t>
            </w:r>
          </w:p>
        </w:tc>
        <w:tc>
          <w:tcPr>
            <w:tcW w:type="dxa" w:w="83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1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EM26-28 CON-2025-03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2026-01</w:t>
            </w:r>
          </w:p>
        </w:tc>
        <w:tc>
          <w:tcPr>
            <w:tcW w:type="dxa" w:w="1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Internal — management</w:t>
            </w:r>
          </w:p>
        </w:tc>
        <w:tc>
          <w:tcPr>
            <w:tcW w:type="dxa" w:w="10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Meeting</w:t>
            </w:r>
          </w:p>
        </w:tc>
        <w:tc>
          <w:tcPr>
            <w:tcW w:type="dxa" w:w="15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Platform for the next generation</w:t>
            </w:r>
          </w:p>
        </w:tc>
        <w:tc>
          <w:tcPr>
            <w:tcW w:type="dxa" w:w="21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Portable AI supercomputer available; PC appliance limits capacity</w:t>
            </w:r>
          </w:p>
        </w:tc>
        <w:tc>
          <w:tcPr>
            <w:tcW w:type="dxa" w:w="16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Move to the DGX Spark</w:t>
            </w:r>
          </w:p>
        </w:tc>
        <w:tc>
          <w:tcPr>
            <w:tcW w:type="dxa" w:w="13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FR-PL-01; NFR-D01</w:t>
            </w:r>
          </w:p>
        </w:tc>
        <w:tc>
          <w:tcPr>
            <w:tcW w:type="dxa" w:w="83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AC-20</w:t>
            </w:r>
          </w:p>
        </w:tc>
        <w:tc>
          <w:tcPr>
            <w:tcW w:type="dxa" w:w="1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 › CR-2026-01; review record CR-2026-01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</w:t>
            </w:r>
          </w:p>
        </w:tc>
        <w:tc>
          <w:tcPr>
            <w:tcW w:type="dxa" w:w="1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</w:t>
            </w:r>
          </w:p>
        </w:tc>
        <w:tc>
          <w:tcPr>
            <w:tcW w:type="dxa" w:w="10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Contract meeting</w:t>
            </w:r>
          </w:p>
        </w:tc>
        <w:tc>
          <w:tcPr>
            <w:tcW w:type="dxa" w:w="15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Government project — performance and private assistant</w:t>
            </w:r>
          </w:p>
        </w:tc>
        <w:tc>
          <w:tcPr>
            <w:tcW w:type="dxa" w:w="21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Knowledge chat, live transcript, word cloud, conversation assistant; feedback given on the proposed flow</w:t>
            </w:r>
          </w:p>
        </w:tc>
        <w:tc>
          <w:tcPr>
            <w:tcW w:type="dxa" w:w="16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Contract signed</w:t>
            </w:r>
          </w:p>
        </w:tc>
        <w:tc>
          <w:tcPr>
            <w:tcW w:type="dxa" w:w="13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FR-KC-01, FR-KC-02, FR-LT-01, FR-LT-04, FR-VC-01</w:t>
            </w:r>
          </w:p>
        </w:tc>
        <w:tc>
          <w:tcPr>
            <w:tcW w:type="dxa" w:w="83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1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EM26-28 CON-2026-01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2026-03</w:t>
            </w:r>
          </w:p>
        </w:tc>
        <w:tc>
          <w:tcPr>
            <w:tcW w:type="dxa" w:w="1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A; Client B (Bahrain)</w:t>
            </w:r>
          </w:p>
        </w:tc>
        <w:tc>
          <w:tcPr>
            <w:tcW w:type="dxa" w:w="10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Requirements meeting</w:t>
            </w:r>
          </w:p>
        </w:tc>
        <w:tc>
          <w:tcPr>
            <w:tcW w:type="dxa" w:w="15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Requirements for 2026</w:t>
            </w:r>
          </w:p>
        </w:tc>
        <w:tc>
          <w:tcPr>
            <w:tcW w:type="dxa" w:w="21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Personal AI assistant; conversation assistance; financial knowledge base on the DoD FMR</w:t>
            </w:r>
          </w:p>
        </w:tc>
        <w:tc>
          <w:tcPr>
            <w:tcW w:type="dxa" w:w="16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Accepted; three workstreams</w:t>
            </w:r>
          </w:p>
        </w:tc>
        <w:tc>
          <w:tcPr>
            <w:tcW w:type="dxa" w:w="13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FR-VC-03, FR-KC-05, FR-VC-01, FR-KC-04; NFR-Q01 … Q04</w:t>
            </w:r>
          </w:p>
        </w:tc>
        <w:tc>
          <w:tcPr>
            <w:tcW w:type="dxa" w:w="83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AC-21, AC-22</w:t>
            </w:r>
          </w:p>
        </w:tc>
        <w:tc>
          <w:tcPr>
            <w:tcW w:type="dxa" w:w="1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 › CR-2026-02; review record CR-2026-02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2026-03</w:t>
            </w:r>
          </w:p>
        </w:tc>
        <w:tc>
          <w:tcPr>
            <w:tcW w:type="dxa" w:w="1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A; Client B (Bahrain)</w:t>
            </w:r>
          </w:p>
        </w:tc>
        <w:tc>
          <w:tcPr>
            <w:tcW w:type="dxa" w:w="10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Demonstration</w:t>
            </w:r>
          </w:p>
        </w:tc>
        <w:tc>
          <w:tcPr>
            <w:tcW w:type="dxa" w:w="15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Conversation assistance v1 (Kyutai Unmute)</w:t>
            </w:r>
          </w:p>
        </w:tc>
        <w:tc>
          <w:tcPr>
            <w:tcW w:type="dxa" w:w="21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Not natural; too slow</w:t>
            </w:r>
          </w:p>
        </w:tc>
        <w:tc>
          <w:tcPr>
            <w:tcW w:type="dxa" w:w="16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Move to NVIDIA PersonaPlex</w:t>
            </w:r>
          </w:p>
        </w:tc>
        <w:tc>
          <w:tcPr>
            <w:tcW w:type="dxa" w:w="13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FR-VC-01; NFR-P04, NFR-P07</w:t>
            </w:r>
          </w:p>
        </w:tc>
        <w:tc>
          <w:tcPr>
            <w:tcW w:type="dxa" w:w="83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AC-23</w:t>
            </w:r>
          </w:p>
        </w:tc>
        <w:tc>
          <w:tcPr>
            <w:tcW w:type="dxa" w:w="1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 › CR-2026-03; review record CR-2026-03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2026-03</w:t>
            </w:r>
          </w:p>
        </w:tc>
        <w:tc>
          <w:tcPr>
            <w:tcW w:type="dxa" w:w="1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</w:t>
            </w:r>
          </w:p>
        </w:tc>
        <w:tc>
          <w:tcPr>
            <w:tcW w:type="dxa" w:w="10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Conference request</w:t>
            </w:r>
          </w:p>
        </w:tc>
        <w:tc>
          <w:tcPr>
            <w:tcW w:type="dxa" w:w="15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Financial assistant on the DoD FMR</w:t>
            </w:r>
          </w:p>
        </w:tc>
        <w:tc>
          <w:tcPr>
            <w:tcW w:type="dxa" w:w="21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Assistant needed for a March conference</w:t>
            </w:r>
          </w:p>
        </w:tc>
        <w:tc>
          <w:tcPr>
            <w:tcW w:type="dxa" w:w="16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 in March</w:t>
            </w:r>
          </w:p>
        </w:tc>
        <w:tc>
          <w:tcPr>
            <w:tcW w:type="dxa" w:w="13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FR-KC-04, FR-KC-05</w:t>
            </w:r>
          </w:p>
        </w:tc>
        <w:tc>
          <w:tcPr>
            <w:tcW w:type="dxa" w:w="83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1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EM26-28 CON-2026-02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2026-03 → 04</w:t>
            </w:r>
          </w:p>
        </w:tc>
        <w:tc>
          <w:tcPr>
            <w:tcW w:type="dxa" w:w="1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A; Client B (Bahrain)</w:t>
            </w:r>
          </w:p>
        </w:tc>
        <w:tc>
          <w:tcPr>
            <w:tcW w:type="dxa" w:w="10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Demonstration</w:t>
            </w:r>
          </w:p>
        </w:tc>
        <w:tc>
          <w:tcPr>
            <w:tcW w:type="dxa" w:w="15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Conversation assistance v2 (PersonaPlex)</w:t>
            </w:r>
          </w:p>
        </w:tc>
        <w:tc>
          <w:tcPr>
            <w:tcW w:type="dxa" w:w="21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Fast, but must use the client's large data in spoken conversation</w:t>
            </w:r>
          </w:p>
        </w:tc>
        <w:tc>
          <w:tcPr>
            <w:tcW w:type="dxa" w:w="16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Build our own dual-loop conversation flow</w:t>
            </w:r>
          </w:p>
        </w:tc>
        <w:tc>
          <w:tcPr>
            <w:tcW w:type="dxa" w:w="13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FR-VC-01, FR-VC-02; NFR-P04</w:t>
            </w:r>
          </w:p>
        </w:tc>
        <w:tc>
          <w:tcPr>
            <w:tcW w:type="dxa" w:w="83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AC-24</w:t>
            </w:r>
          </w:p>
        </w:tc>
        <w:tc>
          <w:tcPr>
            <w:tcW w:type="dxa" w:w="1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 › CR-2026-04; review record CR-2026-04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2026-04</w:t>
            </w:r>
          </w:p>
        </w:tc>
        <w:tc>
          <w:tcPr>
            <w:tcW w:type="dxa" w:w="1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Internal — Project Lead</w:t>
            </w:r>
          </w:p>
        </w:tc>
        <w:tc>
          <w:tcPr>
            <w:tcW w:type="dxa" w:w="10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Design review</w:t>
            </w:r>
          </w:p>
        </w:tc>
        <w:tc>
          <w:tcPr>
            <w:tcW w:type="dxa" w:w="15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Field deployment</w:t>
            </w:r>
          </w:p>
        </w:tc>
        <w:tc>
          <w:tcPr>
            <w:tcW w:type="dxa" w:w="21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How is a unit reached on a site with no network?</w:t>
            </w:r>
          </w:p>
        </w:tc>
        <w:tc>
          <w:tcPr>
            <w:tcW w:type="dxa" w:w="16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Boot-time hotspot with a landing page</w:t>
            </w:r>
          </w:p>
        </w:tc>
        <w:tc>
          <w:tcPr>
            <w:tcW w:type="dxa" w:w="13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FR-PL-06</w:t>
            </w:r>
          </w:p>
        </w:tc>
        <w:tc>
          <w:tcPr>
            <w:tcW w:type="dxa" w:w="83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AC-25, AC-26</w:t>
            </w:r>
          </w:p>
        </w:tc>
        <w:tc>
          <w:tcPr>
            <w:tcW w:type="dxa" w:w="1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 › CR-2026-05; review record CR-2026-05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2026-04</w:t>
            </w:r>
          </w:p>
        </w:tc>
        <w:tc>
          <w:tcPr>
            <w:tcW w:type="dxa" w:w="1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</w:t>
            </w:r>
          </w:p>
        </w:tc>
        <w:tc>
          <w:tcPr>
            <w:tcW w:type="dxa" w:w="10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Feedback</w:t>
            </w:r>
          </w:p>
        </w:tc>
        <w:tc>
          <w:tcPr>
            <w:tcW w:type="dxa" w:w="15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Live transcription</w:t>
            </w:r>
          </w:p>
        </w:tc>
        <w:tc>
          <w:tcPr>
            <w:tcW w:type="dxa" w:w="21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Accuracy and speed below need (e.g. 'DoD FMR' misheard)</w:t>
            </w:r>
          </w:p>
        </w:tc>
        <w:tc>
          <w:tcPr>
            <w:tcW w:type="dxa" w:w="16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Better speech model with fallback; chat moved from Ollama to TensorRT-LLM</w:t>
            </w:r>
          </w:p>
        </w:tc>
        <w:tc>
          <w:tcPr>
            <w:tcW w:type="dxa" w:w="13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FR-LT-01, FR-LT-02; NFR-P01, NFR-P06</w:t>
            </w:r>
          </w:p>
        </w:tc>
        <w:tc>
          <w:tcPr>
            <w:tcW w:type="dxa" w:w="83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AC-27, AC-28, AC-29</w:t>
            </w:r>
          </w:p>
        </w:tc>
        <w:tc>
          <w:tcPr>
            <w:tcW w:type="dxa" w:w="1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 › CR-2026-06; review record CR-2026-06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2026-05</w:t>
            </w:r>
          </w:p>
        </w:tc>
        <w:tc>
          <w:tcPr>
            <w:tcW w:type="dxa" w:w="1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C (law firm)</w:t>
            </w:r>
          </w:p>
        </w:tc>
        <w:tc>
          <w:tcPr>
            <w:tcW w:type="dxa" w:w="10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Demonstration</w:t>
            </w:r>
          </w:p>
        </w:tc>
        <w:tc>
          <w:tcPr>
            <w:tcW w:type="dxa" w:w="15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Conversation and live transcript</w:t>
            </w:r>
          </w:p>
        </w:tc>
        <w:tc>
          <w:tcPr>
            <w:tcW w:type="dxa" w:w="21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Likes both; wants an assistant that listens, pulls data onto the screen and does not reply</w:t>
            </w:r>
          </w:p>
        </w:tc>
        <w:tc>
          <w:tcPr>
            <w:tcW w:type="dxa" w:w="16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Build the Silent Assistant</w:t>
            </w:r>
          </w:p>
        </w:tc>
        <w:tc>
          <w:tcPr>
            <w:tcW w:type="dxa" w:w="13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FR-SA-01, FR-SA-02, FR-SA-03</w:t>
            </w:r>
          </w:p>
        </w:tc>
        <w:tc>
          <w:tcPr>
            <w:tcW w:type="dxa" w:w="83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AC-30, AC-31</w:t>
            </w:r>
          </w:p>
        </w:tc>
        <w:tc>
          <w:tcPr>
            <w:tcW w:type="dxa" w:w="1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 › CR-2026-07; review record CR-2026-07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2026-05</w:t>
            </w:r>
          </w:p>
        </w:tc>
        <w:tc>
          <w:tcPr>
            <w:tcW w:type="dxa" w:w="1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Internal — design</w:t>
            </w:r>
          </w:p>
        </w:tc>
        <w:tc>
          <w:tcPr>
            <w:tcW w:type="dxa" w:w="10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Design review</w:t>
            </w:r>
          </w:p>
        </w:tc>
        <w:tc>
          <w:tcPr>
            <w:tcW w:type="dxa" w:w="15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Group discussions (Boardroom)</w:t>
            </w:r>
          </w:p>
        </w:tc>
        <w:tc>
          <w:tcPr>
            <w:tcW w:type="dxa" w:w="21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Speaker separation needed; diarisation models compared by trial</w:t>
            </w:r>
          </w:p>
        </w:tc>
        <w:tc>
          <w:tcPr>
            <w:tcW w:type="dxa" w:w="16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Build Boardroom with VibeVoice-ASR</w:t>
            </w:r>
          </w:p>
        </w:tc>
        <w:tc>
          <w:tcPr>
            <w:tcW w:type="dxa" w:w="13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FR-BR-01, FR-BR-02</w:t>
            </w:r>
          </w:p>
        </w:tc>
        <w:tc>
          <w:tcPr>
            <w:tcW w:type="dxa" w:w="83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AC-32, AC-33</w:t>
            </w:r>
          </w:p>
        </w:tc>
        <w:tc>
          <w:tcPr>
            <w:tcW w:type="dxa" w:w="1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 › CR-2026-08; review record CR-2026-08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</w:t>
            </w:r>
          </w:p>
        </w:tc>
        <w:tc>
          <w:tcPr>
            <w:tcW w:type="dxa" w:w="1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D (Gulf region)</w:t>
            </w:r>
          </w:p>
        </w:tc>
        <w:tc>
          <w:tcPr>
            <w:tcW w:type="dxa" w:w="10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Requirements meeting</w:t>
            </w:r>
          </w:p>
        </w:tc>
        <w:tc>
          <w:tcPr>
            <w:tcW w:type="dxa" w:w="15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Studio (requirement and mediator contract)</w:t>
            </w:r>
          </w:p>
        </w:tc>
        <w:tc>
          <w:tcPr>
            <w:tcW w:type="dxa" w:w="21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PPT and PDF made locally, with and without a template, with images</w:t>
            </w:r>
          </w:p>
        </w:tc>
        <w:tc>
          <w:tcPr>
            <w:tcW w:type="dxa" w:w="16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 from the existing build</w:t>
            </w:r>
          </w:p>
        </w:tc>
        <w:tc>
          <w:tcPr>
            <w:tcW w:type="dxa" w:w="13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FR-DS-01 … 04</w:t>
            </w:r>
          </w:p>
        </w:tc>
        <w:tc>
          <w:tcPr>
            <w:tcW w:type="dxa" w:w="83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AC-34</w:t>
            </w:r>
          </w:p>
        </w:tc>
        <w:tc>
          <w:tcPr>
            <w:tcW w:type="dxa" w:w="1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 › CR-2026-09; review record CR-2026-09; EM26-28 CON-2026-03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</w:t>
            </w:r>
          </w:p>
        </w:tc>
        <w:tc>
          <w:tcPr>
            <w:tcW w:type="dxa" w:w="1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E (Asia-Pacific)</w:t>
            </w:r>
          </w:p>
        </w:tc>
        <w:tc>
          <w:tcPr>
            <w:tcW w:type="dxa" w:w="10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Meetings</w:t>
            </w:r>
          </w:p>
        </w:tc>
        <w:tc>
          <w:tcPr>
            <w:tcW w:type="dxa" w:w="15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IoT</w:t>
            </w:r>
          </w:p>
        </w:tc>
        <w:tc>
          <w:tcPr>
            <w:tcW w:type="dxa" w:w="21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Agritech sensor data and communication; vehicle inspection system</w:t>
            </w:r>
          </w:p>
        </w:tc>
        <w:tc>
          <w:tcPr>
            <w:tcW w:type="dxa" w:w="16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Requirements and contract in evaluation</w:t>
            </w:r>
          </w:p>
        </w:tc>
        <w:tc>
          <w:tcPr>
            <w:tcW w:type="dxa" w:w="13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New — to be defined</w:t>
            </w:r>
          </w:p>
        </w:tc>
        <w:tc>
          <w:tcPr>
            <w:tcW w:type="dxa" w:w="83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1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EM26-28 CON-2026-04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Clients and status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4"/>
        <w:gridCol w:w="5826"/>
        <w:gridCol w:w="3920"/>
      </w:tblGrid>
      <w:tr>
        <w:trPr>
          <w:tblHeader/>
        </w:trPr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Client</w:t>
            </w:r>
          </w:p>
        </w:tc>
        <w:tc>
          <w:tcPr>
            <w:tcW w:type="dxa" w:w="58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Relationship</w:t>
            </w:r>
          </w:p>
        </w:tc>
        <w:tc>
          <w:tcPr>
            <w:tcW w:type="dxa" w:w="39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 (Oct 2026)</w:t>
            </w:r>
          </w:p>
        </w:tc>
      </w:tr>
      <w:tr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university pilot customer</w:t>
            </w:r>
          </w:p>
        </w:tc>
        <w:tc>
          <w:tcPr>
            <w:tcW w:type="dxa" w:w="58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Pilot appliance (Aug 2025); White edition (Oct 2025)</w:t>
            </w:r>
          </w:p>
        </w:tc>
        <w:tc>
          <w:tcPr>
            <w:tcW w:type="dxa" w:w="39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Delivered; contracted</w:t>
            </w:r>
          </w:p>
        </w:tc>
      </w:tr>
      <w:tr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</w:t>
            </w:r>
          </w:p>
        </w:tc>
        <w:tc>
          <w:tcPr>
            <w:tcW w:type="dxa" w:w="58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Government project (Feb 2026); DoD FMR assistant (Mar 2026)</w:t>
            </w:r>
          </w:p>
        </w:tc>
        <w:tc>
          <w:tcPr>
            <w:tcW w:type="dxa" w:w="39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Signed; delivered</w:t>
            </w:r>
          </w:p>
        </w:tc>
      </w:tr>
      <w:tr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B (Bahrain)</w:t>
            </w:r>
          </w:p>
        </w:tc>
        <w:tc>
          <w:tcPr>
            <w:tcW w:type="dxa" w:w="58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Conversation assistant, five personas (Dec 2025)</w:t>
            </w:r>
          </w:p>
        </w:tc>
        <w:tc>
          <w:tcPr>
            <w:tcW w:type="dxa" w:w="39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Frozen for external reasons after the final review session</w:t>
            </w:r>
          </w:p>
        </w:tc>
      </w:tr>
      <w:tr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C (law firm)</w:t>
            </w:r>
          </w:p>
        </w:tc>
        <w:tc>
          <w:tcPr>
            <w:tcW w:type="dxa" w:w="58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Silent Assistant pilot (May 2026)</w:t>
            </w:r>
          </w:p>
        </w:tc>
        <w:tc>
          <w:tcPr>
            <w:tcW w:type="dxa" w:w="39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</w:tr>
      <w:tr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D (Gulf region)</w:t>
            </w:r>
          </w:p>
        </w:tc>
        <w:tc>
          <w:tcPr>
            <w:tcW w:type="dxa" w:w="58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Studio — requirement and mediator contract (Jun 2026)</w:t>
            </w:r>
          </w:p>
        </w:tc>
        <w:tc>
          <w:tcPr>
            <w:tcW w:type="dxa" w:w="39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</w:tr>
      <w:tr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E (Asia-Pacific)</w:t>
            </w:r>
          </w:p>
        </w:tc>
        <w:tc>
          <w:tcPr>
            <w:tcW w:type="dxa" w:w="58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IoT (Aug 2026)</w:t>
            </w:r>
          </w:p>
        </w:tc>
        <w:tc>
          <w:tcPr>
            <w:tcW w:type="dxa" w:w="39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Requirements and contract in evaluation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4. Records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Client meetings and feedback: EM26-19 (review log) and the review records.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Contracts: EM26-28 and the signed contracts held by AJACE management.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This record and its Excel companion: 03_Communication_with_Client.</w:t>
      </w:r>
    </w:p>
    <w:sectPr>
      <w:headerReference w:type="default" r:id="rId6"/>
      <w:footerReference w:type="default" r:id="rId7"/>
      <w:pgSz w:w="15840" w:h="12240" w:orient="landscape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29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129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EM26-27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Client Communication Record — EchoMind (Project 2)</dc:title>
  <dc:creator>Ajace Inc. — EchoMind QMS</dc:creator>
  <cp:lastModifiedBy>Un-named</cp:lastModifiedBy>
  <cp:revision>1</cp:revision>
  <dcterms:created xsi:type="dcterms:W3CDTF">2026-10-14T06:24:18.007Z</dcterms:created>
  <dcterms:modified xsi:type="dcterms:W3CDTF">2026-10-14T06:24:18.007Z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