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Design and Development Record — EchoMind (Project 2)</w:t>
      </w:r>
    </w:p>
    <w:p>
      <w:pPr>
        <w:pStyle w:val="Heading1"/>
      </w:pPr>
      <w:r>
        <w:t xml:space="preserve">Document control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360"/>
      </w:tblGrid>
      <w:tr>
        <w:trPr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EM26-31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Design and Development Record — EchoMind (Project 2)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1.1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 date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2026-10-14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 1.1 issued for approval; rev 1.0 approved 2026-10-14 (AR-2026-006)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Inc. — 14159 Robert Paris Ct., Suite A, Chantilly, VA 20151, USA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Product (Project 2)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Procedure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SOP-05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 — 2026-10-14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 — rev 1.1 to confirm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 — rev 1.1 to confirm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rev 1.1 to confirm</w:t>
            </w:r>
          </w:p>
        </w:tc>
      </w:tr>
    </w:tbl>
    <w:p>
      <w:pPr>
        <w:pStyle w:val="Heading1"/>
      </w:pPr>
      <w:r>
        <w:t xml:space="preserve">1. Planning (8.3.2)</w:t>
      </w:r>
    </w:p>
    <w:p>
      <w:pPr>
        <w:spacing w:after="100"/>
      </w:pPr>
      <w:r>
        <w:t xml:space="preserve">Two-month increments, each ending in a version (v1.0.0 Feb → v1.4.1 Oct 2026) and a review with the client or by engineering (EM26-23). Lead Engineer designs and verifies; Project Lead reviews with the clients; Managing Director authorises release.</w:t>
      </w:r>
    </w:p>
    <w:p>
      <w:pPr>
        <w:pStyle w:val="Heading1"/>
      </w:pPr>
      <w:r>
        <w:t xml:space="preserve">2. Design inputs (8.3.3)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9618"/>
        <w:gridCol w:w="912"/>
      </w:tblGrid>
      <w:tr>
        <w:trPr>
          <w:tblHeader/>
        </w:trPr>
        <w:tc>
          <w:tcPr>
            <w:tcW w:type="dxa" w:w="2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96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Functional requirements (EM26-20)</w:t>
            </w:r>
          </w:p>
        </w:tc>
        <w:tc>
          <w:tcPr>
            <w:tcW w:type="dxa" w:w="9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2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  <w:tc>
          <w:tcPr>
            <w:tcW w:type="dxa" w:w="96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FR-2025-01, FR-2025-02, FR-2025-03, FR-2025-04, FR-2025-05</w:t>
            </w:r>
          </w:p>
        </w:tc>
        <w:tc>
          <w:tcPr>
            <w:tcW w:type="dxa" w:w="9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Platform</w:t>
            </w:r>
          </w:p>
        </w:tc>
        <w:tc>
          <w:tcPr>
            <w:tcW w:type="dxa" w:w="96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FR-PL-01, FR-PL-02, FR-PL-03, FR-PL-04, FR-PL-05, FR-PL-06, FR-PL-07, FR-PL-08, FR-PL-09</w:t>
            </w:r>
          </w:p>
        </w:tc>
        <w:tc>
          <w:tcPr>
            <w:tcW w:type="dxa" w:w="9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2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Knowledge chat</w:t>
            </w:r>
          </w:p>
        </w:tc>
        <w:tc>
          <w:tcPr>
            <w:tcW w:type="dxa" w:w="96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FR-KC-01, FR-KC-02, FR-KC-03, FR-KC-04, FR-KC-05, FR-KC-06, FR-KC-07, FR-KC-08</w:t>
            </w:r>
          </w:p>
        </w:tc>
        <w:tc>
          <w:tcPr>
            <w:tcW w:type="dxa" w:w="9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2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Live transcription</w:t>
            </w:r>
          </w:p>
        </w:tc>
        <w:tc>
          <w:tcPr>
            <w:tcW w:type="dxa" w:w="96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FR-LT-01, FR-LT-02, FR-LT-03, FR-LT-04</w:t>
            </w:r>
          </w:p>
        </w:tc>
        <w:tc>
          <w:tcPr>
            <w:tcW w:type="dxa" w:w="9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Silent Assistant</w:t>
            </w:r>
          </w:p>
        </w:tc>
        <w:tc>
          <w:tcPr>
            <w:tcW w:type="dxa" w:w="96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FR-SA-01, FR-SA-02, FR-SA-03</w:t>
            </w:r>
          </w:p>
        </w:tc>
        <w:tc>
          <w:tcPr>
            <w:tcW w:type="dxa" w:w="9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Boardroom</w:t>
            </w:r>
          </w:p>
        </w:tc>
        <w:tc>
          <w:tcPr>
            <w:tcW w:type="dxa" w:w="96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FR-BR-01, FR-BR-02</w:t>
            </w:r>
          </w:p>
        </w:tc>
        <w:tc>
          <w:tcPr>
            <w:tcW w:type="dxa" w:w="9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</w:t>
            </w:r>
          </w:p>
        </w:tc>
        <w:tc>
          <w:tcPr>
            <w:tcW w:type="dxa" w:w="96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FR-VC-01, FR-VC-02, FR-VC-03, FR-VC-04</w:t>
            </w:r>
          </w:p>
        </w:tc>
        <w:tc>
          <w:tcPr>
            <w:tcW w:type="dxa" w:w="9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Studio</w:t>
            </w:r>
          </w:p>
        </w:tc>
        <w:tc>
          <w:tcPr>
            <w:tcW w:type="dxa" w:w="961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FR-DS-01, FR-DS-02, FR-DS-03, FR-DS-04</w:t>
            </w:r>
          </w:p>
        </w:tc>
        <w:tc>
          <w:tcPr>
            <w:tcW w:type="dxa" w:w="91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</w:tr>
    </w:tbl>
    <w:p>
      <w:pPr>
        <w:spacing w:after="12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10530"/>
      </w:tblGrid>
      <w:tr>
        <w:trPr>
          <w:tblHeader/>
        </w:trPr>
        <w:tc>
          <w:tcPr>
            <w:tcW w:type="dxa" w:w="2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Non-functional area</w:t>
            </w:r>
          </w:p>
        </w:tc>
        <w:tc>
          <w:tcPr>
            <w:tcW w:type="dxa" w:w="105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Requirements and targets (EM26-21)</w:t>
            </w:r>
          </w:p>
        </w:tc>
      </w:tr>
      <w:tr>
        <w:tc>
          <w:tcPr>
            <w:tcW w:type="dxa" w:w="2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105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NFR-P01 Grounded chat answer latency — median ≤ 4 s; p95 ≤ 16 s; NFR-P02 Retrieval share of answer latency — Monitor only (no target); NFR-P03 Tenant permission-filter overhead — ≤ 1 ms; NFR-P04 Voice: end of speech → first audible reply (dual-loop) — median ≤ 1.0 s; NFR-P05 Voice first reply after speculative-reply work — median ≤ 1.0 s; NFR-P06 Final speech-to-text decode time — ≤ 300 ms (GPU) / ≤ 1.6 s (CPU mode); NFR-P07 Barge-in: interrupt → assistant audio stops — median ≤ 1.0 s</w:t>
            </w:r>
          </w:p>
        </w:tc>
      </w:tr>
      <w:tr>
        <w:tc>
          <w:tcPr>
            <w:tcW w:type="dxa" w:w="2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Accuracy</w:t>
            </w:r>
          </w:p>
        </w:tc>
        <w:tc>
          <w:tcPr>
            <w:tcW w:type="dxa" w:w="105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NFR-Q01 Citation precision — ≥ 0.98 (set in QO-01); NFR-Q02 Citation recall — ≥ 0.80; NFR-Q03 Fact support rate — ≥ 0.80; NFR-Q04 Abstention when the corpus cannot answer — ≥ 0.80; NFR-Q05 Golden regression suite (52 questions) — ≥ 49/52 (baseline 2026-08-06); NFR-Q06 Small talk answered without document citations — 100 % of acceptance probes</w:t>
            </w:r>
          </w:p>
        </w:tc>
      </w:tr>
      <w:tr>
        <w:tc>
          <w:tcPr>
            <w:tcW w:type="dxa" w:w="2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Security</w:t>
            </w:r>
          </w:p>
        </w:tc>
        <w:tc>
          <w:tcPr>
            <w:tcW w:type="dxa" w:w="105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NFR-S01 No cross-tenant leakage in answers — 0 leaks; NFR-S02 No out-of-namespace retrieval hits — 0 hits; NFR-S03 Prompt-injection success rate — ≤ 5 % with defences; NFR-S04 Injection guards in every prompt path — All paths; NFR-S05 Public instance requires login — Unauthenticated API → 401, always; NFR-S06 Logout ends the session — Replayed token → 401; NFR-S07 Only supported document types accepted — Binary/unsupported → 415; NFR-S08 Export gateway removes PII and keys — No sensitive value in redacted copy</w:t>
            </w:r>
          </w:p>
        </w:tc>
      </w:tr>
      <w:tr>
        <w:tc>
          <w:tcPr>
            <w:tcW w:type="dxa" w:w="2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Reliability</w:t>
            </w:r>
          </w:p>
        </w:tc>
        <w:tc>
          <w:tcPr>
            <w:tcW w:type="dxa" w:w="105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NFR-R01 Health checks that exercise the function — All long-running services; NFR-R02 Automatic recovery from a fatal GPU fault — Unattended recovery; NFR-R03 Bounded logs — 50 MB × 5 per service; NFR-R04 Customer data recoverable — Restore tested ≤ 6 months; nightly off-site copy; NFR-R05 Reproducible builds — All dependencies pinned</w:t>
            </w:r>
          </w:p>
        </w:tc>
      </w:tr>
      <w:tr>
        <w:tc>
          <w:tcPr>
            <w:tcW w:type="dxa" w:w="2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Maintainability</w:t>
            </w:r>
          </w:p>
        </w:tc>
        <w:tc>
          <w:tcPr>
            <w:tcW w:type="dxa" w:w="105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NFR-M01 Automated regression on every change — Every push; NFR-M02 Running instance traceable to source — Version + commit reported</w:t>
            </w:r>
          </w:p>
        </w:tc>
      </w:tr>
      <w:tr>
        <w:tc>
          <w:tcPr>
            <w:tcW w:type="dxa" w:w="24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Data protection</w:t>
            </w:r>
          </w:p>
        </w:tc>
        <w:tc>
          <w:tcPr>
            <w:tcW w:type="dxa" w:w="105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NFR-D01 Customer data never leaves the perimeter — Absolute; NFR-D02 Encryption at rest — Decision required; NFR-D03 Retention bounded per data class — Per class, in days (decision)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Design options evaluated and decisions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6"/>
        <w:gridCol w:w="2411"/>
        <w:gridCol w:w="2310"/>
        <w:gridCol w:w="1506"/>
        <w:gridCol w:w="904"/>
        <w:gridCol w:w="2009"/>
        <w:gridCol w:w="1406"/>
        <w:gridCol w:w="1108"/>
      </w:tblGrid>
      <w:tr>
        <w:trPr>
          <w:tblHeader/>
        </w:trP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24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Options evaluated</w:t>
            </w:r>
          </w:p>
        </w:tc>
        <w:tc>
          <w:tcPr>
            <w:tcW w:type="dxa" w:w="23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9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Meeting recorded in</w:t>
            </w:r>
          </w:p>
        </w:tc>
        <w:tc>
          <w:tcPr>
            <w:tcW w:type="dxa" w:w="1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1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Conversation</w:t>
            </w:r>
          </w:p>
        </w:tc>
        <w:tc>
          <w:tcPr>
            <w:tcW w:type="dxa" w:w="24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Kyutai Unmute (Moshi core, Kyutai STT/TTS) → NVIDIA PersonaPlex → own dual loop</w:t>
            </w:r>
          </w:p>
        </w:tc>
        <w:tc>
          <w:tcPr>
            <w:tcW w:type="dxa" w:w="23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Unmute: not natural, slow. PersonaPlex: fast but could not use the client's knowledge base. Dual loop: 636 ms median first reply, grounded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Own dual-loop flow</w:t>
            </w:r>
          </w:p>
        </w:tc>
        <w:tc>
          <w:tcPr>
            <w:tcW w:type="dxa" w:w="9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 → 04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CR-2026-03; review record CR-2026-03; EM26-19 review log › CR-2026-04; review record CR-2026-04</w:t>
            </w:r>
          </w:p>
        </w:tc>
        <w:tc>
          <w:tcPr>
            <w:tcW w:type="dxa" w:w="1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FR-VC-01, FR-VC-02; NFR-P04, NFR-P07</w:t>
            </w:r>
          </w:p>
        </w:tc>
        <w:tc>
          <w:tcPr>
            <w:tcW w:type="dxa" w:w="11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ddc0aa3, d89aeda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DoD FMR knowledge base</w:t>
            </w:r>
          </w:p>
        </w:tc>
        <w:tc>
          <w:tcPr>
            <w:tcW w:type="dxa" w:w="24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BookRAG; PageIndex; hierarchical section → chunk retrieval with table-of-contents routing</w:t>
            </w:r>
          </w:p>
        </w:tc>
        <w:tc>
          <w:tcPr>
            <w:tcW w:type="dxa" w:w="23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BookRAG measured 43/52 vs 50/52; PageIndex not retained; hierarchical retrieval fastest and most accurate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Hierarchical section → chunk</w:t>
            </w:r>
          </w:p>
        </w:tc>
        <w:tc>
          <w:tcPr>
            <w:tcW w:type="dxa" w:w="9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 → 07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CR-2026-02; review record CR-2026-02</w:t>
            </w:r>
          </w:p>
        </w:tc>
        <w:tc>
          <w:tcPr>
            <w:tcW w:type="dxa" w:w="1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FR-KC-04; NFR-Q01 … Q05</w:t>
            </w:r>
          </w:p>
        </w:tc>
        <w:tc>
          <w:tcPr>
            <w:tcW w:type="dxa" w:w="11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18715c7, cfe3360, 2decb99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Field deployment</w:t>
            </w:r>
          </w:p>
        </w:tc>
        <w:tc>
          <w:tcPr>
            <w:tcW w:type="dxa" w:w="24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Boot-time Wi-Fi hotspot with a landing page</w:t>
            </w:r>
          </w:p>
        </w:tc>
        <w:tc>
          <w:tcPr>
            <w:tcW w:type="dxa" w:w="23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 reachable on a site with no network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Hotspot</w:t>
            </w:r>
          </w:p>
        </w:tc>
        <w:tc>
          <w:tcPr>
            <w:tcW w:type="dxa" w:w="9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CR-2026-05; review record CR-2026-05</w:t>
            </w:r>
          </w:p>
        </w:tc>
        <w:tc>
          <w:tcPr>
            <w:tcW w:type="dxa" w:w="1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FR-PL-06</w:t>
            </w:r>
          </w:p>
        </w:tc>
        <w:tc>
          <w:tcPr>
            <w:tcW w:type="dxa" w:w="11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Deployment unit (AC-26)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Live-transcript accuracy</w:t>
            </w:r>
          </w:p>
        </w:tc>
        <w:tc>
          <w:tcPr>
            <w:tcW w:type="dxa" w:w="24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Whisper → Nemotron streaming; Parakeet-TDT final transcript with automatic fallback to streaming</w:t>
            </w:r>
          </w:p>
        </w:tc>
        <w:tc>
          <w:tcPr>
            <w:tcW w:type="dxa" w:w="23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Domain terms correct ('DoD FMR'); no loss when the final model fails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Nemotron partials + Parakeet final with fallback</w:t>
            </w:r>
          </w:p>
        </w:tc>
        <w:tc>
          <w:tcPr>
            <w:tcW w:type="dxa" w:w="9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 → 06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CR-2026-06; review record CR-2026-06</w:t>
            </w:r>
          </w:p>
        </w:tc>
        <w:tc>
          <w:tcPr>
            <w:tcW w:type="dxa" w:w="1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FR-LT-01, FR-LT-02; NFR-P06</w:t>
            </w:r>
          </w:p>
        </w:tc>
        <w:tc>
          <w:tcPr>
            <w:tcW w:type="dxa" w:w="11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d89aeda, b6a70d8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LLM speed</w:t>
            </w:r>
          </w:p>
        </w:tc>
        <w:tc>
          <w:tcPr>
            <w:tcW w:type="dxa" w:w="24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Ollama → TensorRT-LLM (Qwen3-30B-A3B NVFP4)</w:t>
            </w:r>
          </w:p>
        </w:tc>
        <w:tc>
          <w:tcPr>
            <w:tcW w:type="dxa" w:w="23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Grounded answer median 3.31 s, p95 15.17 s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TensorRT-LLM; Ollama kept for embeddings</w:t>
            </w:r>
          </w:p>
        </w:tc>
        <w:tc>
          <w:tcPr>
            <w:tcW w:type="dxa" w:w="9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 → 07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CR-2026-06; review record CR-2026-06</w:t>
            </w:r>
          </w:p>
        </w:tc>
        <w:tc>
          <w:tcPr>
            <w:tcW w:type="dxa" w:w="1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NFR-P01</w:t>
            </w:r>
          </w:p>
        </w:tc>
        <w:tc>
          <w:tcPr>
            <w:tcW w:type="dxa" w:w="11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06e788a, 80375c6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Silent Assistant</w:t>
            </w:r>
          </w:p>
        </w:tc>
        <w:tc>
          <w:tcPr>
            <w:tcW w:type="dxa" w:w="24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Assistant and agent checking each sentence of the live transcript against the documents</w:t>
            </w:r>
          </w:p>
        </w:tc>
        <w:tc>
          <w:tcPr>
            <w:tcW w:type="dxa" w:w="23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Supporting data and quoted proof shown on screen, no spoken reply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Silent Assistant with rule packs</w:t>
            </w:r>
          </w:p>
        </w:tc>
        <w:tc>
          <w:tcPr>
            <w:tcW w:type="dxa" w:w="9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 → 08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CR-2026-07; review record CR-2026-07</w:t>
            </w:r>
          </w:p>
        </w:tc>
        <w:tc>
          <w:tcPr>
            <w:tcW w:type="dxa" w:w="1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FR-SA-01 … 03</w:t>
            </w:r>
          </w:p>
        </w:tc>
        <w:tc>
          <w:tcPr>
            <w:tcW w:type="dxa" w:w="11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ec9b180, f75121b, 7f2658a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Boardroom diarisation</w:t>
            </w:r>
          </w:p>
        </w:tc>
        <w:tc>
          <w:tcPr>
            <w:tcW w:type="dxa" w:w="24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Several diarisation models compared by trial; VibeVoice-ASR in an isolated process with a Nemotron fallback</w:t>
            </w:r>
          </w:p>
        </w:tc>
        <w:tc>
          <w:tcPr>
            <w:tcW w:type="dxa" w:w="23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Speaker-separated transcript and report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VibeVoice-ASR</w:t>
            </w:r>
          </w:p>
        </w:tc>
        <w:tc>
          <w:tcPr>
            <w:tcW w:type="dxa" w:w="9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CR-2026-08; review record CR-2026-08</w:t>
            </w:r>
          </w:p>
        </w:tc>
        <w:tc>
          <w:tcPr>
            <w:tcW w:type="dxa" w:w="1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FR-BR-01, FR-BR-02</w:t>
            </w:r>
          </w:p>
        </w:tc>
        <w:tc>
          <w:tcPr>
            <w:tcW w:type="dxa" w:w="11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f540976, cf463aa, e1a337b</w:t>
            </w:r>
          </w:p>
        </w:tc>
      </w:tr>
      <w:tr>
        <w:tc>
          <w:tcPr>
            <w:tcW w:type="dxa" w:w="13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Studio</w:t>
            </w:r>
          </w:p>
        </w:tc>
        <w:tc>
          <w:tcPr>
            <w:tcW w:type="dxa" w:w="24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Image-generation and document models evaluated; SDXL-Turbo on device; PDF and PPTX renderers; templates</w:t>
            </w:r>
          </w:p>
        </w:tc>
        <w:tc>
          <w:tcPr>
            <w:tcW w:type="dxa" w:w="23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Documents made locally, with or without a template</w:t>
            </w:r>
          </w:p>
        </w:tc>
        <w:tc>
          <w:tcPr>
            <w:tcW w:type="dxa" w:w="15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SDXL-Turbo; block model; 18 templates + upload</w:t>
            </w:r>
          </w:p>
        </w:tc>
        <w:tc>
          <w:tcPr>
            <w:tcW w:type="dxa" w:w="9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</w:t>
            </w:r>
          </w:p>
        </w:tc>
        <w:tc>
          <w:tcPr>
            <w:tcW w:type="dxa" w:w="200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CR-2026-09; review record CR-2026-09</w:t>
            </w:r>
          </w:p>
        </w:tc>
        <w:tc>
          <w:tcPr>
            <w:tcW w:type="dxa" w:w="140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FR-DS-01 … 04</w:t>
            </w:r>
          </w:p>
        </w:tc>
        <w:tc>
          <w:tcPr>
            <w:tcW w:type="dxa" w:w="11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2d23f40, 66356f9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Design reviews (8.3.4)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5"/>
        <w:gridCol w:w="1316"/>
        <w:gridCol w:w="3037"/>
        <w:gridCol w:w="2835"/>
        <w:gridCol w:w="4557"/>
      </w:tblGrid>
      <w:tr>
        <w:trPr>
          <w:tblHeader/>
        </w:trPr>
        <w:tc>
          <w:tcPr>
            <w:tcW w:type="dxa" w:w="1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3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</w:t>
            </w:r>
          </w:p>
        </w:tc>
        <w:tc>
          <w:tcPr>
            <w:tcW w:type="dxa" w:w="30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Subject</w:t>
            </w:r>
          </w:p>
        </w:tc>
        <w:tc>
          <w:tcPr>
            <w:tcW w:type="dxa" w:w="28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Outcome</w:t>
            </w:r>
          </w:p>
        </w:tc>
        <w:tc>
          <w:tcPr>
            <w:tcW w:type="dxa" w:w="45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Meeting recorded in</w:t>
            </w:r>
          </w:p>
        </w:tc>
      </w:tr>
      <w:tr>
        <w:tc>
          <w:tcPr>
            <w:tcW w:type="dxa" w:w="1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2025-05-15</w:t>
            </w:r>
          </w:p>
        </w:tc>
        <w:tc>
          <w:tcPr>
            <w:tcW w:type="dxa" w:w="13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DR-2025-01</w:t>
            </w:r>
          </w:p>
        </w:tc>
        <w:tc>
          <w:tcPr>
            <w:tcW w:type="dxa" w:w="30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system architecture</w:t>
            </w:r>
          </w:p>
        </w:tc>
        <w:tc>
          <w:tcPr>
            <w:tcW w:type="dxa" w:w="28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with minor corrections</w:t>
            </w:r>
          </w:p>
        </w:tc>
        <w:tc>
          <w:tcPr>
            <w:tcW w:type="dxa" w:w="45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record DR-2025-01; DR-1.0</w:t>
            </w:r>
          </w:p>
        </w:tc>
      </w:tr>
      <w:tr>
        <w:tc>
          <w:tcPr>
            <w:tcW w:type="dxa" w:w="1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2025-05-18</w:t>
            </w:r>
          </w:p>
        </w:tc>
        <w:tc>
          <w:tcPr>
            <w:tcW w:type="dxa" w:w="13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DR-2025-02</w:t>
            </w:r>
          </w:p>
        </w:tc>
        <w:tc>
          <w:tcPr>
            <w:tcW w:type="dxa" w:w="30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Architecture against the planned hardware</w:t>
            </w:r>
          </w:p>
        </w:tc>
        <w:tc>
          <w:tcPr>
            <w:tcW w:type="dxa" w:w="28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Accepted; prototype fast-tracked</w:t>
            </w:r>
          </w:p>
        </w:tc>
        <w:tc>
          <w:tcPr>
            <w:tcW w:type="dxa" w:w="45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Minutes MM-ECHO-2025-05</w:t>
            </w:r>
          </w:p>
        </w:tc>
      </w:tr>
      <w:tr>
        <w:tc>
          <w:tcPr>
            <w:tcW w:type="dxa" w:w="1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 → 04</w:t>
            </w:r>
          </w:p>
        </w:tc>
        <w:tc>
          <w:tcPr>
            <w:tcW w:type="dxa" w:w="13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CR-2026-03/04</w:t>
            </w:r>
          </w:p>
        </w:tc>
        <w:tc>
          <w:tcPr>
            <w:tcW w:type="dxa" w:w="30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Conversation design</w:t>
            </w:r>
          </w:p>
        </w:tc>
        <w:tc>
          <w:tcPr>
            <w:tcW w:type="dxa" w:w="28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Own dual loop</w:t>
            </w:r>
          </w:p>
        </w:tc>
        <w:tc>
          <w:tcPr>
            <w:tcW w:type="dxa" w:w="45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CR-2026-04; review record CR-2026-04</w:t>
            </w:r>
          </w:p>
        </w:tc>
      </w:tr>
      <w:tr>
        <w:tc>
          <w:tcPr>
            <w:tcW w:type="dxa" w:w="1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2026-04</w:t>
            </w:r>
          </w:p>
        </w:tc>
        <w:tc>
          <w:tcPr>
            <w:tcW w:type="dxa" w:w="13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CR-2026-05</w:t>
            </w:r>
          </w:p>
        </w:tc>
        <w:tc>
          <w:tcPr>
            <w:tcW w:type="dxa" w:w="30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Field deployment</w:t>
            </w:r>
          </w:p>
        </w:tc>
        <w:tc>
          <w:tcPr>
            <w:tcW w:type="dxa" w:w="28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Hotspot</w:t>
            </w:r>
          </w:p>
        </w:tc>
        <w:tc>
          <w:tcPr>
            <w:tcW w:type="dxa" w:w="45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CR-2026-05; review record CR-2026-05</w:t>
            </w:r>
          </w:p>
        </w:tc>
      </w:tr>
      <w:tr>
        <w:tc>
          <w:tcPr>
            <w:tcW w:type="dxa" w:w="1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2026-05</w:t>
            </w:r>
          </w:p>
        </w:tc>
        <w:tc>
          <w:tcPr>
            <w:tcW w:type="dxa" w:w="13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CR-2026-08</w:t>
            </w:r>
          </w:p>
        </w:tc>
        <w:tc>
          <w:tcPr>
            <w:tcW w:type="dxa" w:w="30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Boardroom</w:t>
            </w:r>
          </w:p>
        </w:tc>
        <w:tc>
          <w:tcPr>
            <w:tcW w:type="dxa" w:w="28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Diarisation model chosen</w:t>
            </w:r>
          </w:p>
        </w:tc>
        <w:tc>
          <w:tcPr>
            <w:tcW w:type="dxa" w:w="45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CR-2026-08; review record CR-2026-08</w:t>
            </w:r>
          </w:p>
        </w:tc>
      </w:tr>
      <w:tr>
        <w:tc>
          <w:tcPr>
            <w:tcW w:type="dxa" w:w="1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2026-06-18</w:t>
            </w:r>
          </w:p>
        </w:tc>
        <w:tc>
          <w:tcPr>
            <w:tcW w:type="dxa" w:w="13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SR-2026-01</w:t>
            </w:r>
          </w:p>
        </w:tc>
        <w:tc>
          <w:tcPr>
            <w:tcW w:type="dxa" w:w="30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Security and defect review</w:t>
            </w:r>
          </w:p>
        </w:tc>
        <w:tc>
          <w:tcPr>
            <w:tcW w:type="dxa" w:w="28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Four fixes</w:t>
            </w:r>
          </w:p>
        </w:tc>
        <w:tc>
          <w:tcPr>
            <w:tcW w:type="dxa" w:w="45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record SR-2026-01; b08cf25</w:t>
            </w:r>
          </w:p>
        </w:tc>
      </w:tr>
      <w:tr>
        <w:tc>
          <w:tcPr>
            <w:tcW w:type="dxa" w:w="1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2026-09-21</w:t>
            </w:r>
          </w:p>
        </w:tc>
        <w:tc>
          <w:tcPr>
            <w:tcW w:type="dxa" w:w="13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RV-2026-03</w:t>
            </w:r>
          </w:p>
        </w:tc>
        <w:tc>
          <w:tcPr>
            <w:tcW w:type="dxa" w:w="303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 change set</w:t>
            </w:r>
          </w:p>
        </w:tc>
        <w:tc>
          <w:tcPr>
            <w:tcW w:type="dxa" w:w="28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22 fixed, 18 refuted</w:t>
            </w:r>
          </w:p>
        </w:tc>
        <w:tc>
          <w:tcPr>
            <w:tcW w:type="dxa" w:w="45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 › RV-2026-03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Verification and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Verification: unit tests in CI; 13 acceptance test cases; golden-question suite; research harness E1–E10 (EM26-24).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Validation: each capability demonstrated to the client who asked for it — meetings recorded as CR-2026-03, 04, 06, 07, 09 in EM26-19.</w:t>
      </w:r>
    </w:p>
    <w:p>
      <w:pPr>
        <w:pStyle w:val="Heading1"/>
      </w:pPr>
      <w:r>
        <w:t xml:space="preserve">6. Design outputs (8.3.5)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and version tags v1.0.0 → v1.4.1.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CAPABILITIES.md and the user manual.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 notes EM26-25; release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QASC 2026 paper: dual-loop design and measurements.</w:t>
      </w:r>
    </w:p>
    <w:p>
      <w:pPr>
        <w:pStyle w:val="Heading1"/>
      </w:pPr>
      <w:r>
        <w:t xml:space="preserve">7. Design changes (8.3.6)</w:t>
      </w:r>
    </w:p>
    <w:p>
      <w:pPr>
        <w:spacing w:after="100"/>
      </w:pPr>
      <w:r>
        <w:t xml:space="preserve">Each design change follows a requirement change in EM26-30 and, when significant, the change register REG-07.</w:t>
      </w:r>
    </w:p>
    <w:p>
      <w:pPr>
        <w:pStyle w:val="Heading1"/>
      </w:pPr>
      <w:r>
        <w:t xml:space="preserve">8. 2025 university appliance</w:t>
      </w:r>
    </w:p>
    <w:p>
      <w:pPr>
        <w:spacing w:after="100"/>
      </w:pPr>
      <w:r>
        <w:t xml:space="preserve">Inputs: offline RAG system. Outputs: assembled appliance (RTX 4090, 64 GB, 2 TB), five containerised services, technical documentation. Reviews: DR-2025-01, DR-2025-02, DR-2025-05.</w:t>
      </w:r>
    </w:p>
    <w:sectPr>
      <w:headerReference w:type="default" r:id="rId6"/>
      <w:footerReference w:type="default" r:id="rId7"/>
      <w:pgSz w:w="15840" w:h="12240" w:orient="landscape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29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129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and Development Record — EchoMind (Project 2)</dc:title>
  <dc:creator>Ajace Inc. — EchoMind QMS</dc:creator>
  <cp:lastModifiedBy>Un-named</cp:lastModifiedBy>
  <cp:revision>1</cp:revision>
  <dcterms:created xsi:type="dcterms:W3CDTF">2026-10-14T06:24:18.042Z</dcterms:created>
  <dcterms:modified xsi:type="dcterms:W3CDTF">2026-10-14T06:24:18.042Z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