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Response to Audit Finding 6 — AI Impact Assessment</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Reference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OFI-2026-06 (REG-04 Section 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Finding</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Surveillance audit 2026-10-14, finding 6 — Opportunity for improvement, ISO 9001:2015 clause 6.1.1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Auditor / auditee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SY / 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Response due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2026-10-22</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Issue 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2026-10-20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2026-10-20 (AR-2026-008)</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 — 2026-10-20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 auditee) — 2026-10-20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 — 2026-10-20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2026-10-20</w:t>
            </w:r>
          </w:p>
        </w:tc>
      </w:tr>
    </w:tbl>
    <w:p>
      <w:pPr>
        <w:pStyle w:val="Heading1"/>
      </w:pPr>
      <w:r>
        <w:t xml:space="preserve">Finding</w:t>
      </w:r>
    </w:p>
    <w:p>
      <w:pPr>
        <w:spacing w:after="100"/>
      </w:pPr>
      <w:r>
        <w:t xml:space="preserve">“For EchoMind, evidence of an AI impact assessment during development was not available to demonstrate that relevant impacts, including governance and ethical considerations, had been systematically evaluated.”</w:t>
      </w:r>
    </w:p>
    <w:p>
      <w:pPr>
        <w:pStyle w:val="Heading1"/>
      </w:pPr>
      <w:r>
        <w:t xml:space="preserve">Response — findings sheet columns J to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Column</w:t>
            </w:r>
          </w:p>
        </w:tc>
        <w:tc>
          <w:tcPr>
            <w:tcW w:type="dxa" w:w="71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Response</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J — Corrective action</w:t>
            </w:r>
          </w:p>
        </w:tc>
        <w:tc>
          <w:tcPr>
            <w:tcW w:type="dxa" w:w="7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Carry out and record an AI Impact Assessment for EchoMind covering intended use, affected people, data protection and consent for recordings, accuracy, bias, transparency, human oversight, security and misuse, model licensing, environmental impact and governance. Add an AI impact assessment step to the design and development procedure (SOP-05) for every new feature, use case, model and release. Add AI-specific risks to the risk register and review them at management review. Implement the actions from the assessment, starting with a consent step and a notice for the people being recorded.</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 — Root cause</w:t>
            </w:r>
          </w:p>
        </w:tc>
        <w:tc>
          <w:tcPr>
            <w:tcW w:type="dxa" w:w="7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SOP-05 required functional, non-functional, security and data-protection requirements but no consolidated AI impact assessment. Ethical and governance impacts were handled through individual controls (offline processing, export redaction, citations, tenant isolation, human release authorisation) without one documented, systematic evaluation.</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 — Correction</w:t>
            </w:r>
          </w:p>
        </w:tc>
        <w:tc>
          <w:tcPr>
            <w:tcW w:type="dxa" w:w="7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AI Impact Assessment completed for EchoMind v1.4.1 and all current use cases (EM26-35, 20 Oct 2026, approved AR-2026-008): 15 impact areas, 13 use cases screened, 9 actions with owners. SOP-05 revised (revision 1.2, §7a) to require the assessment for every new feature, use case, model and release. AI risks R-15 to R-18 added to the risk register; finding logged as OFI-2026-06.</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 — Date</w:t>
            </w:r>
          </w:p>
        </w:tc>
        <w:tc>
          <w:tcPr>
            <w:tcW w:type="dxa" w:w="7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Assessment, SOP-05 revision and risk register: 20 Oct 2026, approved 20 Oct 2026. Assessment actions: consent step and participant notice 30 Nov 2026; bias measurement 31 Jan 2027. Effectiveness checked at the internal audit, 9–13 Nov 2026.</w:t>
            </w:r>
          </w:p>
        </w:tc>
      </w:tr>
    </w:tbl>
    <w:p>
      <w:pPr>
        <w:spacing w:after="120"/>
      </w:pPr>
    </w:p>
    <w:p>
      <w:pPr>
        <w:pStyle w:val="Heading1"/>
      </w:pPr>
      <w:r>
        <w:t xml:space="preserve">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Document</w:t>
            </w:r>
          </w:p>
        </w:tc>
        <w:tc>
          <w:tcPr>
            <w:tcW w:type="dxa" w:w="49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Location (docs/qms/)</w:t>
            </w:r>
          </w:p>
        </w:tc>
      </w:tr>
      <w:tr>
        <w:tc>
          <w:tcPr>
            <w:tcW w:type="dxa" w:w="4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EM26-35 AI Impact Assessment — EchoMind Enterprise</w:t>
            </w:r>
          </w:p>
        </w:tc>
        <w:tc>
          <w:tcPr>
            <w:tcW w:type="dxa" w:w="4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evidence-2026/20_AI_Impact_Assessment/EM26-35_AI_Impact_Assessment_EchoMind.docx</w:t>
            </w:r>
          </w:p>
        </w:tc>
      </w:tr>
      <w:tr>
        <w:tc>
          <w:tcPr>
            <w:tcW w:type="dxa" w:w="4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SOP-05 Design and Development Control, revision 1.2 (§7a, §4.2 stage 1a, §5.6, §10)</w:t>
            </w:r>
          </w:p>
        </w:tc>
        <w:tc>
          <w:tcPr>
            <w:tcW w:type="dxa" w:w="4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procedures/SOP-05_Design_and_Development_Control.md</w:t>
            </w:r>
          </w:p>
        </w:tc>
      </w:tr>
      <w:tr>
        <w:tc>
          <w:tcPr>
            <w:tcW w:type="dxa" w:w="4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REG-03 Risk Register — R-15 … R-18, O-05</w:t>
            </w:r>
          </w:p>
        </w:tc>
        <w:tc>
          <w:tcPr>
            <w:tcW w:type="dxa" w:w="4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registers/REG-03_Risk_Register.md</w:t>
            </w:r>
          </w:p>
        </w:tc>
      </w:tr>
      <w:tr>
        <w:tc>
          <w:tcPr>
            <w:tcW w:type="dxa" w:w="4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REG-04 Nonconformity and CAPA Log — Section D, OFI-2026-06</w:t>
            </w:r>
          </w:p>
        </w:tc>
        <w:tc>
          <w:tcPr>
            <w:tcW w:type="dxa" w:w="4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registers/REG-04_Nonconformity_and_CAPA_Log.md</w:t>
            </w:r>
          </w:p>
        </w:tc>
      </w:tr>
      <w:tr>
        <w:tc>
          <w:tcPr>
            <w:tcW w:type="dxa" w:w="4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REG-01 Document Control Register — EM26-35, SOP-05 revision 1.2</w:t>
            </w:r>
          </w:p>
        </w:tc>
        <w:tc>
          <w:tcPr>
            <w:tcW w:type="dxa" w:w="4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registers/REG-01_Document_Control_Register.md</w:t>
            </w:r>
          </w:p>
        </w:tc>
      </w:tr>
    </w:tbl>
    <w:p>
      <w:pPr>
        <w:spacing w:after="120"/>
      </w:pPr>
    </w:p>
    <w:p>
      <w:pPr>
        <w:pStyle w:val="Heading1"/>
      </w:pPr>
      <w:r>
        <w:t xml:space="preserve">Follow-up</w:t>
      </w:r>
    </w:p>
    <w:p>
      <w:pPr>
        <w:pStyle w:val="ListParagraph"/>
        <w:numPr>
          <w:ilvl w:val="0"/>
          <w:numId w:val="2"/>
        </w:numPr>
        <w:spacing w:after="60"/>
      </w:pPr>
      <w:r>
        <w:t xml:space="preserve">EM26-35, SOP-05 revision 1.2 and the REG-03 entries approved 2026-10-20 (AR-2026-008); response sent to the certification body by 22 Oct 2026.</w:t>
      </w:r>
    </w:p>
    <w:p>
      <w:pPr>
        <w:pStyle w:val="ListParagraph"/>
        <w:numPr>
          <w:ilvl w:val="0"/>
          <w:numId w:val="2"/>
        </w:numPr>
        <w:spacing w:after="60"/>
      </w:pPr>
      <w:r>
        <w:t xml:space="preserve">Assessment actions AIA-01 … AIA-09 tracked in EM26-35 §6 and REG-03.</w:t>
      </w:r>
    </w:p>
    <w:p>
      <w:pPr>
        <w:pStyle w:val="ListParagraph"/>
        <w:numPr>
          <w:ilvl w:val="0"/>
          <w:numId w:val="2"/>
        </w:numPr>
        <w:spacing w:after="60"/>
      </w:pPr>
      <w:r>
        <w:t xml:space="preserve">Effectiveness checked at the internal audit, 9–13 Nov 2026; OFI-2026-06 closed in REG-04 when verified.</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OFI-2026-06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Audit Finding 6 — AI Impact Assessment</dc:title>
  <dc:creator>Ajace Inc. — EchoMind QMS</dc:creator>
  <cp:lastModifiedBy>Un-named</cp:lastModifiedBy>
  <cp:revision>1</cp:revision>
  <dcterms:created xsi:type="dcterms:W3CDTF">2026-10-20T18:37:05.996Z</dcterms:created>
  <dcterms:modified xsi:type="dcterms:W3CDTF">2026-10-20T18:37:05.996Z</dcterms:modified>
</cp:coreProperties>
</file>

<file path=docProps/custom.xml><?xml version="1.0" encoding="utf-8"?>
<Properties xmlns="http://schemas.openxmlformats.org/officeDocument/2006/custom-properties" xmlns:vt="http://schemas.openxmlformats.org/officeDocument/2006/docPropsVTypes"/>
</file>