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AR-2026-008 — Approval record, AI impact assessment and response to audit finding 6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1246"/>
        <w:gridCol w:w="3007"/>
      </w:tblGrid>
      <w:tr>
        <w:trPr>
          <w:tblHeader w:val="true"/>
        </w:trPr>
        <w:tc>
          <w:tcPr>
            <w:tcW w:w="1246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Field</w:t>
            </w:r>
          </w:p>
        </w:tc>
        <w:tc>
          <w:tcPr>
            <w:tcW w:w="3007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Entry</w:t>
            </w:r>
          </w:p>
        </w:tc>
      </w:tr>
      <w:tr>
        <w:trPr/>
        <w:tc>
          <w:tcPr>
            <w:tcW w:w="124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Record</w:t>
            </w:r>
          </w:p>
        </w:tc>
        <w:tc>
          <w:tcPr>
            <w:tcW w:w="300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AR-2026-008</w:t>
            </w:r>
          </w:p>
        </w:tc>
      </w:tr>
      <w:tr>
        <w:trPr/>
        <w:tc>
          <w:tcPr>
            <w:tcW w:w="124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Organisation</w:t>
            </w:r>
          </w:p>
        </w:tc>
        <w:tc>
          <w:tcPr>
            <w:tcW w:w="300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AJACE Inc. — 14159 Robert Paris Ct., Suite A, Chantilly, VA 20151, USA</w:t>
            </w:r>
          </w:p>
        </w:tc>
      </w:tr>
      <w:tr>
        <w:trPr/>
        <w:tc>
          <w:tcPr>
            <w:tcW w:w="124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Date of approval</w:t>
            </w:r>
          </w:p>
        </w:tc>
        <w:tc>
          <w:tcPr>
            <w:tcW w:w="300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2026-10-20</w:t>
            </w:r>
          </w:p>
        </w:tc>
      </w:tr>
      <w:tr>
        <w:trPr/>
        <w:tc>
          <w:tcPr>
            <w:tcW w:w="124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Prepared by</w:t>
            </w:r>
          </w:p>
        </w:tc>
        <w:tc>
          <w:tcPr>
            <w:tcW w:w="300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Richard Watson Stephen Amudha (Lead Engineer)</w:t>
            </w:r>
          </w:p>
        </w:tc>
      </w:tr>
      <w:tr>
        <w:trPr/>
        <w:tc>
          <w:tcPr>
            <w:tcW w:w="124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Reviewed by</w:t>
            </w:r>
          </w:p>
        </w:tc>
        <w:tc>
          <w:tcPr>
            <w:tcW w:w="300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Alexander Peter (EchoMind Project Lead)</w:t>
            </w:r>
          </w:p>
        </w:tc>
      </w:tr>
      <w:tr>
        <w:trPr/>
        <w:tc>
          <w:tcPr>
            <w:tcW w:w="124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Data protection</w:t>
            </w:r>
          </w:p>
        </w:tc>
        <w:tc>
          <w:tcPr>
            <w:tcW w:w="300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Kishan Haravu Pradeep (Data custodian)</w:t>
            </w:r>
          </w:p>
        </w:tc>
      </w:tr>
      <w:tr>
        <w:trPr/>
        <w:tc>
          <w:tcPr>
            <w:tcW w:w="124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Quality assurance</w:t>
            </w:r>
          </w:p>
        </w:tc>
        <w:tc>
          <w:tcPr>
            <w:tcW w:w="300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Sheryl Nazareth (QA / Management Representative)</w:t>
            </w:r>
          </w:p>
        </w:tc>
      </w:tr>
      <w:tr>
        <w:trPr/>
        <w:tc>
          <w:tcPr>
            <w:tcW w:w="124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Approved by</w:t>
            </w:r>
          </w:p>
        </w:tc>
        <w:tc>
          <w:tcPr>
            <w:tcW w:w="300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Anita Johan (Managing Director)</w:t>
            </w:r>
          </w:p>
        </w:tc>
      </w:tr>
      <w:tr>
        <w:trPr/>
        <w:tc>
          <w:tcPr>
            <w:tcW w:w="124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Raised by</w:t>
            </w:r>
          </w:p>
        </w:tc>
        <w:tc>
          <w:tcPr>
            <w:tcW w:w="300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Surveillance audit 2026-10-14, finding 6 — opportunity for improvement, clause 6.1.1 (OFI-2026-06, </w:t>
            </w:r>
            <w:r>
              <w:rPr>
                <w:rStyle w:val="SourceText"/>
              </w:rPr>
              <w:t>REG-04</w:t>
            </w:r>
            <w:r>
              <w:rPr/>
              <w:t xml:space="preserve"> Section D)</w:t>
            </w:r>
          </w:p>
        </w:tc>
      </w:tr>
      <w:tr>
        <w:trPr/>
        <w:tc>
          <w:tcPr>
            <w:tcW w:w="124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Basis</w:t>
            </w:r>
          </w:p>
        </w:tc>
        <w:tc>
          <w:tcPr>
            <w:tcW w:w="300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Review and approval confirmed by the role holders to the preparer on 2026-10-20. Written confirmations (e-mail / Teams) are filed with this record by the QA/MR.</w:t>
            </w:r>
          </w:p>
        </w:tc>
      </w:tr>
      <w:tr>
        <w:trPr/>
        <w:tc>
          <w:tcPr>
            <w:tcW w:w="1246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Previous approvals</w:t>
            </w:r>
          </w:p>
        </w:tc>
        <w:tc>
          <w:tcPr>
            <w:tcW w:w="3007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AR-2026-001 … AR-2026-007</w:t>
            </w:r>
          </w:p>
        </w:tc>
      </w:tr>
    </w:tbl>
    <w:p>
      <w:pPr>
        <w:pStyle w:val="Heading2"/>
        <w:bidi w:val="0"/>
        <w:jc w:val="left"/>
        <w:rPr/>
      </w:pPr>
      <w:r>
        <w:rPr/>
        <w:t>Documents approved</w:t>
      </w:r>
    </w:p>
    <w:tbl>
      <w:tblPr>
        <w:tblW w:w="4253" w:type="dxa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1025"/>
        <w:gridCol w:w="1191"/>
        <w:gridCol w:w="801"/>
        <w:gridCol w:w="1236"/>
      </w:tblGrid>
      <w:tr>
        <w:trPr>
          <w:tblHeader w:val="true"/>
        </w:trPr>
        <w:tc>
          <w:tcPr>
            <w:tcW w:w="1025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Document</w:t>
            </w:r>
          </w:p>
        </w:tc>
        <w:tc>
          <w:tcPr>
            <w:tcW w:w="1191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Title</w:t>
            </w:r>
          </w:p>
        </w:tc>
        <w:tc>
          <w:tcPr>
            <w:tcW w:w="801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Version</w:t>
            </w:r>
          </w:p>
        </w:tc>
        <w:tc>
          <w:tcPr>
            <w:tcW w:w="1236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/>
            </w:pPr>
            <w:r>
              <w:rPr>
                <w:color w:val="FFFFFF"/>
              </w:rPr>
              <w:t>Location (</w:t>
            </w:r>
            <w:r>
              <w:rPr>
                <w:rStyle w:val="SourceText"/>
                <w:color w:val="FFFFFF"/>
              </w:rPr>
              <w:t>docs/qms/</w:t>
            </w:r>
            <w:r>
              <w:rPr>
                <w:color w:val="FFFFFF"/>
              </w:rPr>
              <w:t>)</w:t>
            </w:r>
          </w:p>
        </w:tc>
      </w:tr>
      <w:tr>
        <w:trPr/>
        <w:tc>
          <w:tcPr>
            <w:tcW w:w="1025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EM26-35</w:t>
            </w:r>
          </w:p>
        </w:tc>
        <w:tc>
          <w:tcPr>
            <w:tcW w:w="119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AI Impact Assessment — EchoMind Enterprise</w:t>
            </w:r>
          </w:p>
        </w:tc>
        <w:tc>
          <w:tcPr>
            <w:tcW w:w="80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1.0</w:t>
            </w:r>
          </w:p>
        </w:tc>
        <w:tc>
          <w:tcPr>
            <w:tcW w:w="123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evidence-2026/20_AI_Impact_Assessment/</w:t>
            </w:r>
          </w:p>
        </w:tc>
      </w:tr>
      <w:tr>
        <w:trPr/>
        <w:tc>
          <w:tcPr>
            <w:tcW w:w="1025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SOP-05</w:t>
            </w:r>
          </w:p>
        </w:tc>
        <w:tc>
          <w:tcPr>
            <w:tcW w:w="119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Design and Development Control (adds §7a AI impact assessment)</w:t>
            </w:r>
          </w:p>
        </w:tc>
        <w:tc>
          <w:tcPr>
            <w:tcW w:w="80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1.2</w:t>
            </w:r>
          </w:p>
        </w:tc>
        <w:tc>
          <w:tcPr>
            <w:tcW w:w="123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procedures/</w:t>
            </w:r>
          </w:p>
        </w:tc>
      </w:tr>
      <w:tr>
        <w:trPr/>
        <w:tc>
          <w:tcPr>
            <w:tcW w:w="1025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REG-03</w:t>
            </w:r>
          </w:p>
        </w:tc>
        <w:tc>
          <w:tcPr>
            <w:tcW w:w="119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Risk and Opportunity Register — R-15 … R-18 and O-05 added</w:t>
            </w:r>
          </w:p>
        </w:tc>
        <w:tc>
          <w:tcPr>
            <w:tcW w:w="80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entries of 2026-10-20</w:t>
            </w:r>
          </w:p>
        </w:tc>
        <w:tc>
          <w:tcPr>
            <w:tcW w:w="123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registers/</w:t>
            </w:r>
          </w:p>
        </w:tc>
      </w:tr>
      <w:tr>
        <w:trPr/>
        <w:tc>
          <w:tcPr>
            <w:tcW w:w="1025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OFI-2026-06</w:t>
            </w:r>
          </w:p>
        </w:tc>
        <w:tc>
          <w:tcPr>
            <w:tcW w:w="1191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Response to audit finding 6 — findings sheet columns J–M</w:t>
            </w:r>
          </w:p>
        </w:tc>
        <w:tc>
          <w:tcPr>
            <w:tcW w:w="801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1.0</w:t>
            </w:r>
          </w:p>
        </w:tc>
        <w:tc>
          <w:tcPr>
            <w:tcW w:w="1236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evidence-2026/20_AI_Impact_Assessment/</w:t>
            </w:r>
          </w:p>
        </w:tc>
      </w:tr>
    </w:tbl>
    <w:p>
      <w:pPr>
        <w:pStyle w:val="Heading2"/>
        <w:bidi w:val="0"/>
        <w:jc w:val="left"/>
        <w:rPr/>
      </w:pPr>
      <w:r>
        <w:rPr/>
        <w:t>Written confirmations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1976"/>
        <w:gridCol w:w="2277"/>
      </w:tblGrid>
      <w:tr>
        <w:trPr>
          <w:tblHeader w:val="true"/>
        </w:trPr>
        <w:tc>
          <w:tcPr>
            <w:tcW w:w="1976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Role holder</w:t>
            </w:r>
          </w:p>
        </w:tc>
        <w:tc>
          <w:tcPr>
            <w:tcW w:w="2277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Confirmation (date, channel, reference)</w:t>
            </w:r>
          </w:p>
        </w:tc>
      </w:tr>
      <w:tr>
        <w:trPr/>
        <w:tc>
          <w:tcPr>
            <w:tcW w:w="197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Alexander Peter — review</w:t>
            </w:r>
          </w:p>
        </w:tc>
        <w:tc>
          <w:tcPr>
            <w:tcW w:w="227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Confirmed 2026-10-20 (to be filed by the QA/MR)</w:t>
            </w:r>
          </w:p>
        </w:tc>
      </w:tr>
      <w:tr>
        <w:trPr/>
        <w:tc>
          <w:tcPr>
            <w:tcW w:w="197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Kishan Haravu Pradeep — data protection</w:t>
            </w:r>
          </w:p>
        </w:tc>
        <w:tc>
          <w:tcPr>
            <w:tcW w:w="227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Confirmed 2026-10-20 (to be filed by the QA/MR)</w:t>
            </w:r>
          </w:p>
        </w:tc>
      </w:tr>
      <w:tr>
        <w:trPr/>
        <w:tc>
          <w:tcPr>
            <w:tcW w:w="197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Sheryl Nazareth — QA</w:t>
            </w:r>
          </w:p>
        </w:tc>
        <w:tc>
          <w:tcPr>
            <w:tcW w:w="227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Confirmed 2026-10-20 (to be filed by the QA/MR)</w:t>
            </w:r>
          </w:p>
        </w:tc>
      </w:tr>
      <w:tr>
        <w:trPr/>
        <w:tc>
          <w:tcPr>
            <w:tcW w:w="1976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Anita Johan — approval</w:t>
            </w:r>
          </w:p>
        </w:tc>
        <w:tc>
          <w:tcPr>
            <w:tcW w:w="2277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Confirmed 2026-10-20 (to be filed by the QA/MR)</w:t>
            </w:r>
          </w:p>
        </w:tc>
      </w:tr>
    </w:tbl>
    <w:p>
      <w:pPr>
        <w:pStyle w:val="Heading2"/>
        <w:bidi w:val="0"/>
        <w:jc w:val="left"/>
        <w:rPr/>
      </w:pPr>
      <w:r>
        <w:rPr/>
        <w:t>Correction after approval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611"/>
        <w:gridCol w:w="2198"/>
        <w:gridCol w:w="1444"/>
      </w:tblGrid>
      <w:tr>
        <w:trPr>
          <w:tblHeader w:val="true"/>
        </w:trPr>
        <w:tc>
          <w:tcPr>
            <w:tcW w:w="611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Date</w:t>
            </w:r>
          </w:p>
        </w:tc>
        <w:tc>
          <w:tcPr>
            <w:tcW w:w="2198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Correction</w:t>
            </w:r>
          </w:p>
        </w:tc>
        <w:tc>
          <w:tcPr>
            <w:tcW w:w="1444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Effect</w:t>
            </w:r>
          </w:p>
        </w:tc>
      </w:tr>
      <w:tr>
        <w:trPr/>
        <w:tc>
          <w:tcPr>
            <w:tcW w:w="611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2026-10-20</w:t>
            </w:r>
          </w:p>
        </w:tc>
        <w:tc>
          <w:tcPr>
            <w:tcW w:w="2198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EM26-35 area 2, action AIA-01, REG-03 R-15 and the J–M response: the application does show the operator a recording indicator (‘Listening…’, ‘Recording in Boardroom Mode…’, elapsed time). The gap is restated as no consent step and no notice for the other participants.</w:t>
            </w:r>
          </w:p>
        </w:tc>
        <w:tc>
          <w:tcPr>
            <w:tcW w:w="1444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Wording only — rating, owner and due date unchanged. Approvers to be informed by the preparer.</w:t>
            </w:r>
          </w:p>
        </w:tc>
      </w:tr>
    </w:tbl>
    <w:p>
      <w:pPr>
        <w:pStyle w:val="BodyText"/>
        <w:bidi w:val="0"/>
        <w:spacing w:before="0" w:after="283"/>
        <w:jc w:val="left"/>
        <w:rPr/>
      </w:pPr>
      <w:r>
        <w:rPr/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891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altName w:val="Arial"/>
    <w:charset w:val="01"/>
    <w:family w:val="auto"/>
    <w:pitch w:val="default"/>
  </w:font>
  <w:font w:name="Noto Sans">
    <w:charset w:val="01"/>
    <w:family w:val="auto"/>
    <w:pitch w:val="variable"/>
  </w:font>
  <w:font w:name="Consolas"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Calibri;Arial" w:hAnsi="Calibri;Arial" w:eastAsia="Calibri;Arial" w:cs="Calibri;Arial"/>
      <w:color w:val="auto"/>
      <w:sz w:val="21"/>
      <w:szCs w:val="21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rFonts w:ascii="Noto Sans" w:hAnsi="Noto Sans"/>
      <w:b/>
      <w:bCs/>
      <w:color w:val="1F3A5F"/>
      <w:sz w:val="48"/>
      <w:szCs w:val="44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Consolas" w:hAnsi="Consolas" w:eastAsia="Consolas" w:cs="Consolas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>
      <w:sz w:val="18"/>
      <w:szCs w:val="18"/>
    </w:rPr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List">
    <w:name w:val="List"/>
    <w:basedOn w:val="BodyText"/>
    <w:pPr/>
    <w:rPr>
      <w:rFonts w:cs="Lohit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shd w:fill="1F3A5F" w:val="clear"/>
      <w:jc w:val="center"/>
    </w:pPr>
    <w:rPr>
      <w:b/>
      <w:bCs/>
      <w:color w:val="FFFFFF"/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LibreOffice/24.2.7.2$Linux_AARCH64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