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EchoMind Enterprise – ISO 9001:2015 Audit Package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EM26-00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Enterprise – ISO 9001:2015 Audit Package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— 2026-10-07 (AR-2026-001)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Product / area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Enterprise (repository RW2523/echomind-enterprise)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(EchoMind Project Lead)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 (QA / MR)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 (Managing Director) — 2026-10-07</w:t>
            </w:r>
          </w:p>
        </w:tc>
      </w:tr>
    </w:tbl>
    <w:p>
      <w:pPr>
        <w:pStyle w:val="Heading1"/>
      </w:pPr>
      <w:r>
        <w:t xml:space="preserve">1. Purpose and scope</w:t>
      </w:r>
    </w:p>
    <w:p>
      <w:pPr>
        <w:spacing w:after="100"/>
      </w:pPr>
      <w:r>
        <w:t xml:space="preserve">Single entry point to the 2026 evidence for the EchoMind Product area, structured like the 2025 'EchoMind LLM Appliance Project Documentation' so the auditor can follow the same path.</w:t>
      </w:r>
    </w:p>
    <w:p>
      <w:pPr>
        <w:pStyle w:val="Heading1"/>
      </w:pPr>
      <w:r>
        <w:t xml:space="preserve">2. §0 — the 2025 evidence describes a predecessor product</w:t>
      </w:r>
    </w:p>
    <w:p>
      <w:pPr>
        <w:spacing w:after="100"/>
      </w:pPr>
      <w:r>
        <w:t xml:space="preserve">The 2025 pack (fileiso9001.zip) documents a different implementation. Comparing it with this repository: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Aspect</w:t>
            </w:r>
          </w:p>
        </w:tc>
        <w:tc>
          <w:tcPr>
            <w:tcW w:type="dxa" w:w="37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2025 EchoMind LLM Appliance</w:t>
            </w:r>
          </w:p>
        </w:tc>
        <w:tc>
          <w:tcPr>
            <w:tcW w:type="dxa" w:w="37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2026 EchoMind Enterprise</w:t>
            </w:r>
          </w:p>
        </w:tc>
      </w:tr>
      <w:tr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Repositories</w:t>
            </w:r>
          </w:p>
        </w:tc>
        <w:tc>
          <w:tcPr>
            <w:tcW w:type="dxa" w:w="37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 repos under preetham-ganesh/ajace-echomind-* (api, ui, vectordb, transcribe-pc, ollama-pc)</w:t>
            </w:r>
          </w:p>
        </w:tc>
        <w:tc>
          <w:tcPr>
            <w:tcW w:type="dxa" w:w="37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repo: RW2523/echomind-enterprise (backend, frontend, voice, docker)</w:t>
            </w:r>
          </w:p>
        </w:tc>
      </w:tr>
      <w:tr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User interface</w:t>
            </w:r>
          </w:p>
        </w:tc>
        <w:tc>
          <w:tcPr>
            <w:tcW w:type="dxa" w:w="37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Streamlit, port 8501</w:t>
            </w:r>
          </w:p>
        </w:tc>
        <w:tc>
          <w:tcPr>
            <w:tcW w:type="dxa" w:w="37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React + Vite, served by nginx</w:t>
            </w:r>
          </w:p>
        </w:tc>
      </w:tr>
      <w:tr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LLM</w:t>
            </w:r>
          </w:p>
        </w:tc>
        <w:tc>
          <w:tcPr>
            <w:tcW w:type="dxa" w:w="37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llama3.1:8b via Ollama</w:t>
            </w:r>
          </w:p>
        </w:tc>
        <w:tc>
          <w:tcPr>
            <w:tcW w:type="dxa" w:w="37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Qwen3-30B-A3B NVFP4 on TensorRT-LLM</w:t>
            </w:r>
          </w:p>
        </w:tc>
      </w:tr>
      <w:tr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Hardware</w:t>
            </w:r>
          </w:p>
        </w:tc>
        <w:tc>
          <w:tcPr>
            <w:tcW w:type="dxa" w:w="37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RTX 4090 PC appliance (university pilot)</w:t>
            </w:r>
          </w:p>
        </w:tc>
        <w:tc>
          <w:tcPr>
            <w:tcW w:type="dxa" w:w="37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NVIDIA DGX Spark (GB10)</w:t>
            </w:r>
          </w:p>
        </w:tc>
      </w:tr>
      <w:tr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Project tracking</w:t>
            </w:r>
          </w:p>
        </w:tc>
        <w:tc>
          <w:tcPr>
            <w:tcW w:type="dxa" w:w="37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Jira project SCRUM / EMD on ajace.atlassian.net</w:t>
            </w:r>
          </w:p>
        </w:tc>
        <w:tc>
          <w:tcPr>
            <w:tcW w:type="dxa" w:w="37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Git history + docs/qms registers; GitHub project board created 2026-10-06</w:t>
            </w:r>
          </w:p>
        </w:tc>
      </w:tr>
      <w:tr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Start</w:t>
            </w:r>
          </w:p>
        </w:tc>
        <w:tc>
          <w:tcPr>
            <w:tcW w:type="dxa" w:w="37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(pilot shipped Sep 2025)</w:t>
            </w:r>
          </w:p>
        </w:tc>
        <w:tc>
          <w:tcPr>
            <w:tcW w:type="dxa" w:w="37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First commit 2026-02-05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Position to state at the audit (to be confirmed by Alexander / Richard and briefed to the MR): the 2025 corrective actions applied to the predecessor; equivalent controls have been re-established for the rebuilt product, evidenced below.</w:t>
      </w:r>
    </w:p>
    <w:p>
      <w:pPr>
        <w:pStyle w:val="Heading1"/>
      </w:pPr>
      <w:r>
        <w:t xml:space="preserve">3. Audit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Audit area / phase</w:t>
            </w:r>
          </w:p>
        </w:tc>
        <w:tc>
          <w:tcPr>
            <w:tcW w:type="dxa" w:w="4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Evidence (this pack)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Project initiation &amp; planning</w:t>
            </w:r>
          </w:p>
        </w:tc>
        <w:tc>
          <w:tcPr>
            <w:tcW w:type="dxa" w:w="4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EM26-12 Scheduling Review; SDLC record; GitHub history and project board (SCR-10/11/20)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Available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Requirements (8.2)</w:t>
            </w:r>
          </w:p>
        </w:tc>
        <w:tc>
          <w:tcPr>
            <w:tcW w:type="dxa" w:w="4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SOP-04; README/CAPABILITIES; REG-09 NFRs; EM26-13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Partial — no customer contract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Design &amp; development (8.3)</w:t>
            </w:r>
          </w:p>
        </w:tc>
        <w:tc>
          <w:tcPr>
            <w:tcW w:type="dxa" w:w="4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SOP-05; docs/*_FLOW.md; REG-07; REG-10 reviews; EM26-11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Available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External providers (8.4)</w:t>
            </w:r>
          </w:p>
        </w:tc>
        <w:tc>
          <w:tcPr>
            <w:tcW w:type="dxa" w:w="4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SOP-09; REG-02; EM26-14/14b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Partial — licences unverified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Production / service provision (8.5)</w:t>
            </w:r>
          </w:p>
        </w:tc>
        <w:tc>
          <w:tcPr>
            <w:tcW w:type="dxa" w:w="4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SOP-08; TC-EM-OPS-105; REG-08 deployments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Available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Testing &amp; verification (8.6)</w:t>
            </w:r>
          </w:p>
        </w:tc>
        <w:tc>
          <w:tcPr>
            <w:tcW w:type="dxa" w:w="4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EM26-15; 13 test cases (4 runs); regression REG-2026-01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Available — all executable cases pass on v1.4.1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Release &amp; traceability (8.5.2, 8.6)</w:t>
            </w:r>
          </w:p>
        </w:tc>
        <w:tc>
          <w:tcPr>
            <w:tcW w:type="dxa" w:w="4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v1.4.0 and v1.4.1 tags; /api/version (SCR-09); REG-08; FRM-03 records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Partial — release records unauthorised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Nonconforming output (8.7)</w:t>
            </w:r>
          </w:p>
        </w:tc>
        <w:tc>
          <w:tcPr>
            <w:tcW w:type="dxa" w:w="4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REG-04 (16 entries); QA-FAIL/DEF/REG records; GitHub issues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Available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Monitoring &amp; measurement (9.1)</w:t>
            </w:r>
          </w:p>
        </w:tc>
        <w:tc>
          <w:tcPr>
            <w:tcW w:type="dxa" w:w="4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REG-09 NFR register; eval reports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Partial — NC-2026-008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Lessons learnt / improvement (10)</w:t>
            </w:r>
          </w:p>
        </w:tc>
        <w:tc>
          <w:tcPr>
            <w:tcW w:type="dxa" w:w="4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EM26-16, 16b; REG-04 corrective actions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Available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2025 EchoMind findings — position for the new 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60"/>
        <w:gridCol w:w="2100"/>
      </w:tblGrid>
      <w:tr>
        <w:trPr>
          <w:tblHeader/>
        </w:trP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2025 finding</w:t>
            </w:r>
          </w:p>
        </w:tc>
        <w:tc>
          <w:tcPr>
            <w:tcW w:type="dxa" w:w="4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2026 evidence</w:t>
            </w:r>
          </w:p>
        </w:tc>
        <w:tc>
          <w:tcPr>
            <w:tcW w:type="dxa" w:w="2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#6 — 8.2.2 Minor NC: NFRs not recorded/monitored</w:t>
            </w:r>
          </w:p>
        </w:tc>
        <w:tc>
          <w:tcPr>
            <w:tcW w:type="dxa" w:w="4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REG-09 NFR register (31 NFRs) → EM26-17 record and workbook</w:t>
            </w:r>
          </w:p>
        </w:tc>
        <w:tc>
          <w:tcPr>
            <w:tcW w:type="dxa" w:w="2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Addressed — measured and monitored; targets approved 2026-10-07</w:t>
            </w:r>
          </w:p>
        </w:tc>
      </w:tr>
      <w:t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#7 — 9.1.1 Obs: no actions from deliverable reviews</w:t>
            </w:r>
          </w:p>
        </w:tc>
        <w:tc>
          <w:tcPr>
            <w:tcW w:type="dxa" w:w="4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REG-10 → EM26-18: 17 reviews (9 client and design, 8 engineering), 55 actions, 48 closed</w:t>
            </w:r>
          </w:p>
        </w:tc>
        <w:tc>
          <w:tcPr>
            <w:tcW w:type="dxa" w:w="2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Addressed</w:t>
            </w:r>
          </w:p>
        </w:tc>
      </w:tr>
      <w:t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#10 — 9.3.2 Minor NC: EchoMind risks absent from MR minutes</w:t>
            </w:r>
          </w:p>
        </w:tc>
        <w:tc>
          <w:tcPr>
            <w:tcW w:type="dxa" w:w="4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REG-03 + EM26-02d input pack</w:t>
            </w:r>
          </w:p>
        </w:tc>
        <w:tc>
          <w:tcPr>
            <w:tcW w:type="dxa" w:w="2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Corporate action — table at next MR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Project management — repository and tracking board</w:t>
      </w:r>
    </w:p>
    <w:p>
      <w:pPr>
        <w:spacing w:after="100"/>
      </w:pPr>
      <w:r>
        <w:t xml:space="preserve">Work, defects and corrective actions are tracked as GitHub issues on the project board https://github.com/users/RW2523/projects/2 (65 tickets: 14 features, 16 defects/NCs, 3 reviews, 32 tasks), each linked to its REG-04/REG-10 record and fix commits. The board was set up on 2026-10-06; earlier work was transcribed to it from git and the registers, and each such ticket says so.</w:t>
      </w:r>
    </w:p>
    <w:p>
      <w:pPr>
        <w:spacing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SCR-20 — project board (replaces the 2025 Jira SCRUM board)</w:t>
      </w:r>
    </w:p>
    <w:p>
      <w:pPr>
        <w:spacing w:before="120"/>
        <w:jc w:val="center"/>
      </w:pPr>
      <w:r>
        <w:drawing>
          <wp:inline distT="0" distB="0" distL="0" distR="0">
            <wp:extent cx="5905500" cy="4105275"/>
            <wp:effectExtent t="0" r="0" b="0" l="0"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SCR-10 — repository on GitHub</w:t>
      </w:r>
    </w:p>
    <w:p>
      <w:pPr>
        <w:spacing w:before="120"/>
        <w:jc w:val="center"/>
      </w:pPr>
      <w:r>
        <w:drawing>
          <wp:inline distT="0" distB="0" distL="0" distR="0">
            <wp:extent cx="5905500" cy="4105275"/>
            <wp:effectExtent t="0" r="0" b="0" l="0"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SCR-11 — commit history</w:t>
      </w:r>
    </w:p>
    <w:p>
      <w:pPr>
        <w:pStyle w:val="Heading1"/>
      </w:pPr>
      <w:r>
        <w:t xml:space="preserve">6. The product</w:t>
      </w:r>
    </w:p>
    <w:p>
      <w:pPr>
        <w:spacing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SCR-03 — Knowledge Chat after login</w:t>
      </w:r>
    </w:p>
    <w:p>
      <w:pPr>
        <w:spacing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SCR-04 — grounded answer with sources</w:t>
      </w:r>
    </w:p>
    <w:p>
      <w:pPr>
        <w:pStyle w:val="Heading1"/>
      </w:pPr>
      <w:r>
        <w:t xml:space="preserve">7. Release and traceability</w:t>
      </w:r>
    </w:p>
    <w:p>
      <w:pPr>
        <w:spacing w:after="100"/>
      </w:pPr>
      <w:r>
        <w:t xml:space="preserve">All three services report release v1.4.1 (commit f1b8445) — see SCR-09 and REG-08.</w:t>
      </w:r>
    </w:p>
    <w:p>
      <w:pPr>
        <w:spacing w:before="120"/>
        <w:jc w:val="center"/>
      </w:pPr>
      <w:r>
        <w:drawing>
          <wp:inline distT="0" distB="0" distL="0" distR="0">
            <wp:extent cx="4953000" cy="1524000"/>
            <wp:effectExtent t="0" r="0" b="0" l="0"/>
            <wp:docPr id="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SCR-09 — /api/version on the reference instance</w:t>
      </w:r>
    </w:p>
    <w:p>
      <w:pPr>
        <w:pStyle w:val="Heading1"/>
      </w:pPr>
      <w:r>
        <w:t xml:space="preserve">8. Pack contents</w:t>
      </w:r>
    </w:p>
    <w:p>
      <w:pPr>
        <w:spacing w:after="100"/>
      </w:pPr>
      <w:r>
        <w:t xml:space="preserve">See </w:t>
      </w:r>
      <w:r>
        <w:rPr>
          <w:rFonts w:ascii="Consolas" w:cs="Consolas" w:eastAsia="Consolas" w:hAnsi="Consolas"/>
          <w:sz w:val="19"/>
          <w:szCs w:val="19"/>
        </w:rPr>
        <w:t xml:space="preserve">00_Overview_and_Map/EM26-00_Evidence_Map_2025_to_2026.xlsx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README.md</w:t>
      </w:r>
      <w:r>
        <w:t xml:space="preserve"> for every file, its ISO clause and its 2025 counterpart.</w:t>
      </w:r>
    </w:p>
    <w:p>
      <w:pPr>
        <w:pStyle w:val="Heading1"/>
      </w:pPr>
      <w:r>
        <w:t xml:space="preserve">Verification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2500"/>
        <w:gridCol w:w="1660"/>
      </w:tblGrid>
      <w:tr>
        <w:trPr>
          <w:tblHeader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W w:type="dxa" w:w="1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 — Lead Engineer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  <w:tc>
          <w:tcPr>
            <w:tcW w:type="dxa" w:w="1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2026-10-07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 — EchoMind Project Lead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</w:t>
            </w:r>
          </w:p>
        </w:tc>
        <w:tc>
          <w:tcPr>
            <w:tcW w:type="dxa" w:w="1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2026-10-07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 — QA / MR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</w:t>
            </w:r>
          </w:p>
        </w:tc>
        <w:tc>
          <w:tcPr>
            <w:tcW w:type="dxa" w:w="1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2026-10-07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 — Managing Director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</w:t>
            </w:r>
          </w:p>
        </w:tc>
        <w:tc>
          <w:tcPr>
            <w:tcW w:type="dxa" w:w="1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2026-10-07</w:t>
            </w:r>
          </w:p>
        </w:tc>
      </w:tr>
    </w:tbl>
    <w:p>
      <w:pPr>
        <w:spacing w:after="100"/>
        <w:rPr>
          <w:i/>
          <w:iCs/>
          <w:color w:val="555555"/>
          <w:sz w:val="17"/>
          <w:szCs w:val="17"/>
        </w:rPr>
      </w:pPr>
      <w:r>
        <w:rPr>
          <w:i/>
          <w:iCs/>
          <w:color w:val="555555"/>
          <w:sz w:val="17"/>
          <w:szCs w:val="17"/>
        </w:rPr>
        <w:t xml:space="preserve">Signatures are the typed names of the role holders. Review and approval were confirmed by each of them on 2026-10-07 and are recorded in docs/qms/records/approvals/2026-10-07_AR-2026-001_document_approval.md (SOP-01 §6).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EM26-00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c352174c40b5a2970a34054b46ebfd91b739e4ad.png"/><Relationship Id="rId10" Type="http://schemas.openxmlformats.org/officeDocument/2006/relationships/image" Target="media/25fbf7c5af3efaf7959490e3a3f9a60aabf0cd65.png"/><Relationship Id="rId11" Type="http://schemas.openxmlformats.org/officeDocument/2006/relationships/image" Target="media/774f1909954654aca49f71bb2771ece825ee30d2.png"/><Relationship Id="rId12" Type="http://schemas.openxmlformats.org/officeDocument/2006/relationships/image" Target="media/f9f79d0a147661a88f9a0290ae56636da2bd28c3.png"/><Relationship Id="rId13" Type="http://schemas.openxmlformats.org/officeDocument/2006/relationships/image" Target="media/97716ca3668c87ebe9a31740bc9a479d3f2edcd8.png"/><Relationship Id="rId14" Type="http://schemas.openxmlformats.org/officeDocument/2006/relationships/image" Target="media/4a268279754c3aec8178f2526c92a8766deeb36b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EchoMind Enterprise – ISO 9001:2015 Audit Package</dc:title>
  <dc:creator>Ajace Inc. — EchoMind QMS</dc:creator>
  <cp:lastModifiedBy>Un-named</cp:lastModifiedBy>
  <cp:revision>1</cp:revision>
  <dcterms:created xsi:type="dcterms:W3CDTF">2026-10-10T18:40:28.864Z</dcterms:created>
  <dcterms:modified xsi:type="dcterms:W3CDTF">2026-10-10T18:40:28.864Z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