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Scheduling Review – EchoMind Enterprise (Feb–Oct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EM26-12</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Scheduling Review – EchoMind Enterprise (Feb–Oct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2026-10-07</w:t>
            </w:r>
          </w:p>
        </w:tc>
      </w:tr>
    </w:tbl>
    <w:p>
      <w:pPr>
        <w:pStyle w:val="Heading1"/>
      </w:pPr>
      <w:r>
        <w:t xml:space="preserve">Purpose</w:t>
      </w:r>
    </w:p>
    <w:p>
      <w:pPr>
        <w:spacing w:after="100"/>
      </w:pPr>
      <w:r>
        <w:t xml:space="preserve">Record the actual delivery timeline of the rebuilt product, its milestones and schedule risks.</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Activity by month (commits on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Month</w:t>
            </w:r>
          </w:p>
        </w:tc>
        <w:tc>
          <w:tcPr>
            <w:tcW w:type="dxa" w:w="468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Commits</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84</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41</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19</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12</w:t>
            </w:r>
          </w:p>
        </w:tc>
      </w:tr>
      <w:tr>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w:t>
            </w:r>
          </w:p>
        </w:tc>
        <w:tc>
          <w:tcPr>
            <w:tcW w:type="dxa" w:w="468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19</w:t>
            </w:r>
          </w:p>
        </w:tc>
      </w:tr>
    </w:tbl>
    <w:p>
      <w:pPr>
        <w:spacing w:after="120"/>
      </w:pPr>
    </w:p>
    <w:p>
      <w:pPr>
        <w:pStyle w:val="Heading1"/>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400"/>
        <w:gridCol w:w="1460"/>
      </w:tblGrid>
      <w:tr>
        <w:trPr>
          <w:tblHeader/>
        </w:trPr>
        <w:tc>
          <w:tcPr>
            <w:tcW w:type="dxa" w:w="1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4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Milestone</w:t>
            </w:r>
          </w:p>
        </w:tc>
        <w:tc>
          <w:tcPr>
            <w:tcW w:type="dxa" w:w="24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Reference</w:t>
            </w:r>
          </w:p>
        </w:tc>
        <w:tc>
          <w:tcPr>
            <w:tcW w:type="dxa" w:w="14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Status</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2026-01</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Decision to move from the 2025 PC appliance to a portable AI supercomputer (DGX Spark)</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CR-2026-01</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2026-02-05</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First DGX Spark; 2025 code ported — first commit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4b90b36, c751d79</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requirements: personal assistant, conversation assistance, DoD FMR knowledge base</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CR-2026-02; 95d3512</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2026-03-20</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TensorRT-LLM integrated beside Ollama</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06e788a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2026-04-08</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Own dual-loop conversation architecture; Nemotron speech recognition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ddc0aa3, d89aeda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Field-deployment hotspot (Project Lead design review)</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CR-2026-05</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2026-05</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Silent Assistant (law-firm request) and Boardroom</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ec9b180, f540976, e1a337b</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2026-06-20</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Studio (Gulf client request)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2d23f40, 66356f9</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2026-06-27</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Phase 0b auth + vertical packs (single-day batch)</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c9bad3d…b9f076e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TRT-LLM platform, evaluation harness, security enablement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80375c6, 12f7219, 9810e98</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2026-08-16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RAG overhaul, Silent Assistant v2</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7e582e1, 7f2658a</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Voice redesign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ff29843</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v1.4.0 + QMS documentation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eaa7b1a, 9efb134</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 of v1.4.0 code; login restored</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REG-08</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v1.4.1 — defect corrections</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f1b8445</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Done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pre-audit / dry run</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2026-10-14</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ISO 9001 surveillance audit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t>
            </w:r>
          </w:p>
        </w:tc>
        <w:tc>
          <w:tcPr>
            <w:tcW w:type="dxa" w:w="14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Scheduled</w:t>
            </w:r>
          </w:p>
        </w:tc>
      </w:tr>
    </w:tbl>
    <w:p>
      <w:pPr>
        <w:spacing w:after="120"/>
      </w:pPr>
    </w:p>
    <w:p>
      <w:pPr>
        <w:pStyle w:val="Heading1"/>
      </w:pPr>
      <w:r>
        <w:t xml:space="preserve">Schedule risks and actions</w:t>
      </w:r>
    </w:p>
    <w:p>
      <w:pPr>
        <w:pStyle w:val="ListParagraph"/>
        <w:numPr>
          <w:ilvl w:val="0"/>
          <w:numId w:val="2"/>
        </w:numPr>
        <w:spacing w:after="60"/>
      </w:pPr>
      <w:r>
        <w:t xml:space="preserve">Risk: single developer — work arrives in bursts (84 commits in Feb, 3 in May) — Action: REG-03 R-03; plan capacity at management review.</w:t>
      </w:r>
    </w:p>
    <w:p>
      <w:pPr>
        <w:pStyle w:val="ListParagraph"/>
        <w:numPr>
          <w:ilvl w:val="0"/>
          <w:numId w:val="2"/>
        </w:numPr>
        <w:spacing w:after="60"/>
      </w:pPr>
      <w:r>
        <w:t xml:space="preserve">Risk: upstream dependency outage (NeMo @main, NC-2026-006) — Action: pinned 2026-09-22.</w:t>
      </w:r>
    </w:p>
    <w:p>
      <w:pPr>
        <w:pStyle w:val="ListParagraph"/>
        <w:numPr>
          <w:ilvl w:val="0"/>
          <w:numId w:val="2"/>
        </w:numPr>
        <w:spacing w:after="60"/>
      </w:pPr>
      <w:r>
        <w:t xml:space="preserve">Risk: shared GPU with another project slows or blocks restarts — Action: GPU sharing policy (lesson LL-2026-05).</w:t>
      </w:r>
    </w:p>
    <w:p>
      <w:pPr>
        <w:pStyle w:val="ListParagraph"/>
        <w:numPr>
          <w:ilvl w:val="0"/>
          <w:numId w:val="2"/>
        </w:numPr>
        <w:spacing w:after="60"/>
      </w:pPr>
      <w:r>
        <w:t xml:space="preserve">Risk: open pre-audit actions — Action: tracked with owners and dates on the project board (65 tickets).</w:t>
      </w:r>
    </w:p>
    <w:p>
      <w:pPr>
        <w:pStyle w:val="Heading1"/>
      </w:pPr>
      <w:r>
        <w:t xml:space="preserve">Forward plan</w:t>
      </w:r>
    </w:p>
    <w:p>
      <w:pPr>
        <w:spacing w:after="100"/>
      </w:pPr>
      <w:r>
        <w:t xml:space="preserve">No forward delivery dates have been approved for the product. The SDLC record (</w:t>
      </w:r>
      <w:r>
        <w:rPr>
          <w:rFonts w:ascii="Consolas" w:cs="Consolas" w:eastAsia="Consolas" w:hAnsi="Consolas"/>
          <w:sz w:val="19"/>
          <w:szCs w:val="19"/>
        </w:rPr>
        <w:t xml:space="preserve">EM26-12_SDLC_Record.xlsx</w:t>
      </w:r>
      <w:r>
        <w:t xml:space="preserve">) lists the actual phases and the open actions; target dates are left for management to set.</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2026-10-07</w:t>
            </w:r>
          </w:p>
        </w:tc>
      </w:tr>
    </w:tbl>
    <w:p>
      <w:pPr>
        <w:spacing w:after="100"/>
        <w:rPr>
          <w:i/>
          <w:iCs/>
          <w:color w:val="555555"/>
          <w:sz w:val="17"/>
          <w:szCs w:val="17"/>
        </w:rPr>
      </w:pPr>
      <w:r>
        <w:rPr>
          <w:i/>
          <w:iCs/>
          <w:color w:val="555555"/>
          <w:sz w:val="17"/>
          <w:szCs w:val="17"/>
        </w:rPr>
        <w:t xml:space="preserve">Signatures are the typed names of the role holders. Review and approval were confirmed by each of them on 2026-10-07 and are recorded in docs/qms/records/approvals/2026-10-07_AR-2026-001_document_approval.md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Scheduling Review – EchoMind Enterprise (Feb–Oct 2026)</dc:title>
  <dc:creator>Ajace Inc. — EchoMind QMS</dc:creator>
  <cp:lastModifiedBy>Un-named</cp:lastModifiedBy>
  <cp:revision>1</cp:revision>
  <dcterms:created xsi:type="dcterms:W3CDTF">2026-10-10T18:40:28.732Z</dcterms:created>
  <dcterms:modified xsi:type="dcterms:W3CDTF">2026-10-10T18:40:28.732Z</dcterms:modified>
</cp:coreProperties>
</file>

<file path=docProps/custom.xml><?xml version="1.0" encoding="utf-8"?>
<Properties xmlns="http://schemas.openxmlformats.org/officeDocument/2006/custom-properties" xmlns:vt="http://schemas.openxmlformats.org/officeDocument/2006/docPropsVTypes"/>
</file>