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Test Failure Documentation and Test Summary – EchoMind Enterprise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Test Failure Documentation and Test Summary – EchoMind Enterprise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2026-10-07 (AR-2026-001)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00"/>
      </w:pPr>
      <w:r>
        <w:t xml:space="preserve">Summarise the test cases executed on 2026-10-06 against the reference instance, the failures found, the defects raised and their correction. Replaces the 2025 'Test Failure Documentation Evidence' for the rebuilt product.</w:t>
      </w:r>
    </w:p>
    <w:p>
      <w:pPr>
        <w:pStyle w:val="Heading1"/>
      </w:pPr>
      <w:r>
        <w:t xml:space="preserve">Test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600"/>
        <w:gridCol w:w="416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 (UTC)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Build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run1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 application code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execution — 4 failures (NC-2026-012…015)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run2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22:15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1.4.0-7-ge0ed4d0 (fixes)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Fixes verified; activity-log regression introduced by the fix; release test expects a tagged build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run3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Embedding service down after redeploy — NC-2026-016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run4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v1.4.1, embeddings on CPU</w:t>
            </w:r>
          </w:p>
        </w:tc>
        <w:tc>
          <w:tcPr>
            <w:tcW w:type="dxa" w:w="4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executable cases 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Final summary (run 4, v1.4.1)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cases</w:t>
            </w:r>
          </w:p>
        </w:tc>
      </w:tr>
      <w:t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00"/>
        <w:gridCol w:w="1300"/>
        <w:gridCol w:w="900"/>
        <w:gridCol w:w="950"/>
        <w:gridCol w:w="950"/>
        <w:gridCol w:w="1210"/>
      </w:tblGrid>
      <w:tr>
        <w:trPr>
          <w:tblHeader/>
        </w:trP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ISO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Initial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Final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Defects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Login, session and access control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Security / access control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8.5.3, 8.6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upload, validation and activity log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 base / upload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8.5.1, 8.5.3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NC-2026-013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Grounded answers with citations; no fabricated sources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 Chat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8.3.4, 8.6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NC-2026-014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TC-EM-ISO-104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Knowledge-base namespace isolation between vertical packs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Tenant / vertical isolation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8.5.3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Service stack health, controlled restart and configuration rejection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Service operation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8.5.1, 7.1.3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identification and traceability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/ traceability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8.5.2, 8.6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TC-EM-EXP-108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Secure export gateway — PII and secret detection with redaction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Secure export gateway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8.5.3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NC-2026-015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TC-EM-UNIT-109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Automated regression suites (backend, voice, frontend type-check)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Automated regression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8.3.4, 8.6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NC-2026-010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 availability (smoke)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8.5.1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Boardroom session lifecycle (smoke)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Boardroom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8.5.1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TC-EM-TRN-112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 end to end (microphone → transcript → live check)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8.3.4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TC-EM-BKP-113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Data backup integrity and restore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Data backup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8.5.4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TC-EM-EVAL-114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Golden-question retrieval evaluation (52 questions)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Retrieval quality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9.1.1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</w:t>
            </w:r>
          </w:p>
        </w:tc>
        <w:tc>
          <w:tcPr>
            <w:tcW w:type="dxa" w:w="9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</w:t>
            </w:r>
          </w:p>
        </w:tc>
        <w:tc>
          <w:tcPr>
            <w:tcW w:type="dxa" w:w="12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NC-2026-008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Failure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15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Reference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 and frontend type-check failing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QA-FAIL-2026-01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NC-2026-010</w:t>
            </w:r>
          </w:p>
        </w:tc>
        <w:tc>
          <w:tcPr>
            <w:tcW w:type="dxa" w:w="2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 (correction) — CI corrective action open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Logged-out session token still accepted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QA-FAIL-2026-02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</w:t>
            </w:r>
          </w:p>
        </w:tc>
        <w:tc>
          <w:tcPr>
            <w:tcW w:type="dxa" w:w="2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 — effectiveness verified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Binary executable accepted by document upload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QA-FAIL-2026-03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NC-2026-013</w:t>
            </w:r>
          </w:p>
        </w:tc>
        <w:tc>
          <w:tcPr>
            <w:tcW w:type="dxa" w:w="2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 — effectiveness verified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Small-talk reply carries document citations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QA-FAIL-2026-04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NC-2026-014</w:t>
            </w:r>
          </w:p>
        </w:tc>
        <w:tc>
          <w:tcPr>
            <w:tcW w:type="dxa" w:w="2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 — effectiveness verified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Export gateway leaves an API key unredacted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QA-FAIL-2026-05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NC-2026-015</w:t>
            </w:r>
          </w:p>
        </w:tc>
        <w:tc>
          <w:tcPr>
            <w:tcW w:type="dxa" w:w="2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 — effectiveness verified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Logout recorded as anonymous after the revocation fix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QA-FAIL-2026-06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 (re-test)</w:t>
            </w:r>
          </w:p>
        </w:tc>
        <w:tc>
          <w:tcPr>
            <w:tcW w:type="dxa" w:w="2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 — effectiveness verified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and chat return HTTP 500 after redeploy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QA-FAIL-2026-07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NC-2026-016</w:t>
            </w:r>
          </w:p>
        </w:tc>
        <w:tc>
          <w:tcPr>
            <w:tcW w:type="dxa" w:w="2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 — correction verified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Risks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defects outside unit-test coverage — Action: the 14 regression tests are in the suites; add the API-level acceptance run to CI (NC-2026-010 corrective action).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shared GPU can take down embeddings/voice silently — Action: real healthchecks and a GPU-sharing policy (NC-2026-016).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live transcription untested end to end — Action: execute TC-EM-TRN-112 manually before the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no current retrieval-quality measurement — Action: restore the evaluation corpus (NC-2026-008).</w:t>
      </w:r>
    </w:p>
    <w:p>
      <w:pPr>
        <w:pStyle w:val="Heading1"/>
      </w:pPr>
      <w:r>
        <w:t xml:space="preserve">Records and retention</w:t>
      </w:r>
    </w:p>
    <w:p>
      <w:pPr>
        <w:spacing w:after="100"/>
      </w:pPr>
      <w:r>
        <w:t xml:space="preserve">Execution records (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) and screenshots are kept with this pack in the repository; retention per SOP-01 §8.</w:t>
      </w: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Failure Documentation and Test Summary – EchoMind Enterprise</dc:title>
  <dc:creator>Ajace Inc. — EchoMind QMS</dc:creator>
  <cp:lastModifiedBy>Un-named</cp:lastModifiedBy>
  <cp:revision>1</cp:revision>
  <dcterms:created xsi:type="dcterms:W3CDTF">2026-10-10T18:40:28.678Z</dcterms:created>
  <dcterms:modified xsi:type="dcterms:W3CDTF">2026-10-10T18:40:28.678Z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