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6B7A90"/>
          <w:sz w:val="16"/>
          <w:szCs w:val="16"/>
        </w:rPr>
        <w:t xml:space="preserve">AJACE INC.  ·  ECHOMIND ENTERPRISE  ·  ISO 9001:2015 EVIDENCE</w:t>
      </w:r>
    </w:p>
    <w:p>
      <w:pPr>
        <w:pStyle w:val="Title"/>
        <w:pBdr>
          <w:bottom w:val="single" w:color="1F3A5F" w:sz="12" w:space="6"/>
        </w:pBdr>
        <w:spacing w:after="120"/>
      </w:pPr>
      <w:r>
        <w:rPr>
          <w:rFonts w:ascii="Calibri" w:cs="Calibri" w:eastAsia="Calibri" w:hAnsi="Calibri"/>
          <w:b/>
          <w:bCs/>
          <w:color w:val="1F3A5F"/>
          <w:sz w:val="34"/>
          <w:szCs w:val="34"/>
        </w:rPr>
        <w:t xml:space="preserve">Lessons Learnt – EchoMind Enterprise (2026)</w:t>
      </w:r>
    </w:p>
    <w:p>
      <w:pPr>
        <w:pStyle w:val="Heading1"/>
      </w:pPr>
      <w: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C7D5" w:sz="4"/>
              <w:left w:val="single" w:color="BFC7D5" w:sz="4"/>
              <w:bottom w:val="single" w:color="BFC7D5" w:sz="4"/>
              <w:right w:val="single" w:color="BFC7D5" w:sz="4"/>
            </w:tcBorders>
            <w:shd w:fill="1F3A5F" w:color="auto" w:val="clear"/>
            <w:tcMar>
              <w:top w:type="dxa" w:w="60"/>
              <w:left w:type="dxa" w:w="90"/>
              <w:bottom w:type="dxa" w:w="60"/>
              <w:right w:type="dxa" w:w="90"/>
            </w:tcMar>
          </w:tcPr>
          <w:p>
            <w:r>
              <w:rPr>
                <w:b/>
                <w:bCs/>
                <w:color w:val="FFFFFF"/>
                <w:sz w:val="17"/>
                <w:szCs w:val="17"/>
              </w:rPr>
              <w:t xml:space="preserve">Field</w:t>
            </w:r>
          </w:p>
        </w:tc>
        <w:tc>
          <w:tcPr>
            <w:tcW w:type="dxa" w:w="6760"/>
            <w:tcBorders>
              <w:top w:val="single" w:color="BFC7D5" w:sz="4"/>
              <w:left w:val="single" w:color="BFC7D5" w:sz="4"/>
              <w:bottom w:val="single" w:color="BFC7D5" w:sz="4"/>
              <w:right w:val="single" w:color="BFC7D5" w:sz="4"/>
            </w:tcBorders>
            <w:shd w:fill="1F3A5F" w:color="auto" w:val="clear"/>
            <w:tcMar>
              <w:top w:type="dxa" w:w="60"/>
              <w:left w:type="dxa" w:w="90"/>
              <w:bottom w:type="dxa" w:w="60"/>
              <w:right w:type="dxa" w:w="90"/>
            </w:tcMar>
          </w:tcPr>
          <w:p>
            <w:r>
              <w:rPr>
                <w:b/>
                <w:bCs/>
                <w:color w:val="FFFFFF"/>
                <w:sz w:val="17"/>
                <w:szCs w:val="17"/>
              </w:rPr>
              <w:t xml:space="preserve">Value</w:t>
            </w:r>
          </w:p>
        </w:tc>
      </w:tr>
      <w:tr>
        <w:tc>
          <w:tcPr>
            <w:tcW w:type="dxa" w:w="26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Document ID</w:t>
            </w:r>
          </w:p>
        </w:tc>
        <w:tc>
          <w:tcPr>
            <w:tcW w:type="dxa" w:w="67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EM26-16</w:t>
            </w:r>
          </w:p>
        </w:tc>
      </w:tr>
      <w:tr>
        <w:tc>
          <w:tcPr>
            <w:tcW w:type="dxa" w:w="26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Title</w:t>
            </w:r>
          </w:p>
        </w:tc>
        <w:tc>
          <w:tcPr>
            <w:tcW w:type="dxa" w:w="67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Lessons Learnt – EchoMind Enterprise (2026)</w:t>
            </w:r>
          </w:p>
        </w:tc>
      </w:tr>
      <w:tr>
        <w:tc>
          <w:tcPr>
            <w:tcW w:type="dxa" w:w="26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Version</w:t>
            </w:r>
          </w:p>
        </w:tc>
        <w:tc>
          <w:tcPr>
            <w:tcW w:type="dxa" w:w="67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1.0</w:t>
            </w:r>
          </w:p>
        </w:tc>
      </w:tr>
      <w:tr>
        <w:tc>
          <w:tcPr>
            <w:tcW w:type="dxa" w:w="26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Date</w:t>
            </w:r>
          </w:p>
        </w:tc>
        <w:tc>
          <w:tcPr>
            <w:tcW w:type="dxa" w:w="67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2026-10-06</w:t>
            </w:r>
          </w:p>
        </w:tc>
      </w:tr>
      <w:tr>
        <w:tc>
          <w:tcPr>
            <w:tcW w:type="dxa" w:w="26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Status</w:t>
            </w:r>
          </w:p>
        </w:tc>
        <w:tc>
          <w:tcPr>
            <w:tcW w:type="dxa" w:w="67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APPROVED — 2026-10-07 (AR-2026-001)</w:t>
            </w:r>
          </w:p>
        </w:tc>
      </w:tr>
      <w:tr>
        <w:tc>
          <w:tcPr>
            <w:tcW w:type="dxa" w:w="26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Product / area</w:t>
            </w:r>
          </w:p>
        </w:tc>
        <w:tc>
          <w:tcPr>
            <w:tcW w:type="dxa" w:w="67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EchoMind Enterprise (repository RW2523/echomind-enterprise)</w:t>
            </w:r>
          </w:p>
        </w:tc>
      </w:tr>
      <w:tr>
        <w:tc>
          <w:tcPr>
            <w:tcW w:type="dxa" w:w="26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Prepared by</w:t>
            </w:r>
          </w:p>
        </w:tc>
        <w:tc>
          <w:tcPr>
            <w:tcW w:type="dxa" w:w="67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Richard Watson Stephen Amudha (Lead Engineer)</w:t>
            </w:r>
          </w:p>
        </w:tc>
      </w:tr>
      <w:tr>
        <w:tc>
          <w:tcPr>
            <w:tcW w:type="dxa" w:w="26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Reviewed by</w:t>
            </w:r>
          </w:p>
        </w:tc>
        <w:tc>
          <w:tcPr>
            <w:tcW w:type="dxa" w:w="67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Alexander Peter (EchoMind Project Lead)</w:t>
            </w:r>
          </w:p>
        </w:tc>
      </w:tr>
      <w:tr>
        <w:tc>
          <w:tcPr>
            <w:tcW w:type="dxa" w:w="26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Quality assurance</w:t>
            </w:r>
          </w:p>
        </w:tc>
        <w:tc>
          <w:tcPr>
            <w:tcW w:type="dxa" w:w="67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Sheryl Nazareth (QA / MR)</w:t>
            </w:r>
          </w:p>
        </w:tc>
      </w:tr>
      <w:tr>
        <w:tc>
          <w:tcPr>
            <w:tcW w:type="dxa" w:w="26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Approved by</w:t>
            </w:r>
          </w:p>
        </w:tc>
        <w:tc>
          <w:tcPr>
            <w:tcW w:type="dxa" w:w="67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Anita Johan (Managing Director) — 2026-10-07</w:t>
            </w:r>
          </w:p>
        </w:tc>
      </w:tr>
    </w:tbl>
    <w:p>
      <w:pPr>
        <w:pStyle w:val="Heading1"/>
      </w:pPr>
      <w:r>
        <w:t xml:space="preserve">Purpose</w:t>
      </w:r>
    </w:p>
    <w:p>
      <w:pPr>
        <w:spacing w:after="100"/>
      </w:pPr>
      <w:r>
        <w:t xml:space="preserve">Record the lessons learnt on the rebuilt product. Every entry traces to a recorded event.</w:t>
      </w:r>
    </w:p>
    <w:p>
      <w:pPr>
        <w:pBdr>
          <w:left w:val="single" w:color="E0A800" w:sz="18" w:space="8"/>
        </w:pBdr>
        <w:shd w:fill="FFF8E1" w:color="auto" w:val="clear"/>
        <w:spacing w:after="160" w:before="120"/>
      </w:pPr>
      <w:r>
        <w:rPr>
          <w:sz w:val="19"/>
          <w:szCs w:val="19"/>
        </w:rPr>
        <w:t xml:space="preserve">This record was prepared on 2026-10-06 from the git history and the QMS registers. Dates in it are the dates of the underlying commits and records, not the date of this document. Review and approval reviewed by Alexander Peter (EchoMind Project Lead) and approved by Anita Johan (Managing Director) on 2026-10-07 — approval record AR-2026-001.</w:t>
      </w:r>
    </w:p>
    <w:p>
      <w:pPr>
        <w:pStyle w:val="Heading1"/>
      </w:pPr>
      <w:r>
        <w:t xml:space="preserve">Summary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4300"/>
        <w:gridCol w:w="1200"/>
        <w:gridCol w:w="1500"/>
        <w:gridCol w:w="1260"/>
      </w:tblGrid>
      <w:tr>
        <w:trPr>
          <w:tblHeader/>
        </w:trPr>
        <w:tc>
          <w:tcPr>
            <w:tcW w:type="dxa" w:w="1100"/>
            <w:tcBorders>
              <w:top w:val="single" w:color="BFC7D5" w:sz="4"/>
              <w:left w:val="single" w:color="BFC7D5" w:sz="4"/>
              <w:bottom w:val="single" w:color="BFC7D5" w:sz="4"/>
              <w:right w:val="single" w:color="BFC7D5" w:sz="4"/>
            </w:tcBorders>
            <w:shd w:fill="1F3A5F" w:color="auto" w:val="clear"/>
            <w:tcMar>
              <w:top w:type="dxa" w:w="60"/>
              <w:left w:type="dxa" w:w="90"/>
              <w:bottom w:type="dxa" w:w="60"/>
              <w:right w:type="dxa" w:w="90"/>
            </w:tcMar>
          </w:tcPr>
          <w:p>
            <w:r>
              <w:rPr>
                <w:b/>
                <w:bCs/>
                <w:color w:val="FFFFFF"/>
                <w:sz w:val="17"/>
                <w:szCs w:val="17"/>
              </w:rPr>
              <w:t xml:space="preserve">Date</w:t>
            </w:r>
          </w:p>
        </w:tc>
        <w:tc>
          <w:tcPr>
            <w:tcW w:type="dxa" w:w="4300"/>
            <w:tcBorders>
              <w:top w:val="single" w:color="BFC7D5" w:sz="4"/>
              <w:left w:val="single" w:color="BFC7D5" w:sz="4"/>
              <w:bottom w:val="single" w:color="BFC7D5" w:sz="4"/>
              <w:right w:val="single" w:color="BFC7D5" w:sz="4"/>
            </w:tcBorders>
            <w:shd w:fill="1F3A5F" w:color="auto" w:val="clear"/>
            <w:tcMar>
              <w:top w:type="dxa" w:w="60"/>
              <w:left w:type="dxa" w:w="90"/>
              <w:bottom w:type="dxa" w:w="60"/>
              <w:right w:type="dxa" w:w="90"/>
            </w:tcMar>
          </w:tcPr>
          <w:p>
            <w:r>
              <w:rPr>
                <w:b/>
                <w:bCs/>
                <w:color w:val="FFFFFF"/>
                <w:sz w:val="17"/>
                <w:szCs w:val="17"/>
              </w:rPr>
              <w:t xml:space="preserve">Item</w:t>
            </w:r>
          </w:p>
        </w:tc>
        <w:tc>
          <w:tcPr>
            <w:tcW w:type="dxa" w:w="1200"/>
            <w:tcBorders>
              <w:top w:val="single" w:color="BFC7D5" w:sz="4"/>
              <w:left w:val="single" w:color="BFC7D5" w:sz="4"/>
              <w:bottom w:val="single" w:color="BFC7D5" w:sz="4"/>
              <w:right w:val="single" w:color="BFC7D5" w:sz="4"/>
            </w:tcBorders>
            <w:shd w:fill="1F3A5F" w:color="auto" w:val="clear"/>
            <w:tcMar>
              <w:top w:type="dxa" w:w="60"/>
              <w:left w:type="dxa" w:w="90"/>
              <w:bottom w:type="dxa" w:w="60"/>
              <w:right w:type="dxa" w:w="90"/>
            </w:tcMar>
          </w:tcPr>
          <w:p>
            <w:r>
              <w:rPr>
                <w:b/>
                <w:bCs/>
                <w:color w:val="FFFFFF"/>
                <w:sz w:val="17"/>
                <w:szCs w:val="17"/>
              </w:rPr>
              <w:t xml:space="preserve">Reference</w:t>
            </w:r>
          </w:p>
        </w:tc>
        <w:tc>
          <w:tcPr>
            <w:tcW w:type="dxa" w:w="1500"/>
            <w:tcBorders>
              <w:top w:val="single" w:color="BFC7D5" w:sz="4"/>
              <w:left w:val="single" w:color="BFC7D5" w:sz="4"/>
              <w:bottom w:val="single" w:color="BFC7D5" w:sz="4"/>
              <w:right w:val="single" w:color="BFC7D5" w:sz="4"/>
            </w:tcBorders>
            <w:shd w:fill="1F3A5F" w:color="auto" w:val="clear"/>
            <w:tcMar>
              <w:top w:type="dxa" w:w="60"/>
              <w:left w:type="dxa" w:w="90"/>
              <w:bottom w:type="dxa" w:w="60"/>
              <w:right w:type="dxa" w:w="90"/>
            </w:tcMar>
          </w:tcPr>
          <w:p>
            <w:r>
              <w:rPr>
                <w:b/>
                <w:bCs/>
                <w:color w:val="FFFFFF"/>
                <w:sz w:val="17"/>
                <w:szCs w:val="17"/>
              </w:rPr>
              <w:t xml:space="preserve">Source</w:t>
            </w:r>
          </w:p>
        </w:tc>
        <w:tc>
          <w:tcPr>
            <w:tcW w:type="dxa" w:w="1260"/>
            <w:tcBorders>
              <w:top w:val="single" w:color="BFC7D5" w:sz="4"/>
              <w:left w:val="single" w:color="BFC7D5" w:sz="4"/>
              <w:bottom w:val="single" w:color="BFC7D5" w:sz="4"/>
              <w:right w:val="single" w:color="BFC7D5" w:sz="4"/>
            </w:tcBorders>
            <w:shd w:fill="1F3A5F" w:color="auto" w:val="clear"/>
            <w:tcMar>
              <w:top w:type="dxa" w:w="60"/>
              <w:left w:type="dxa" w:w="90"/>
              <w:bottom w:type="dxa" w:w="60"/>
              <w:right w:type="dxa" w:w="90"/>
            </w:tcMar>
          </w:tcPr>
          <w:p>
            <w:r>
              <w:rPr>
                <w:b/>
                <w:bCs/>
                <w:color w:val="FFFFFF"/>
                <w:sz w:val="17"/>
                <w:szCs w:val="17"/>
              </w:rPr>
              <w:t xml:space="preserve">Outcome</w:t>
            </w:r>
          </w:p>
        </w:tc>
      </w:tr>
      <w:tr>
        <w:tc>
          <w:tcPr>
            <w:tcW w:type="dxa" w:w="11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2026-10-06</w:t>
            </w:r>
          </w:p>
        </w:tc>
        <w:tc>
          <w:tcPr>
            <w:tcW w:type="dxa" w:w="43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Hand deployments (</w:t>
            </w:r>
            <w:r>
              <w:rPr>
                <w:rFonts w:ascii="Consolas" w:cs="Consolas" w:eastAsia="Consolas" w:hAnsi="Consolas"/>
                <w:b w:val="false"/>
                <w:bCs w:val="false"/>
                <w:color w:val="222222"/>
                <w:sz w:val="15"/>
                <w:szCs w:val="15"/>
              </w:rPr>
              <w:t xml:space="preserve">docker cp</w:t>
            </w:r>
            <w:r>
              <w:rPr>
                <w:b w:val="false"/>
                <w:bCs w:val="false"/>
                <w:color w:val="222222"/>
                <w:sz w:val="17"/>
                <w:szCs w:val="17"/>
              </w:rPr>
              <w:t xml:space="preserve">) left the live code outside any image; a</w:t>
            </w:r>
          </w:p>
        </w:tc>
        <w:tc>
          <w:tcPr>
            <w:tcW w:type="dxa" w:w="12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LL-2026-01</w:t>
            </w:r>
          </w:p>
        </w:tc>
        <w:tc>
          <w:tcPr>
            <w:tcW w:type="dxa" w:w="15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NC-2026-011</w:t>
            </w:r>
          </w:p>
        </w:tc>
        <w:tc>
          <w:tcPr>
            <w:tcW w:type="dxa" w:w="12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Captured</w:t>
            </w:r>
          </w:p>
        </w:tc>
      </w:tr>
      <w:tr>
        <w:tc>
          <w:tcPr>
            <w:tcW w:type="dxa" w:w="11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2026-10-06</w:t>
            </w:r>
          </w:p>
        </w:tc>
        <w:tc>
          <w:tcPr>
            <w:tcW w:type="dxa" w:w="43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 security setting (</w:t>
            </w:r>
            <w:r>
              <w:rPr>
                <w:rFonts w:ascii="Consolas" w:cs="Consolas" w:eastAsia="Consolas" w:hAnsi="Consolas"/>
                <w:b w:val="false"/>
                <w:bCs w:val="false"/>
                <w:color w:val="222222"/>
                <w:sz w:val="15"/>
                <w:szCs w:val="15"/>
              </w:rPr>
              <w:t xml:space="preserve">AUTH_ENABLED</w:t>
            </w:r>
            <w:r>
              <w:rPr>
                <w:b w:val="false"/>
                <w:bCs w:val="false"/>
                <w:color w:val="222222"/>
                <w:sz w:val="17"/>
                <w:szCs w:val="17"/>
              </w:rPr>
              <w:t xml:space="preserve">) changed in an untracked file with </w:t>
            </w:r>
          </w:p>
        </w:tc>
        <w:tc>
          <w:tcPr>
            <w:tcW w:type="dxa" w:w="12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LL-2026-02</w:t>
            </w:r>
          </w:p>
        </w:tc>
        <w:tc>
          <w:tcPr>
            <w:tcW w:type="dxa" w:w="15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NC-2026-009</w:t>
            </w:r>
          </w:p>
        </w:tc>
        <w:tc>
          <w:tcPr>
            <w:tcW w:type="dxa" w:w="12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Captured</w:t>
            </w:r>
          </w:p>
        </w:tc>
      </w:tr>
      <w:tr>
        <w:tc>
          <w:tcPr>
            <w:tcW w:type="dxa" w:w="11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2026-09-22</w:t>
            </w:r>
          </w:p>
        </w:tc>
        <w:tc>
          <w:tcPr>
            <w:tcW w:type="dxa" w:w="43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The evaluation corpus lived only in a mutable volume; its loss silentl</w:t>
            </w:r>
          </w:p>
        </w:tc>
        <w:tc>
          <w:tcPr>
            <w:tcW w:type="dxa" w:w="12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LL-2026-03</w:t>
            </w:r>
          </w:p>
        </w:tc>
        <w:tc>
          <w:tcPr>
            <w:tcW w:type="dxa" w:w="15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NC-2026-008</w:t>
            </w:r>
          </w:p>
        </w:tc>
        <w:tc>
          <w:tcPr>
            <w:tcW w:type="dxa" w:w="12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Captured</w:t>
            </w:r>
          </w:p>
        </w:tc>
      </w:tr>
      <w:tr>
        <w:tc>
          <w:tcPr>
            <w:tcW w:type="dxa" w:w="11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2026-09-28</w:t>
            </w:r>
          </w:p>
        </w:tc>
        <w:tc>
          <w:tcPr>
            <w:tcW w:type="dxa" w:w="43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Without CI, five stale tests and 20 type errors went unnoticed and a r</w:t>
            </w:r>
          </w:p>
        </w:tc>
        <w:tc>
          <w:tcPr>
            <w:tcW w:type="dxa" w:w="12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LL-2026-04</w:t>
            </w:r>
          </w:p>
        </w:tc>
        <w:tc>
          <w:tcPr>
            <w:tcW w:type="dxa" w:w="15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NC-2026-010</w:t>
            </w:r>
          </w:p>
        </w:tc>
        <w:tc>
          <w:tcPr>
            <w:tcW w:type="dxa" w:w="12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Captured</w:t>
            </w:r>
          </w:p>
        </w:tc>
      </w:tr>
      <w:tr>
        <w:tc>
          <w:tcPr>
            <w:tcW w:type="dxa" w:w="11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2026-10-06</w:t>
            </w:r>
          </w:p>
        </w:tc>
        <w:tc>
          <w:tcPr>
            <w:tcW w:type="dxa" w:w="43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Sharing the GPU with another project causes speech-model start-up fail</w:t>
            </w:r>
          </w:p>
        </w:tc>
        <w:tc>
          <w:tcPr>
            <w:tcW w:type="dxa" w:w="12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LL-2026-05</w:t>
            </w:r>
          </w:p>
        </w:tc>
        <w:tc>
          <w:tcPr>
            <w:tcW w:type="dxa" w:w="15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Observation</w:t>
            </w:r>
          </w:p>
        </w:tc>
        <w:tc>
          <w:tcPr>
            <w:tcW w:type="dxa" w:w="12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Captured</w:t>
            </w:r>
          </w:p>
        </w:tc>
      </w:tr>
      <w:tr>
        <w:tc>
          <w:tcPr>
            <w:tcW w:type="dxa" w:w="11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2026-08-07</w:t>
            </w:r>
          </w:p>
        </w:tc>
        <w:tc>
          <w:tcPr>
            <w:tcW w:type="dxa" w:w="43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 per-path namespace control failed twice in the same way.</w:t>
            </w:r>
          </w:p>
        </w:tc>
        <w:tc>
          <w:tcPr>
            <w:tcW w:type="dxa" w:w="12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LL-2026-06</w:t>
            </w:r>
          </w:p>
        </w:tc>
        <w:tc>
          <w:tcPr>
            <w:tcW w:type="dxa" w:w="15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NC-2026-001/002</w:t>
            </w:r>
          </w:p>
        </w:tc>
        <w:tc>
          <w:tcPr>
            <w:tcW w:type="dxa" w:w="12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Captured</w:t>
            </w:r>
          </w:p>
        </w:tc>
      </w:tr>
      <w:tr>
        <w:tc>
          <w:tcPr>
            <w:tcW w:type="dxa" w:w="11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2026-09-04</w:t>
            </w:r>
          </w:p>
        </w:tc>
        <w:tc>
          <w:tcPr>
            <w:tcW w:type="dxa" w:w="43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Depending on a moving upstream branch caused a build outage.</w:t>
            </w:r>
          </w:p>
        </w:tc>
        <w:tc>
          <w:tcPr>
            <w:tcW w:type="dxa" w:w="12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LL-2026-07</w:t>
            </w:r>
          </w:p>
        </w:tc>
        <w:tc>
          <w:tcPr>
            <w:tcW w:type="dxa" w:w="15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NC-2026-006</w:t>
            </w:r>
          </w:p>
        </w:tc>
        <w:tc>
          <w:tcPr>
            <w:tcW w:type="dxa" w:w="12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Captured</w:t>
            </w:r>
          </w:p>
        </w:tc>
      </w:tr>
      <w:tr>
        <w:tc>
          <w:tcPr>
            <w:tcW w:type="dxa" w:w="11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2026-07-30</w:t>
            </w:r>
          </w:p>
        </w:tc>
        <w:tc>
          <w:tcPr>
            <w:tcW w:type="dxa" w:w="43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 feature measured worse than baseline was switched off rather than ra</w:t>
            </w:r>
          </w:p>
        </w:tc>
        <w:tc>
          <w:tcPr>
            <w:tcW w:type="dxa" w:w="12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LL-2026-08</w:t>
            </w:r>
          </w:p>
        </w:tc>
        <w:tc>
          <w:tcPr>
            <w:tcW w:type="dxa" w:w="15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NC-2026-005</w:t>
            </w:r>
          </w:p>
        </w:tc>
        <w:tc>
          <w:tcPr>
            <w:tcW w:type="dxa" w:w="12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Captured</w:t>
            </w:r>
          </w:p>
        </w:tc>
      </w:tr>
      <w:tr>
        <w:tc>
          <w:tcPr>
            <w:tcW w:type="dxa" w:w="11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2026-09-21</w:t>
            </w:r>
          </w:p>
        </w:tc>
        <w:tc>
          <w:tcPr>
            <w:tcW w:type="dxa" w:w="43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18 of 40 plausible review findings were wrong when verified; acting on</w:t>
            </w:r>
          </w:p>
        </w:tc>
        <w:tc>
          <w:tcPr>
            <w:tcW w:type="dxa" w:w="12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LL-2026-09</w:t>
            </w:r>
          </w:p>
        </w:tc>
        <w:tc>
          <w:tcPr>
            <w:tcW w:type="dxa" w:w="15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RF-2026-001</w:t>
            </w:r>
          </w:p>
        </w:tc>
        <w:tc>
          <w:tcPr>
            <w:tcW w:type="dxa" w:w="12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Captured</w:t>
            </w:r>
          </w:p>
        </w:tc>
      </w:tr>
      <w:tr>
        <w:tc>
          <w:tcPr>
            <w:tcW w:type="dxa" w:w="11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2026-07-29</w:t>
            </w:r>
          </w:p>
        </w:tc>
        <w:tc>
          <w:tcPr>
            <w:tcW w:type="dxa" w:w="43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Two controls failed silently (voice auth gate, null audio).</w:t>
            </w:r>
          </w:p>
        </w:tc>
        <w:tc>
          <w:tcPr>
            <w:tcW w:type="dxa" w:w="12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LL-2026-10</w:t>
            </w:r>
          </w:p>
        </w:tc>
        <w:tc>
          <w:tcPr>
            <w:tcW w:type="dxa" w:w="15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NC-2026-003/004</w:t>
            </w:r>
          </w:p>
        </w:tc>
        <w:tc>
          <w:tcPr>
            <w:tcW w:type="dxa" w:w="12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Captured</w:t>
            </w:r>
          </w:p>
        </w:tc>
      </w:tr>
      <w:tr>
        <w:tc>
          <w:tcPr>
            <w:tcW w:type="dxa" w:w="11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2026-08-07</w:t>
            </w:r>
          </w:p>
        </w:tc>
        <w:tc>
          <w:tcPr>
            <w:tcW w:type="dxa" w:w="43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Published claims contradicted our own measurements.</w:t>
            </w:r>
          </w:p>
        </w:tc>
        <w:tc>
          <w:tcPr>
            <w:tcW w:type="dxa" w:w="12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LL-2026-11</w:t>
            </w:r>
          </w:p>
        </w:tc>
        <w:tc>
          <w:tcPr>
            <w:tcW w:type="dxa" w:w="15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NC-2026-007</w:t>
            </w:r>
          </w:p>
        </w:tc>
        <w:tc>
          <w:tcPr>
            <w:tcW w:type="dxa" w:w="12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Captured</w:t>
            </w:r>
          </w:p>
        </w:tc>
      </w:tr>
      <w:tr>
        <w:tc>
          <w:tcPr>
            <w:tcW w:type="dxa" w:w="11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2026-10-06</w:t>
            </w:r>
          </w:p>
        </w:tc>
        <w:tc>
          <w:tcPr>
            <w:tcW w:type="dxa" w:w="43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API-level tests found four defects that the unit suites could not.</w:t>
            </w:r>
          </w:p>
        </w:tc>
        <w:tc>
          <w:tcPr>
            <w:tcW w:type="dxa" w:w="12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LL-2026-12</w:t>
            </w:r>
          </w:p>
        </w:tc>
        <w:tc>
          <w:tcPr>
            <w:tcW w:type="dxa" w:w="15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NC-2026-012…015</w:t>
            </w:r>
          </w:p>
        </w:tc>
        <w:tc>
          <w:tcPr>
            <w:tcW w:type="dxa" w:w="12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Captured</w:t>
            </w:r>
          </w:p>
        </w:tc>
      </w:tr>
      <w:tr>
        <w:tc>
          <w:tcPr>
            <w:tcW w:type="dxa" w:w="11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2026-10-06</w:t>
            </w:r>
          </w:p>
        </w:tc>
        <w:tc>
          <w:tcPr>
            <w:tcW w:type="dxa" w:w="43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 healthcheck that does not exercise the function it guards stayed gre</w:t>
            </w:r>
          </w:p>
        </w:tc>
        <w:tc>
          <w:tcPr>
            <w:tcW w:type="dxa" w:w="12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LL-2026-13</w:t>
            </w:r>
          </w:p>
        </w:tc>
        <w:tc>
          <w:tcPr>
            <w:tcW w:type="dxa" w:w="15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NC-2026-016</w:t>
            </w:r>
          </w:p>
        </w:tc>
        <w:tc>
          <w:tcPr>
            <w:tcW w:type="dxa" w:w="12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Captured</w:t>
            </w:r>
          </w:p>
        </w:tc>
      </w:tr>
      <w:tr>
        <w:tc>
          <w:tcPr>
            <w:tcW w:type="dxa" w:w="11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2026-10-06</w:t>
            </w:r>
          </w:p>
        </w:tc>
        <w:tc>
          <w:tcPr>
            <w:tcW w:type="dxa" w:w="43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Re-testing after a fix found a regression the fix itself introduced (l</w:t>
            </w:r>
          </w:p>
        </w:tc>
        <w:tc>
          <w:tcPr>
            <w:tcW w:type="dxa" w:w="12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LL-2026-14</w:t>
            </w:r>
          </w:p>
        </w:tc>
        <w:tc>
          <w:tcPr>
            <w:tcW w:type="dxa" w:w="15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QA-FAIL-2026-06</w:t>
            </w:r>
          </w:p>
        </w:tc>
        <w:tc>
          <w:tcPr>
            <w:tcW w:type="dxa" w:w="12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Captured</w:t>
            </w:r>
          </w:p>
        </w:tc>
      </w:tr>
      <w:tr>
        <w:tc>
          <w:tcPr>
            <w:tcW w:type="dxa" w:w="11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2026-04</w:t>
            </w:r>
          </w:p>
        </w:tc>
        <w:tc>
          <w:tcPr>
            <w:tcW w:type="dxa" w:w="43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Off-the-shelf speech-to-speech systems (Kyutai Unmute, NVIDIA PersonaP</w:t>
            </w:r>
          </w:p>
        </w:tc>
        <w:tc>
          <w:tcPr>
            <w:tcW w:type="dxa" w:w="12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LL-2026-15</w:t>
            </w:r>
          </w:p>
        </w:tc>
        <w:tc>
          <w:tcPr>
            <w:tcW w:type="dxa" w:w="15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EM26-18 CR-2026-03/04</w:t>
            </w:r>
          </w:p>
        </w:tc>
        <w:tc>
          <w:tcPr>
            <w:tcW w:type="dxa" w:w="12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Captured</w:t>
            </w:r>
          </w:p>
        </w:tc>
      </w:tr>
      <w:tr>
        <w:tc>
          <w:tcPr>
            <w:tcW w:type="dxa" w:w="11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2026-03</w:t>
            </w:r>
          </w:p>
        </w:tc>
        <w:tc>
          <w:tcPr>
            <w:tcW w:type="dxa" w:w="43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 7,300-page regulation (DoD FMR) needs structure-aware retrieval; Boo</w:t>
            </w:r>
          </w:p>
        </w:tc>
        <w:tc>
          <w:tcPr>
            <w:tcW w:type="dxa" w:w="12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LL-2026-16</w:t>
            </w:r>
          </w:p>
        </w:tc>
        <w:tc>
          <w:tcPr>
            <w:tcW w:type="dxa" w:w="15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EM26-18 AC-22; 2decb99</w:t>
            </w:r>
          </w:p>
        </w:tc>
        <w:tc>
          <w:tcPr>
            <w:tcW w:type="dxa" w:w="12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Captured</w:t>
            </w:r>
          </w:p>
        </w:tc>
      </w:tr>
      <w:tr>
        <w:tc>
          <w:tcPr>
            <w:tcW w:type="dxa" w:w="11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2026-04</w:t>
            </w:r>
          </w:p>
        </w:tc>
        <w:tc>
          <w:tcPr>
            <w:tcW w:type="dxa" w:w="43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 unit taken to a client site may have no network; the hotspot makes i</w:t>
            </w:r>
          </w:p>
        </w:tc>
        <w:tc>
          <w:tcPr>
            <w:tcW w:type="dxa" w:w="12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LL-2026-17</w:t>
            </w:r>
          </w:p>
        </w:tc>
        <w:tc>
          <w:tcPr>
            <w:tcW w:type="dxa" w:w="15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EM26-18 CR-2026-05, AC-26</w:t>
            </w:r>
          </w:p>
        </w:tc>
        <w:tc>
          <w:tcPr>
            <w:tcW w:type="dxa" w:w="12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Captured</w:t>
            </w:r>
          </w:p>
        </w:tc>
      </w:tr>
    </w:tbl>
    <w:p>
      <w:pPr>
        <w:spacing w:after="120"/>
      </w:pPr>
    </w:p>
    <w:p>
      <w:pPr>
        <w:pStyle w:val="Heading1"/>
      </w:pPr>
      <w:r>
        <w:t xml:space="preserve">Risks and actions</w:t>
      </w:r>
    </w:p>
    <w:p>
      <w:pPr>
        <w:pStyle w:val="ListParagraph"/>
        <w:numPr>
          <w:ilvl w:val="0"/>
          <w:numId w:val="2"/>
        </w:numPr>
        <w:spacing w:after="60"/>
      </w:pPr>
      <w:r>
        <w:t xml:space="preserve">Risk: knowledge held by one person — Action: this log + REG-04/REG-10 are the shared record.</w:t>
      </w:r>
    </w:p>
    <w:p>
      <w:pPr>
        <w:pStyle w:val="ListParagraph"/>
        <w:numPr>
          <w:ilvl w:val="0"/>
          <w:numId w:val="2"/>
        </w:numPr>
        <w:spacing w:after="60"/>
      </w:pPr>
      <w:r>
        <w:t xml:space="preserve">Risk: repeating mistakes — Action: open actions carried to the project board and management review.</w:t>
      </w:r>
    </w:p>
    <w:p>
      <w:pPr>
        <w:pStyle w:val="Heading1"/>
      </w:pPr>
      <w:r>
        <w:t xml:space="preserve">Verification and 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500"/>
        <w:gridCol w:w="2500"/>
        <w:gridCol w:w="1660"/>
      </w:tblGrid>
      <w:tr>
        <w:trPr>
          <w:tblHeader/>
        </w:trPr>
        <w:tc>
          <w:tcPr>
            <w:tcW w:type="dxa" w:w="2700"/>
            <w:tcBorders>
              <w:top w:val="single" w:color="BFC7D5" w:sz="4"/>
              <w:left w:val="single" w:color="BFC7D5" w:sz="4"/>
              <w:bottom w:val="single" w:color="BFC7D5" w:sz="4"/>
              <w:right w:val="single" w:color="BFC7D5" w:sz="4"/>
            </w:tcBorders>
            <w:shd w:fill="1F3A5F" w:color="auto" w:val="clear"/>
            <w:tcMar>
              <w:top w:type="dxa" w:w="60"/>
              <w:left w:type="dxa" w:w="90"/>
              <w:bottom w:type="dxa" w:w="60"/>
              <w:right w:type="dxa" w:w="90"/>
            </w:tcMar>
          </w:tcPr>
          <w:p>
            <w:r>
              <w:rPr>
                <w:b/>
                <w:bCs/>
                <w:color w:val="FFFFFF"/>
                <w:sz w:val="17"/>
                <w:szCs w:val="17"/>
              </w:rPr>
              <w:t xml:space="preserve">Role</w:t>
            </w:r>
          </w:p>
        </w:tc>
        <w:tc>
          <w:tcPr>
            <w:tcW w:type="dxa" w:w="2500"/>
            <w:tcBorders>
              <w:top w:val="single" w:color="BFC7D5" w:sz="4"/>
              <w:left w:val="single" w:color="BFC7D5" w:sz="4"/>
              <w:bottom w:val="single" w:color="BFC7D5" w:sz="4"/>
              <w:right w:val="single" w:color="BFC7D5" w:sz="4"/>
            </w:tcBorders>
            <w:shd w:fill="1F3A5F" w:color="auto" w:val="clear"/>
            <w:tcMar>
              <w:top w:type="dxa" w:w="60"/>
              <w:left w:type="dxa" w:w="90"/>
              <w:bottom w:type="dxa" w:w="60"/>
              <w:right w:type="dxa" w:w="90"/>
            </w:tcMar>
          </w:tcPr>
          <w:p>
            <w:r>
              <w:rPr>
                <w:b/>
                <w:bCs/>
                <w:color w:val="FFFFFF"/>
                <w:sz w:val="17"/>
                <w:szCs w:val="17"/>
              </w:rPr>
              <w:t xml:space="preserve">Name</w:t>
            </w:r>
          </w:p>
        </w:tc>
        <w:tc>
          <w:tcPr>
            <w:tcW w:type="dxa" w:w="2500"/>
            <w:tcBorders>
              <w:top w:val="single" w:color="BFC7D5" w:sz="4"/>
              <w:left w:val="single" w:color="BFC7D5" w:sz="4"/>
              <w:bottom w:val="single" w:color="BFC7D5" w:sz="4"/>
              <w:right w:val="single" w:color="BFC7D5" w:sz="4"/>
            </w:tcBorders>
            <w:shd w:fill="1F3A5F" w:color="auto" w:val="clear"/>
            <w:tcMar>
              <w:top w:type="dxa" w:w="60"/>
              <w:left w:type="dxa" w:w="90"/>
              <w:bottom w:type="dxa" w:w="60"/>
              <w:right w:type="dxa" w:w="90"/>
            </w:tcMar>
          </w:tcPr>
          <w:p>
            <w:r>
              <w:rPr>
                <w:b/>
                <w:bCs/>
                <w:color w:val="FFFFFF"/>
                <w:sz w:val="17"/>
                <w:szCs w:val="17"/>
              </w:rPr>
              <w:t xml:space="preserve">Signature</w:t>
            </w:r>
          </w:p>
        </w:tc>
        <w:tc>
          <w:tcPr>
            <w:tcW w:type="dxa" w:w="1660"/>
            <w:tcBorders>
              <w:top w:val="single" w:color="BFC7D5" w:sz="4"/>
              <w:left w:val="single" w:color="BFC7D5" w:sz="4"/>
              <w:bottom w:val="single" w:color="BFC7D5" w:sz="4"/>
              <w:right w:val="single" w:color="BFC7D5" w:sz="4"/>
            </w:tcBorders>
            <w:shd w:fill="1F3A5F" w:color="auto" w:val="clear"/>
            <w:tcMar>
              <w:top w:type="dxa" w:w="60"/>
              <w:left w:type="dxa" w:w="90"/>
              <w:bottom w:type="dxa" w:w="60"/>
              <w:right w:type="dxa" w:w="90"/>
            </w:tcMar>
          </w:tcPr>
          <w:p>
            <w:r>
              <w:rPr>
                <w:b/>
                <w:bCs/>
                <w:color w:val="FFFFFF"/>
                <w:sz w:val="17"/>
                <w:szCs w:val="17"/>
              </w:rPr>
              <w:t xml:space="preserve">Date</w:t>
            </w:r>
          </w:p>
        </w:tc>
      </w:tr>
      <w:tr>
        <w:tc>
          <w:tcPr>
            <w:tcW w:type="dxa" w:w="27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Prepared by — Lead Engineer</w:t>
            </w:r>
          </w:p>
        </w:tc>
        <w:tc>
          <w:tcPr>
            <w:tcW w:type="dxa" w:w="25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Richard Watson Stephen Amudha</w:t>
            </w:r>
          </w:p>
        </w:tc>
        <w:tc>
          <w:tcPr>
            <w:tcW w:type="dxa" w:w="25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Richard Watson Stephen Amudha</w:t>
            </w:r>
          </w:p>
        </w:tc>
        <w:tc>
          <w:tcPr>
            <w:tcW w:type="dxa" w:w="16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2026-10-07</w:t>
            </w:r>
          </w:p>
        </w:tc>
      </w:tr>
      <w:tr>
        <w:tc>
          <w:tcPr>
            <w:tcW w:type="dxa" w:w="27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Reviewed by — EchoMind Project Lead</w:t>
            </w:r>
          </w:p>
        </w:tc>
        <w:tc>
          <w:tcPr>
            <w:tcW w:type="dxa" w:w="25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Alexander Peter</w:t>
            </w:r>
          </w:p>
        </w:tc>
        <w:tc>
          <w:tcPr>
            <w:tcW w:type="dxa" w:w="25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Alexander Peter</w:t>
            </w:r>
          </w:p>
        </w:tc>
        <w:tc>
          <w:tcPr>
            <w:tcW w:type="dxa" w:w="16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2026-10-07</w:t>
            </w:r>
          </w:p>
        </w:tc>
      </w:tr>
      <w:tr>
        <w:tc>
          <w:tcPr>
            <w:tcW w:type="dxa" w:w="27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Quality assurance — QA / MR</w:t>
            </w:r>
          </w:p>
        </w:tc>
        <w:tc>
          <w:tcPr>
            <w:tcW w:type="dxa" w:w="25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Sheryl Nazareth</w:t>
            </w:r>
          </w:p>
        </w:tc>
        <w:tc>
          <w:tcPr>
            <w:tcW w:type="dxa" w:w="25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Sheryl Nazareth</w:t>
            </w:r>
          </w:p>
        </w:tc>
        <w:tc>
          <w:tcPr>
            <w:tcW w:type="dxa" w:w="16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2026-10-07</w:t>
            </w:r>
          </w:p>
        </w:tc>
      </w:tr>
      <w:tr>
        <w:tc>
          <w:tcPr>
            <w:tcW w:type="dxa" w:w="27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Approved by — Managing Director</w:t>
            </w:r>
          </w:p>
        </w:tc>
        <w:tc>
          <w:tcPr>
            <w:tcW w:type="dxa" w:w="25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Anita Johan</w:t>
            </w:r>
          </w:p>
        </w:tc>
        <w:tc>
          <w:tcPr>
            <w:tcW w:type="dxa" w:w="25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Anita Johan</w:t>
            </w:r>
          </w:p>
        </w:tc>
        <w:tc>
          <w:tcPr>
            <w:tcW w:type="dxa" w:w="16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2026-10-07</w:t>
            </w:r>
          </w:p>
        </w:tc>
      </w:tr>
    </w:tbl>
    <w:p>
      <w:pPr>
        <w:spacing w:after="100"/>
        <w:rPr>
          <w:i/>
          <w:iCs/>
          <w:color w:val="555555"/>
          <w:sz w:val="17"/>
          <w:szCs w:val="17"/>
        </w:rPr>
      </w:pPr>
      <w:r>
        <w:rPr>
          <w:i/>
          <w:iCs/>
          <w:color w:val="555555"/>
          <w:sz w:val="17"/>
          <w:szCs w:val="17"/>
        </w:rPr>
        <w:t xml:space="preserve">Signatures are the typed names of the role holders. Review and approval were confirmed by each of them on 2026-10-07 and are recorded in docs/qms/records/approvals/2026-10-07_AR-2026-001_document_approval.md (SOP-01 §6).</w:t>
      </w:r>
    </w:p>
    <w:sectPr>
      <w:headerReference w:type="default" r:id="rId6"/>
      <w:footerReference w:type="default" r:id="rId7"/>
      <w:pgSz w:w="12240" w:h="15840" w:orient="portrait"/>
      <w:pgMar w:top="1300" w:right="1440" w:bottom="12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8A94A6"/>
        <w:sz w:val="15"/>
        <w:szCs w:val="15"/>
      </w:rPr>
      <w:t xml:space="preserve">Controlled in docs/qms (git). Uncontrolled when printed.</w:t>
    </w:r>
    <w:r>
      <w:rPr>
        <w:color w:val="8A94A6"/>
        <w:sz w:val="15"/>
        <w:szCs w:val="15"/>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C7D5" w:sz="4" w:space="4"/>
      </w:pBdr>
      <w:tabs>
        <w:tab w:val="right" w:pos="9360"/>
      </w:tabs>
    </w:pPr>
    <w:r>
      <w:rPr>
        <w:color w:val="6B7A90"/>
        <w:sz w:val="16"/>
        <w:szCs w:val="16"/>
      </w:rPr>
      <w:t xml:space="preserve">Ajace Inc. — EchoMind Enterprise</w:t>
    </w:r>
    <w:r>
      <w:rPr>
        <w:b/>
        <w:bCs/>
        <w:color w:val="6B7A90"/>
        <w:sz w:val="16"/>
        <w:szCs w:val="16"/>
      </w:rPr>
      <w:t xml:space="preserve">	EM26-16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Calibri" w:cs="Calibri" w:eastAsia="Calibri" w:hAnsi="Calibri"/>
      <w:b/>
      <w:bCs/>
      <w:color w:val="1F3A5F"/>
      <w:sz w:val="26"/>
      <w:szCs w:val="26"/>
    </w:rPr>
  </w:style>
  <w:style w:type="paragraph" w:styleId="Heading2">
    <w:name w:val="Heading 2"/>
    <w:basedOn w:val="Normal"/>
    <w:next w:val="Normal"/>
    <w:qFormat/>
    <w:pPr>
      <w:spacing w:after="80" w:before="200"/>
      <w:outlineLvl w:val="1"/>
    </w:pPr>
    <w:rPr>
      <w:rFonts w:ascii="Calibri" w:cs="Calibri" w:eastAsia="Calibri" w:hAnsi="Calibri"/>
      <w:b/>
      <w:bCs/>
      <w:color w:val="34507A"/>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Lessons Learnt – EchoMind Enterprise (2026)</dc:title>
  <dc:creator>Ajace Inc. — EchoMind QMS</dc:creator>
  <cp:lastModifiedBy>Un-named</cp:lastModifiedBy>
  <cp:revision>1</cp:revision>
  <dcterms:created xsi:type="dcterms:W3CDTF">2026-10-10T18:40:28.771Z</dcterms:created>
  <dcterms:modified xsi:type="dcterms:W3CDTF">2026-10-10T18:40:28.771Z</dcterms:modified>
</cp:coreProperties>
</file>

<file path=docProps/custom.xml><?xml version="1.0" encoding="utf-8"?>
<Properties xmlns="http://schemas.openxmlformats.org/officeDocument/2006/custom-properties" xmlns:vt="http://schemas.openxmlformats.org/officeDocument/2006/docPropsVTypes"/>
</file>