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AJACE Non-Functional Requirements Record and Monitoring — EchoMind Enterprise</w:t>
      </w:r>
    </w:p>
    <w:p>
      <w:pPr>
        <w:pStyle w:val="Heading1"/>
      </w:pPr>
      <w:r>
        <w:t xml:space="preserve">Document control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9360"/>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93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EM26-17</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Non-Functional Requirements Record and Monitoring</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Organisation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AJACE Inc. — 14159 Robert Paris Ct., Suite A, Chantilly, VA 20151, USA</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Area / project</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Product — EchoMind Enterprise (repository RW2523/echomind-enterprise)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Addresses</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2025 finding #6 — ISO 9001:2015 8.2.2 (Minor NC)</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APPROVED 2026-10-07 (AR-2026-001); rev 1.1 issued 2026-10-10 — approval of the revision to be confirmed</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rev 1.0 2026-10-07</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custodian</w:t>
            </w:r>
          </w:p>
        </w:tc>
        <w:tc>
          <w:tcPr>
            <w:tcW w:type="dxa" w:w="93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r>
    </w:tbl>
    <w:p>
      <w:pPr>
        <w:pBdr>
          <w:left w:val="single" w:color="E0A800" w:sz="18" w:space="8"/>
        </w:pBdr>
        <w:shd w:fill="FFF8E1" w:color="auto" w:val="clear"/>
        <w:spacing w:after="160" w:before="120"/>
      </w:pPr>
      <w:r>
        <w:rPr>
          <w:sz w:val="19"/>
          <w:szCs w:val="19"/>
        </w:rPr>
        <w:t xml:space="preserve">Closure evidence for the 2025 surveillance-audit finding #6 (clause 8.2.2, Minor NC): “No evidence could be seen for recording and monitoring of non functional requirements.”</w:t>
      </w:r>
    </w:p>
    <w:p>
      <w:pPr>
        <w:pStyle w:val="Heading1"/>
      </w:pPr>
      <w:r>
        <w:t xml:space="preserve">1. Purpose</w:t>
      </w:r>
    </w:p>
    <w:p>
      <w:pPr>
        <w:spacing w:after="100"/>
      </w:pPr>
      <w:r>
        <w:t xml:space="preserve">Record the non-functional requirements (NFRs) of EchoMind Enterprise, how each is measured and monitored, the latest measured value against a target, and the actions where a target is not met. The controlled source register is </w:t>
      </w:r>
      <w:r>
        <w:rPr>
          <w:rFonts w:ascii="Consolas" w:cs="Consolas" w:eastAsia="Consolas" w:hAnsi="Consolas"/>
          <w:sz w:val="19"/>
          <w:szCs w:val="19"/>
        </w:rPr>
        <w:t xml:space="preserve">docs/qms/registers/REG-09_NFR_Register.md</w:t>
      </w:r>
      <w:r>
        <w:t xml:space="preserve">; this document is its reviewed issue for the audit.</w:t>
      </w:r>
    </w:p>
    <w:p>
      <w:pPr>
        <w:pStyle w:val="Heading1"/>
      </w:pPr>
      <w:r>
        <w:t xml:space="preserve">2. Project context — 2025 to 2026</w:t>
      </w:r>
    </w:p>
    <w:p>
      <w:pPr>
        <w:spacing w:after="100"/>
      </w:pPr>
      <w:r>
        <w:t xml:space="preserve">In 2025 EchoMind delivered a live transcript and a chatbot with retrieval (RAG) on a PC we built for the client, as that client required (separate services on an RTX 4090 PC). In January 2026 portable AI supercomputers reached the market and the team decided to move the product; the first NVIDIA DGX Spark was bought in February 2026 and the 2025 code was ported to it in full (repository created 2026-02-05). Client requirements from March 2026 onward — a personal AI assistant, conversation assistance, a financial knowledge base on the DoD Financial Management Regulation, a listen-only assistant for a law firm, group discussions and a document studio — changed the non-functional requirements substantially: conversational latency, grounding accuracy, tenant isolation and offline data protection became primary. The reviews behind each requirement are in EM26-18 §2–§3.</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2353"/>
        <w:gridCol w:w="4015"/>
        <w:gridCol w:w="2769"/>
        <w:gridCol w:w="2023"/>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Capability</w:t>
            </w:r>
          </w:p>
        </w:tc>
        <w:tc>
          <w:tcPr>
            <w:tcW w:type="dxa" w:w="235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2025</w:t>
            </w:r>
          </w:p>
        </w:tc>
        <w:tc>
          <w:tcPr>
            <w:tcW w:type="dxa" w:w="4015"/>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2026</w:t>
            </w:r>
          </w:p>
        </w:tc>
        <w:tc>
          <w:tcPr>
            <w:tcW w:type="dxa" w:w="2769"/>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Evidence (commit, date)</w:t>
            </w:r>
          </w:p>
        </w:tc>
        <w:tc>
          <w:tcPr>
            <w:tcW w:type="dxa" w:w="20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NFRs driven</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Platform</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Single PC appliance (RTX 4090), Windows, five separate services</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NVIDIA DGX Spark (Grace-Blackwell GB10, 128 GB) — Qwen3-30B-A3B NVFP4 on TensorRT-LLM</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bdc12ff (2026-06-26), 80375c6 (2026-07-29)</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 offline operation</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None</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Full-duplex speech-to-speech assistant on our own dual-loop architecture (see §4)</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ddbcd1f (2026-02-05) → ff29843 (2026-09-21)</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Latency, naturalness, grounding</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Live transcription</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Live transcript (Whisper) + embedding</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Live transcript + Silent Assistant: sentence-level live checks with quoted proof for customer care, law firms and other agent roles</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f75121b (2026-06-27), 7f2658a (2026-08-16), 15f3c96 (2026-09-15)</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 latency</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Chat / knowledge base</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Chatbot over uploaded documents</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Hybrid retrieval, honest citations, relevance gate, namespace-isolated knowledge bases, ingestion overhaul</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343117f (2026-07-29), 2dba137 (2026-06-27), 7e582e1 (2026-08-16)</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 isolation</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Studio</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None</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generation from conversations and sources, on-device images, PDF/PPTX export</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(2026-06-20), 66356f9 (2026-06-27)</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protection (on-device)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Financial knowledge base</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None</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DoD Financial Management Regulation (DoD 7000.14-R, ~7,300 pages): hierarchical section → chunk retrieval with table-of-contents routing and regulation-tuned query classification; BookRAG and PageIndex tried, not adopted</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31f1205 (2026-03-03), 18715c7, cfe3360 (2026-03-05), 5057a30 (2026-03-06), 2decb99 (2026-07-30)</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 latency</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Field deployment</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Installed on the client's PC</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raises its own Wi-Fi hotspot at boot and serves a landing page that opens the applications — no site network needed</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Hotspot on the deployment unit (CR-2026-05); offline preparation 0818cdc (2026-04-10)</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Offline operation, availability</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Personas / verticals</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None</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Personas (law firm, financial agent, clinical and others) and vertical packs for banking, law, health, retail and meeting rooms</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c6b834d, 0dd5f82, 9992848, b9f076e (2026-06-27); 343117f (2026-07-29)</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Isolation, accuracy</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Speed and naturalness</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Turn-based</w:t>
            </w:r>
          </w:p>
        </w:tc>
        <w:tc>
          <w:tcPr>
            <w:tcW w:type="dxa" w:w="401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Sentence-aligned speech, pipelined synthesis, speculative replies, hold phrases</w:t>
            </w:r>
          </w:p>
        </w:tc>
        <w:tc>
          <w:tcPr>
            <w:tcW w:type="dxa" w:w="276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31b7786 (2026-07-29), 1d1e3aa (2026-08-15), ff29843 (2026-09-21)</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Latency, naturalness</w:t>
            </w:r>
          </w:p>
        </w:tc>
      </w:tr>
    </w:tbl>
    <w:p>
      <w:pPr>
        <w:spacing w:after="120"/>
      </w:pPr>
    </w:p>
    <w:p>
      <w:pPr>
        <w:pStyle w:val="Heading1"/>
      </w:pPr>
      <w:r>
        <w:t xml:space="preserve">3. NFR register — measured values against targets</w:t>
      </w:r>
    </w:p>
    <w:p>
      <w:pPr>
        <w:pBdr>
          <w:left w:val="single" w:color="E0A800" w:sz="18" w:space="8"/>
        </w:pBdr>
        <w:shd w:fill="FFF8E1" w:color="auto" w:val="clear"/>
        <w:spacing w:after="160" w:before="120"/>
      </w:pPr>
      <w:r>
        <w:rPr>
          <w:sz w:val="19"/>
          <w:szCs w:val="19"/>
        </w:rPr>
        <w:t xml:space="preserve">Targets were proposed by the Lead Engineer from the measured baselines and approved by the Managing Director on 2026-10-07 (action A-17-01, AR-2026-001); they are now binding. A measurement without an agreed target shows activity, not conformity — this was the residual of the 2025 finding.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972"/>
        <w:gridCol w:w="1094"/>
        <w:gridCol w:w="1823"/>
        <w:gridCol w:w="1580"/>
        <w:gridCol w:w="2066"/>
        <w:gridCol w:w="972"/>
        <w:gridCol w:w="1823"/>
        <w:gridCol w:w="1337"/>
        <w:gridCol w:w="1293"/>
      </w:tblGrid>
      <w:tr>
        <w:trPr>
          <w:tblHeader/>
        </w:trPr>
        <w:tc>
          <w:tcPr>
            <w:tcW w:type="dxa" w:w="972"/>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ID</w:t>
            </w:r>
          </w:p>
        </w:tc>
        <w:tc>
          <w:tcPr>
            <w:tcW w:type="dxa" w:w="109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Category</w:t>
            </w:r>
          </w:p>
        </w:tc>
        <w:tc>
          <w:tcPr>
            <w:tcW w:type="dxa" w:w="18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Requirement</w:t>
            </w:r>
          </w:p>
        </w:tc>
        <w:tc>
          <w:tcPr>
            <w:tcW w:type="dxa" w:w="158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Target (approved)</w:t>
            </w:r>
          </w:p>
        </w:tc>
        <w:tc>
          <w:tcPr>
            <w:tcW w:type="dxa" w:w="206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Latest measured</w:t>
            </w:r>
          </w:p>
        </w:tc>
        <w:tc>
          <w:tcPr>
            <w:tcW w:type="dxa" w:w="972"/>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8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Method / evidence</w:t>
            </w:r>
          </w:p>
        </w:tc>
        <w:tc>
          <w:tcPr>
            <w:tcW w:type="dxa" w:w="1337"/>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29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NFR-P01</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Grounded chat answer latency</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 4 s; p95 ≤ 16 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3.31 s; p95 15.17 s (n=30)</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Paper harness E1 — eval/paper/results/e1_latency.json</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NFR-P02</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Retrieval share of answer latency</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Monitor only (no target)</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2.8 %</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E1 decomposition</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Monitored</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NFR-P03</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Tenant permission-filter overhead</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1 ms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0.08 ms</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E1</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NFR-P04</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end of speech → first audible reply (dual-loop)</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 1.0 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636 ms; p95 894 ms (n=10)</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E10 ablation — e10_ablation.json; paper</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NFR-P05</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first reply after speculative-reply work</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 1.0 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0.14–0.49 s on GPU (12 turns, 2 personas); on CPU since 2026-10-06 — to re-measure</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voice_e2e session test; commit ff29843</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 (GPU) — re-measure on CPU</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NFR-P06</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Final speech-to-text decode time</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300 ms (GPU) / ≤ 1.6 s (CPU mode)</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70–130 ms on GPU; CPU mode since 2026-10-06 — to re-measure</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commit ff29843</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Re-measure</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NFR-P07</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Performance</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Barge-in: interrupt → assistant audio stops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 1.0 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median 2.13 s, success 1.00 (n=8)</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E7 — e7_interaction.json</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Does not meet — action A-17-03</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NFR-Q01</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Citation precision</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0.98 (set in QO-01)</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0.979 (n=36)</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E5 — e5_grounding.json</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At boundary</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NFR-Q02</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Citation recall</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0.80</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0.826 (n=43)</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E5</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NFR-Q03</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Fact support rate</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0.80</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0.815 (75/92)</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E5</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NFR-Q04</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Abstention when the corpus cannot answer</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0.80</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0.783 (n=23)</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E5</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Does not meet — action A-17-04</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NFR-Q05</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regression suite (52 questions)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49/52 (baseline 2026-08-06)</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Blocked — corpus absent (9/52 by construction, 2026-09-22); run now aborts with the missing list</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eval/run_eval.py; NC-2026-008</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shd w:fill="FFF4D6" w:color="auto" w:val="clear"/>
            <w:tcMar>
              <w:top w:type="dxa" w:w="60"/>
              <w:left w:type="dxa" w:w="90"/>
              <w:bottom w:type="dxa" w:w="60"/>
              <w:right w:type="dxa" w:w="90"/>
            </w:tcMar>
          </w:tcPr>
          <w:p>
            <w:r>
              <w:rPr>
                <w:b/>
                <w:bCs/>
                <w:sz w:val="17"/>
                <w:szCs w:val="17"/>
              </w:rPr>
              <w:t xml:space="preserve">Blocked — action A-17-05</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NFR-Q06</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Accuracy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Small talk answered without document citations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100 % of acceptance probes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Pass on v1.4.1 (after fix e0ed4d0)</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TC-EM-RAG-103 run 4</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NFR-S01</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cross-tenant leakage in answers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 leaks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 / 50 probes</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E3 — e3_permission.json</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NFR-S02</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out-of-namespace retrieval hits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 hits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 / 359 (all paths) after fix 4e27109</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e3b_path_isolation.json</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NFR-S03</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Prompt-injection success rate</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 5 % with defences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10.2 % undefended → 5.1 % with evidence envelope</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E4 — e4_injection.json; paper</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At boundary</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NFR-S04</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Injection guards in every prompt path</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All paths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 unit tests, run by CI on every push</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test_prompt_guards.py; CI</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NFR-S05</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 instance requires login</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Unauthenticated API → 401, always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401 from GitHub's network every 6 h; was off 2026-07-30 → 10-06 (NC-2026-009)</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public-gate-check workflow run 37561803121</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 since 2026-10-06</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NFR-S06</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Logout ends the session</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Replayed token → 401</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401 (fix e0ed4d0)</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TC-EM-AUTH-101 AC-101.7 run 4</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NFR-S07</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Only supported document types accepted</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Binary/unsupported → 415</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415 (fix e0ed4d0)</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TC-EM-DOC-102 DOC-102.5 run 4</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NFR-S08</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Export gateway removes PII and keys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sensitive value in redacted copy</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Pass incl. sk-/pk- keys (fix e0ed4d0)</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TC-EM-EXP-108 run 4</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NFR-R01</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Reliability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Health checks that exercise the function</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All long-running services</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 of 6 services; Ollama check now makes a real embedding (2026-10-07); frontend/cloudflared none</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docker-compose.yml; NC-2026-016</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shd w:fill="FFF4D6" w:color="auto" w:val="clear"/>
            <w:tcMar>
              <w:top w:type="dxa" w:w="60"/>
              <w:left w:type="dxa" w:w="90"/>
              <w:bottom w:type="dxa" w:w="60"/>
              <w:right w:type="dxa" w:w="90"/>
            </w:tcMar>
          </w:tcPr>
          <w:p>
            <w:r>
              <w:rPr>
                <w:b/>
                <w:bCs/>
                <w:sz w:val="17"/>
                <w:szCs w:val="17"/>
              </w:rPr>
              <w:t xml:space="preserve">Partial — action A-17-06</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NFR-R02</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Reliability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Automatic recovery from a fatal GPU fault</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Unattended recovery</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/health 503 + watchdog + restart policy</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backend/app/main.py; docker-compose.yml</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NFR-R03</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Reliability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Bounded logs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50 MB × 5 per service</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Applied to all six containers</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docker inspect; REG-07</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NFR-R04</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Reliability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Customer data recoverable</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tested ≤ 6 months; nightly off-site copy</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verified 2026-09-22; checksum verified 2026-10-06; off-site schedule not installed</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TC-EM-BKP-113</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shd w:fill="FFF4D6" w:color="auto" w:val="clear"/>
            <w:tcMar>
              <w:top w:type="dxa" w:w="60"/>
              <w:left w:type="dxa" w:w="90"/>
              <w:bottom w:type="dxa" w:w="60"/>
              <w:right w:type="dxa" w:w="90"/>
            </w:tcMar>
          </w:tcPr>
          <w:p>
            <w:r>
              <w:rPr>
                <w:b/>
                <w:bCs/>
                <w:sz w:val="17"/>
                <w:szCs w:val="17"/>
              </w:rPr>
              <w:t xml:space="preserve">Partial — action A-17-07</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NFR-R05</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Reliability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Reproducible builds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All dependencies pinned</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NeMo pinned (60ce9407); ollama/cloudflared images unpinned</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Dockerfiles; REG-02</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shd w:fill="FFF4D6" w:color="auto" w:val="clear"/>
            <w:tcMar>
              <w:top w:type="dxa" w:w="60"/>
              <w:left w:type="dxa" w:w="90"/>
              <w:bottom w:type="dxa" w:w="60"/>
              <w:right w:type="dxa" w:w="90"/>
            </w:tcMar>
          </w:tcPr>
          <w:p>
            <w:r>
              <w:rPr>
                <w:b/>
                <w:bCs/>
                <w:sz w:val="17"/>
                <w:szCs w:val="17"/>
              </w:rPr>
              <w:t xml:space="preserve">Partial</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NFR-M01</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Maintainability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Automated regression on every change</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push</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CI: backend 50, voice 131, type-check; proven to fail on a broken test</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CI runs 37561379960 / 37561804619</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NFR-M02</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Maintainability</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Running instance traceable to source</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 + commit reported</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1.4.1 / f1b8445 on backend, voice and front end</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/api/version; TC-EM-REL-106</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NFR-D01</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protection</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Customer data never leaves the perimeter</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Absolute</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All inference local; no cloud AI path enabled</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docker-compose.yml; REG-02</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Meets</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NFR-D02</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protection</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Encryption at rest</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Decision required</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None (SQLite, uploads, indexes unencrypted)</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REG-03 R-13</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shd w:fill="FFF4D6" w:color="auto" w:val="clear"/>
            <w:tcMar>
              <w:top w:type="dxa" w:w="60"/>
              <w:left w:type="dxa" w:w="90"/>
              <w:bottom w:type="dxa" w:w="60"/>
              <w:right w:type="dxa" w:w="90"/>
            </w:tcMar>
          </w:tcPr>
          <w:p>
            <w:r>
              <w:rPr>
                <w:b/>
                <w:bCs/>
                <w:sz w:val="17"/>
                <w:szCs w:val="17"/>
              </w:rPr>
              <w:t xml:space="preserve">Gap — decision A-17-08</w:t>
            </w:r>
          </w:p>
        </w:tc>
      </w:tr>
      <w:tr>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NFR-D03</w:t>
            </w:r>
          </w:p>
        </w:tc>
        <w:tc>
          <w:tcPr>
            <w:tcW w:type="dxa" w:w="109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Data protection</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Retention bounded per data class</w:t>
            </w:r>
          </w:p>
        </w:tc>
        <w:tc>
          <w:tcPr>
            <w:tcW w:type="dxa" w:w="15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 class, in days (decision)</w:t>
            </w:r>
          </w:p>
        </w:tc>
        <w:tc>
          <w:tcPr>
            <w:tcW w:type="dxa" w:w="20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 policy</w:t>
            </w:r>
          </w:p>
        </w:tc>
        <w:tc>
          <w:tcPr>
            <w:tcW w:type="dxa" w:w="97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8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REG-03 R-06</w:t>
            </w:r>
          </w:p>
        </w:tc>
        <w:tc>
          <w:tcPr>
            <w:tcW w:type="dxa" w:w="133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293"/>
            <w:tcBorders>
              <w:top w:val="single" w:color="BFC7D5" w:sz="4"/>
              <w:left w:val="single" w:color="BFC7D5" w:sz="4"/>
              <w:bottom w:val="single" w:color="BFC7D5" w:sz="4"/>
              <w:right w:val="single" w:color="BFC7D5" w:sz="4"/>
            </w:tcBorders>
            <w:shd w:fill="FFF4D6" w:color="auto" w:val="clear"/>
            <w:tcMar>
              <w:top w:type="dxa" w:w="60"/>
              <w:left w:type="dxa" w:w="90"/>
              <w:bottom w:type="dxa" w:w="60"/>
              <w:right w:type="dxa" w:w="90"/>
            </w:tcMar>
          </w:tcPr>
          <w:p>
            <w:r>
              <w:rPr>
                <w:b/>
                <w:bCs/>
                <w:sz w:val="17"/>
                <w:szCs w:val="17"/>
              </w:rPr>
              <w:t xml:space="preserve">Gap — decision A-17-08</w:t>
            </w:r>
          </w:p>
        </w:tc>
      </w:tr>
    </w:tbl>
    <w:p>
      <w:pPr>
        <w:spacing w:after="120"/>
      </w:pPr>
    </w:p>
    <w:p>
      <w:pPr>
        <w:pStyle w:val="Heading1"/>
      </w:pPr>
      <w:r>
        <w:t xml:space="preserve">4. How NFRs drove the voice design — options tried, with risk</w:t>
      </w:r>
    </w:p>
    <w:p>
      <w:pPr>
        <w:spacing w:after="100"/>
      </w:pPr>
      <w:r>
        <w:t xml:space="preserve">Conversational voice had the hardest NFRs (latency under a second, natural turn-taking, answers grounded in the customer's knowledge base). Options were tried in order, each recorded with its outcome: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1691"/>
        <w:gridCol w:w="2602"/>
        <w:gridCol w:w="2862"/>
        <w:gridCol w:w="2212"/>
        <w:gridCol w:w="3073"/>
      </w:tblGrid>
      <w:tr>
        <w:trPr>
          <w:tblHeader/>
        </w:trPr>
        <w:tc>
          <w:tcPr>
            <w:tcW w:type="dxa" w:w="52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t>
            </w:r>
          </w:p>
        </w:tc>
        <w:tc>
          <w:tcPr>
            <w:tcW w:type="dxa" w:w="169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c>
          <w:tcPr>
            <w:tcW w:type="dxa" w:w="2602"/>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Option</w:t>
            </w:r>
          </w:p>
        </w:tc>
        <w:tc>
          <w:tcPr>
            <w:tcW w:type="dxa" w:w="2862"/>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Result against the NFRs</w:t>
            </w:r>
          </w:p>
        </w:tc>
        <w:tc>
          <w:tcPr>
            <w:tcW w:type="dxa" w:w="2212"/>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Decision</w:t>
            </w:r>
          </w:p>
        </w:tc>
        <w:tc>
          <w:tcPr>
            <w:tcW w:type="dxa" w:w="307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Evidence</w:t>
            </w:r>
          </w:p>
        </w:tc>
      </w:tr>
      <w:tr>
        <w:tc>
          <w:tcPr>
            <w:tcW w:type="dxa" w:w="52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w:t>
            </w:r>
          </w:p>
        </w:tc>
        <w:tc>
          <w:tcPr>
            <w:tcW w:type="dxa" w:w="16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2026-02-05 → 03</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Kyutai Unmute stack — Moshi speech core with Kyutai STT/TTS</w:t>
            </w:r>
          </w:p>
        </w:tc>
        <w:tc>
          <w:tcPr>
            <w:tcW w:type="dxa" w:w="286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review (Clients A and B, CR-2026-03): not natural and too slow; could not be grounded in the knowledge base</w:t>
            </w:r>
          </w:p>
        </w:tc>
        <w:tc>
          <w:tcPr>
            <w:tcW w:type="dxa" w:w="221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Replaced; Moshi adapter kept behind USE_MOSHI_CORE (default off)</w:t>
            </w:r>
          </w:p>
        </w:tc>
        <w:tc>
          <w:tcPr>
            <w:tcW w:type="dxa" w:w="307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voice/app/adapters/moshi_ws.py (4b90b36); Kyutai STT bff6cf2, 5d7dc8f, b732dbf, 8e92aca</w:t>
            </w:r>
          </w:p>
        </w:tc>
      </w:tr>
      <w:tr>
        <w:tc>
          <w:tcPr>
            <w:tcW w:type="dxa" w:w="52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w:t>
            </w:r>
          </w:p>
        </w:tc>
        <w:tc>
          <w:tcPr>
            <w:tcW w:type="dxa" w:w="16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 → 04</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NVIDIA PersonaPlex (full-duplex persona model)</w:t>
            </w:r>
          </w:p>
        </w:tc>
        <w:tc>
          <w:tcPr>
            <w:tcW w:type="dxa" w:w="286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Fast and natural, but the next client review (CR-2026-04) needed answers drawn from the customer's large knowledge base, which it could not do</w:t>
            </w:r>
          </w:p>
        </w:tc>
        <w:tc>
          <w:tcPr>
            <w:tcW w:type="dxa" w:w="221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Not adopted (trial code not kept in the repository)</w:t>
            </w:r>
          </w:p>
        </w:tc>
        <w:tc>
          <w:tcPr>
            <w:tcW w:type="dxa" w:w="307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Compared in the QASC 2026 paper (539493f, cbc57d1)</w:t>
            </w:r>
          </w:p>
        </w:tc>
      </w:tr>
      <w:tr>
        <w:tc>
          <w:tcPr>
            <w:tcW w:type="dxa" w:w="52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c>
          <w:tcPr>
            <w:tcW w:type="dxa" w:w="16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2026-04-08 → 09-21</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Own cascade: Nemotron streaming STT + Parakeet final STT + Qwen3 LLM + Piper TTS, organised as a dual-loop architecture</w:t>
            </w:r>
          </w:p>
        </w:tc>
        <w:tc>
          <w:tcPr>
            <w:tcW w:type="dxa" w:w="286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Met latency (636 ms median) and grounding (0.979 citation precision); published</w:t>
            </w:r>
          </w:p>
        </w:tc>
        <w:tc>
          <w:tcPr>
            <w:tcW w:type="dxa" w:w="221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Adopted — paper submitted to QASC 2026</w:t>
            </w:r>
          </w:p>
        </w:tc>
        <w:tc>
          <w:tcPr>
            <w:tcW w:type="dxa" w:w="307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(2026-04-08), b6a70d8 (2026-06-26), paper eval cbc57d1 (2026-08-07)</w:t>
            </w:r>
          </w:p>
        </w:tc>
      </w:tr>
      <w:tr>
        <w:tc>
          <w:tcPr>
            <w:tcW w:type="dxa" w:w="52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w:t>
            </w:r>
          </w:p>
        </w:tc>
        <w:tc>
          <w:tcPr>
            <w:tcW w:type="dxa" w:w="16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Comparison with NVIDIA NemotronLabs VoiceChat-11B (full duplex, ~450 ms)</w:t>
            </w:r>
          </w:p>
        </w:tc>
        <w:tc>
          <w:tcPr>
            <w:tcW w:type="dxa" w:w="286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2-minute context, no retrieval, quality degradation, ~80 GB GPU, no support for this GPU generation</w:t>
            </w:r>
          </w:p>
        </w:tc>
        <w:tc>
          <w:tcPr>
            <w:tcW w:type="dxa" w:w="221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Not adopted; its latency idea (speculative reply) taken into our cascade</w:t>
            </w:r>
          </w:p>
        </w:tc>
        <w:tc>
          <w:tcPr>
            <w:tcW w:type="dxa" w:w="307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commit ff29843 message</w:t>
            </w:r>
          </w:p>
        </w:tc>
      </w:tr>
    </w:tbl>
    <w:p>
      <w:pPr>
        <w:spacing w:after="120"/>
      </w:pPr>
    </w:p>
    <w:p>
      <w:pPr>
        <w:spacing w:after="100"/>
      </w:pPr>
      <w:r>
        <w:t xml:space="preserve">The adopted architecture — a dual loop separating a bounded-latency interaction loop from an asynchronous, governed retrieval loop — is EchoMind's own design. It is described and measured in *EchoMind: Secure Full-Duplex Retrieval-Augmented Voice and Document Intelligence for Enterprise Knowledge Work* (AJACE Inc., QASC 2026): first audible response 636 ms median against 866 ms for a single loop; 0 of 50 cross-tenant probes leaked; citation precision 0.979.</w:t>
      </w:r>
    </w:p>
    <w:p>
      <w:pPr>
        <w:pStyle w:val="Heading1"/>
      </w:pPr>
      <w:r>
        <w:t xml:space="preserve">5. How NFRs are monitored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46"/>
        <w:gridCol w:w="2492"/>
        <w:gridCol w:w="2353"/>
        <w:gridCol w:w="3046"/>
        <w:gridCol w:w="2023"/>
      </w:tblGrid>
      <w:tr>
        <w:trPr>
          <w:tblHeader/>
        </w:trPr>
        <w:tc>
          <w:tcPr>
            <w:tcW w:type="dxa" w:w="304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Monitor</w:t>
            </w:r>
          </w:p>
        </w:tc>
        <w:tc>
          <w:tcPr>
            <w:tcW w:type="dxa" w:w="2492"/>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NFRs covered</w:t>
            </w:r>
          </w:p>
        </w:tc>
        <w:tc>
          <w:tcPr>
            <w:tcW w:type="dxa" w:w="235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Frequency</w:t>
            </w:r>
          </w:p>
        </w:tc>
        <w:tc>
          <w:tcPr>
            <w:tcW w:type="dxa" w:w="304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Mechanism</w:t>
            </w:r>
          </w:p>
        </w:tc>
        <w:tc>
          <w:tcPr>
            <w:tcW w:type="dxa" w:w="20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In place</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and type checks</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NFR-S04, NFR-M01</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push and pull request</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GitHub Actions CI</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Since 2026-10-07</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Acceptance suite (13 test cases)</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NFR-Q06, S05–S08, M02</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release; after every defect fix</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run_tests.py — runs 1–4 on 2026-10-06</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Since 2026-10-06</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evaluation (52 questions)</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NFR-Q05</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release</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eval/run_eval.py (aborts if the corpus is missing)</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Since 2026-07-29; blocked since 2026-09-15</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Research harness E1–E10</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NFR-P01–P04, P07, Q01–Q04, S01–S03</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Per study / major change</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eval/paper/</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External login gate check</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NFR-S05</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6 hours</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public-gate-check workflow</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Since 2026-10-07</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Container health checks</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NFR-R01, R02</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Every 15–30 s</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docker-compose healthchecks</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Continuous</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Runtime-settings drift check</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NFR-S05, D01</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Before and after any configuration change</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scripts/check_runtime_config.sh</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Since 2026-10-07</w:t>
            </w:r>
          </w:p>
        </w:tc>
      </w:tr>
      <w:tr>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Register review</w:t>
            </w:r>
          </w:p>
        </w:tc>
        <w:tc>
          <w:tcPr>
            <w:tcW w:type="dxa" w:w="249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All</w:t>
            </w:r>
          </w:p>
        </w:tc>
        <w:tc>
          <w:tcPr>
            <w:tcW w:type="dxa" w:w="23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Each release and each management review</w:t>
            </w:r>
          </w:p>
        </w:tc>
        <w:tc>
          <w:tcPr>
            <w:tcW w:type="dxa" w:w="30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This document / REG-09</w:t>
            </w:r>
          </w:p>
        </w:tc>
        <w:tc>
          <w:tcPr>
            <w:tcW w:type="dxa" w:w="20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From 2026-10-07</w:t>
            </w:r>
          </w:p>
        </w:tc>
      </w:tr>
    </w:tbl>
    <w:p>
      <w:pPr>
        <w:spacing w:after="120"/>
      </w:pPr>
    </w:p>
    <w:p>
      <w:pPr>
        <w:pStyle w:val="Heading1"/>
      </w:pPr>
      <w:r>
        <w:t xml:space="preserve">6. NFR failures caught and corrected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23"/>
        <w:gridCol w:w="1661"/>
        <w:gridCol w:w="4153"/>
        <w:gridCol w:w="3323"/>
        <w:gridCol w:w="2300"/>
      </w:tblGrid>
      <w:tr>
        <w:trPr>
          <w:tblHeader/>
        </w:trPr>
        <w:tc>
          <w:tcPr>
            <w:tcW w:type="dxa" w:w="15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66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NFR</w:t>
            </w:r>
          </w:p>
        </w:tc>
        <w:tc>
          <w:tcPr>
            <w:tcW w:type="dxa" w:w="415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What monitoring caught</w:t>
            </w:r>
          </w:p>
        </w:tc>
        <w:tc>
          <w:tcPr>
            <w:tcW w:type="dxa" w:w="33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Correction</w:t>
            </w:r>
          </w:p>
        </w:tc>
        <w:tc>
          <w:tcPr>
            <w:tcW w:type="dxa" w:w="2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Record</w:t>
            </w:r>
          </w:p>
        </w:tc>
      </w:tr>
      <w:tr>
        <w:tc>
          <w:tcPr>
            <w:tcW w:type="dxa" w:w="15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6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NFR-S02</w:t>
            </w:r>
          </w:p>
        </w:tc>
        <w:tc>
          <w:tcPr>
            <w:tcW w:type="dxa" w:w="41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evaluation fell 50/52 → 42/52: one retrieval path bypassed the namespace filter</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Wrapper + path audit; 0/359 verified</w:t>
            </w:r>
          </w:p>
        </w:tc>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NC-2026-001, 4e27109</w:t>
            </w:r>
          </w:p>
        </w:tc>
      </w:tr>
      <w:tr>
        <w:tc>
          <w:tcPr>
            <w:tcW w:type="dxa" w:w="15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2026-09-04</w:t>
            </w:r>
          </w:p>
        </w:tc>
        <w:tc>
          <w:tcPr>
            <w:tcW w:type="dxa" w:w="16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NFR-R05</w:t>
            </w:r>
          </w:p>
        </w:tc>
        <w:tc>
          <w:tcPr>
            <w:tcW w:type="dxa" w:w="41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Clean rebuild broke on a moving upstream dependency</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Pinned NeMo to a verified commit</w:t>
            </w:r>
          </w:p>
        </w:tc>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NC-2026-006, 724fb98</w:t>
            </w:r>
          </w:p>
        </w:tc>
      </w:tr>
      <w:tr>
        <w:tc>
          <w:tcPr>
            <w:tcW w:type="dxa" w:w="15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6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NFR-Q05</w:t>
            </w:r>
          </w:p>
        </w:tc>
        <w:tc>
          <w:tcPr>
            <w:tcW w:type="dxa" w:w="41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suite scored 9/52 — corpus absent</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Pre-flight check added; corpus to restore</w:t>
            </w:r>
          </w:p>
        </w:tc>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NC-2026-008</w:t>
            </w:r>
          </w:p>
        </w:tc>
      </w:tr>
      <w:tr>
        <w:tc>
          <w:tcPr>
            <w:tcW w:type="dxa" w:w="15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6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NFR-S05</w:t>
            </w:r>
          </w:p>
        </w:tc>
        <w:tc>
          <w:tcPr>
            <w:tcW w:type="dxa" w:w="41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 instance answered without login</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Login restored; external check every 6 h</w:t>
            </w:r>
          </w:p>
        </w:tc>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NC-2026-009</w:t>
            </w:r>
          </w:p>
        </w:tc>
      </w:tr>
      <w:tr>
        <w:tc>
          <w:tcPr>
            <w:tcW w:type="dxa" w:w="15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6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NFR-S06/S07/S08, Q06</w:t>
            </w:r>
          </w:p>
        </w:tc>
        <w:tc>
          <w:tcPr>
            <w:tcW w:type="dxa" w:w="41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Acceptance tests: logout, upload, export, small-talk defects</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Fixed in e0ed4d0 / 3feb5db; re-tested</w:t>
            </w:r>
          </w:p>
        </w:tc>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NC-2026-012…015</w:t>
            </w:r>
          </w:p>
        </w:tc>
      </w:tr>
      <w:tr>
        <w:tc>
          <w:tcPr>
            <w:tcW w:type="dxa" w:w="15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6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NFR-R01</w:t>
            </w:r>
          </w:p>
        </w:tc>
        <w:tc>
          <w:tcPr>
            <w:tcW w:type="dxa" w:w="415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Embedding service failed while its healthcheck was green</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CPU embeddings; real healthcheck</w:t>
            </w:r>
          </w:p>
        </w:tc>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NC-2026-016</w:t>
            </w:r>
          </w:p>
        </w:tc>
      </w:tr>
    </w:tbl>
    <w:p>
      <w:pPr>
        <w:spacing w:after="120"/>
      </w:pPr>
    </w:p>
    <w:p>
      <w:pPr>
        <w:pStyle w:val="Heading1"/>
      </w:pPr>
      <w:r>
        <w:t xml:space="preserve">7. Actions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46"/>
        <w:gridCol w:w="6230"/>
        <w:gridCol w:w="2630"/>
        <w:gridCol w:w="1384"/>
        <w:gridCol w:w="1470"/>
      </w:tblGrid>
      <w:tr>
        <w:trPr>
          <w:tblHeader/>
        </w:trPr>
        <w:tc>
          <w:tcPr>
            <w:tcW w:type="dxa" w:w="124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ID</w:t>
            </w:r>
          </w:p>
        </w:tc>
        <w:tc>
          <w:tcPr>
            <w:tcW w:type="dxa" w:w="623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w:t>
            </w:r>
          </w:p>
        </w:tc>
        <w:tc>
          <w:tcPr>
            <w:tcW w:type="dxa" w:w="263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1384"/>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Due</w:t>
            </w:r>
          </w:p>
        </w:tc>
        <w:tc>
          <w:tcPr>
            <w:tcW w:type="dxa" w:w="147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A-17-01</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 the targets in §3</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47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Closed 2026-10-07 — approved (AR-2026-001)</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A-17-02</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Re-measure NFR-P05/P06 in CPU mode; return voice to GPU when the GPU is not shared</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A-17-03</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Reduce barge-in stop time below 1.0 s (NFR-P07)</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2026-11-30</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A-17-04</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Raise abstention accuracy to ≥ 0.80 (NFR-Q04)</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2026-11-30</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A-17-05</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the evaluation corpus and re-run the golden suite (NFR-Q05, NC-2026-008)</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 — needs the 15 source documents</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A-17-06</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Add health checks to frontend and cloudflared (NFR-R01)</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A-17-07</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Install the nightly off-site backup (NFR-R04)</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2026-10-13</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 — needs the destination</w:t>
            </w:r>
          </w:p>
        </w:tc>
      </w:tr>
      <w:tr>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A-17-08</w:t>
            </w:r>
          </w:p>
        </w:tc>
        <w:tc>
          <w:tcPr>
            <w:tcW w:type="dxa" w:w="62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Decide encryption at rest and retention periods (NFR-D02, D03)</w:t>
            </w:r>
          </w:p>
        </w:tc>
        <w:tc>
          <w:tcPr>
            <w:tcW w:type="dxa" w:w="263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 Kishan Haravu Pradeep</w:t>
            </w:r>
          </w:p>
        </w:tc>
        <w:tc>
          <w:tcPr>
            <w:tcW w:type="dxa" w:w="13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2026-10-31</w:t>
            </w:r>
          </w:p>
        </w:tc>
        <w:tc>
          <w:tcPr>
            <w:tcW w:type="dxa" w:w="1470"/>
            <w:tcBorders>
              <w:top w:val="single" w:color="BFC7D5" w:sz="4"/>
              <w:left w:val="single" w:color="BFC7D5" w:sz="4"/>
              <w:bottom w:val="single" w:color="BFC7D5" w:sz="4"/>
              <w:right w:val="single" w:color="BFC7D5" w:sz="4"/>
            </w:tcBorders>
            <w:shd w:fill="FDE7E7" w:color="auto" w:val="clear"/>
            <w:tcMar>
              <w:top w:type="dxa" w:w="60"/>
              <w:left w:type="dxa" w:w="90"/>
              <w:bottom w:type="dxa" w:w="60"/>
              <w:right w:type="dxa" w:w="90"/>
            </w:tcMar>
          </w:tcPr>
          <w:p>
            <w:r>
              <w:rPr>
                <w:b/>
                <w:bCs/>
                <w:sz w:val="17"/>
                <w:szCs w:val="17"/>
              </w:rPr>
              <w:t xml:space="preserve">Open</w:t>
            </w:r>
          </w:p>
        </w:tc>
      </w:tr>
    </w:tbl>
    <w:p>
      <w:pPr>
        <w:spacing w:after="120"/>
      </w:pPr>
    </w:p>
    <w:p>
      <w:pPr>
        <w:pStyle w:val="Heading1"/>
      </w:pPr>
      <w:r>
        <w:t xml:space="preserve">8. Records and retention</w:t>
      </w:r>
    </w:p>
    <w:p>
      <w:pPr>
        <w:spacing w:after="100"/>
      </w:pPr>
      <w:r>
        <w:t xml:space="preserve">Controlled in git (</w:t>
      </w:r>
      <w:r>
        <w:rPr>
          <w:rFonts w:ascii="Consolas" w:cs="Consolas" w:eastAsia="Consolas" w:hAnsi="Consolas"/>
          <w:sz w:val="19"/>
          <w:szCs w:val="19"/>
        </w:rPr>
        <w:t xml:space="preserve">docs/qms/registers/REG-09</w:t>
      </w:r>
      <w:r>
        <w:t xml:space="preserve">, this document under </w:t>
      </w:r>
      <w:r>
        <w:rPr>
          <w:rFonts w:ascii="Consolas" w:cs="Consolas" w:eastAsia="Consolas" w:hAnsi="Consolas"/>
          <w:sz w:val="19"/>
          <w:szCs w:val="19"/>
        </w:rPr>
        <w:t xml:space="preserve">docs/qms/evidence-2026/17_NFR_Register/</w:t>
      </w:r>
      <w:r>
        <w:t xml:space="preserve">); measurement files under </w:t>
      </w:r>
      <w:r>
        <w:rPr>
          <w:rFonts w:ascii="Consolas" w:cs="Consolas" w:eastAsia="Consolas" w:hAnsi="Consolas"/>
          <w:sz w:val="19"/>
          <w:szCs w:val="19"/>
        </w:rPr>
        <w:t xml:space="preserve">eval/</w:t>
      </w:r>
      <w:r>
        <w:t xml:space="preserve">; CI and check runs on GitHub Actions; tickets on the project board (#49 NFR targets). Retention: 7 years.</w:t>
      </w:r>
    </w:p>
    <w:p>
      <w:pPr>
        <w:pStyle w:val="Heading1"/>
      </w:pPr>
      <w:r>
        <w:t xml:space="preserve">Verification and approval</w:t>
      </w:r>
    </w:p>
    <w:p>
      <w:pPr>
        <w:spacing w:after="100"/>
        <w:rPr>
          <w:i/>
          <w:iCs/>
          <w:color w:val="555555"/>
          <w:sz w:val="17"/>
          <w:szCs w:val="17"/>
        </w:rPr>
      </w:pPr>
      <w:r>
        <w:rPr>
          <w:i/>
          <w:iCs/>
          <w:color w:val="555555"/>
          <w:sz w:val="17"/>
          <w:szCs w:val="17"/>
        </w:rPr>
        <w:t xml:space="preserve">Signatures are the typed names of the role holders. Revision 1.0 was reviewed and approved by each of them on 2026-10-07 (docs/qms/records/approvals/2026-10-07_AR-2026-001_document_approval.md). Revision 1.1 is signed here when the reviewer, QA and the Managing Director confirm it (SOP-01 §6).</w:t>
      </w:r>
    </w:p>
    <w:p>
      <w:pPr>
        <w:pStyle w:val="Heading2"/>
      </w:pPr>
      <w:r>
        <w:t xml:space="preserve">Revision history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800"/>
        <w:gridCol w:w="1246"/>
        <w:gridCol w:w="3600"/>
        <w:gridCol w:w="3738"/>
        <w:gridCol w:w="2576"/>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24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Version</w:t>
            </w:r>
          </w:p>
        </w:tc>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Owner</w:t>
            </w:r>
          </w:p>
        </w:tc>
        <w:tc>
          <w:tcPr>
            <w:tcW w:type="dxa" w:w="3738"/>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Reviewer</w:t>
            </w:r>
          </w:p>
        </w:tc>
        <w:tc>
          <w:tcPr>
            <w:tcW w:type="dxa" w:w="25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Change</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c>
          <w:tcPr>
            <w:tcW w:type="dxa" w:w="373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25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issue; approved AR-2026-001</w:t>
            </w:r>
          </w:p>
        </w:tc>
      </w:tr>
      <w:t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c>
          <w:tcPr>
            <w:tcW w:type="dxa" w:w="12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c>
          <w:tcPr>
            <w:tcW w:type="dxa" w:w="3738"/>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c>
          <w:tcPr>
            <w:tcW w:type="dxa" w:w="25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options corrected (Unmute, PersonaPlex client feedback); DoD FMR and field-deployment rows</w:t>
            </w:r>
          </w:p>
        </w:tc>
      </w:tr>
    </w:tbl>
    <w:p>
      <w:pPr>
        <w:spacing w:after="12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3876"/>
        <w:gridCol w:w="3323"/>
        <w:gridCol w:w="2161"/>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3876"/>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3323"/>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2161"/>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signed 2026-10-07; rev 1.1 to confirm</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signed 2026-10-07; rev 1.1 to confirm</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tc>
      </w:tr>
      <w:tr>
        <w:tc>
          <w:tcPr>
            <w:tcW w:type="dxa" w:w="3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387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3323"/>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 1.0 signed 2026-10-07; rev 1.1 to confirm</w:t>
            </w:r>
          </w:p>
        </w:tc>
        <w:tc>
          <w:tcPr>
            <w:tcW w:type="dxa" w:w="2161"/>
            <w:tcBorders>
              <w:top w:val="single" w:color="BFC7D5" w:sz="4"/>
              <w:left w:val="single" w:color="BFC7D5" w:sz="4"/>
              <w:bottom w:val="single" w:color="BFC7D5" w:sz="4"/>
              <w:right w:val="single" w:color="BFC7D5" w:sz="4"/>
            </w:tcBorders>
            <w:tcMar>
              <w:top w:type="dxa" w:w="60"/>
              <w:left w:type="dxa" w:w="90"/>
              <w:bottom w:type="dxa" w:w="60"/>
              <w:right w:type="dxa" w:w="90"/>
            </w:tcMar>
          </w:tcPr>
          <w:p/>
        </w:tc>
      </w:tr>
    </w:tbl>
    <w:sectPr>
      <w:headerReference w:type="default" r:id="rId6"/>
      <w:footerReference w:type="default" r:id="rId7"/>
      <w:pgSz w:w="15840" w:h="12240" w:orient="landscape"/>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29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12960"/>
      </w:tabs>
    </w:pPr>
    <w:r>
      <w:rPr>
        <w:color w:val="6B7A90"/>
        <w:sz w:val="16"/>
        <w:szCs w:val="16"/>
      </w:rPr>
      <w:t xml:space="preserve">Ajace Inc. — EchoMind Enterprise</w:t>
    </w:r>
    <w:r>
      <w:rPr>
        <w:b/>
        <w:bCs/>
        <w:color w:val="6B7A90"/>
        <w:sz w:val="16"/>
        <w:szCs w:val="16"/>
      </w:rPr>
      <w:t xml:space="preserve">	EM26-17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AJACE Non-Functional Requirements Record and Monitoring — EchoMind Enterprise</dc:title>
  <dc:creator>Ajace Inc. — EchoMind QMS</dc:creator>
  <cp:lastModifiedBy>Un-named</cp:lastModifiedBy>
  <cp:revision>1</cp:revision>
  <dcterms:created xsi:type="dcterms:W3CDTF">2026-10-10T18:40:29.133Z</dcterms:created>
  <dcterms:modified xsi:type="dcterms:W3CDTF">2026-10-10T18:40:29.133Z</dcterms:modified>
</cp:coreProperties>
</file>

<file path=docProps/custom.xml><?xml version="1.0" encoding="utf-8"?>
<Properties xmlns="http://schemas.openxmlformats.org/officeDocument/2006/custom-properties" xmlns:vt="http://schemas.openxmlformats.org/officeDocument/2006/docPropsVTypes"/>
</file>