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FRM-00 — QMS Document Template</w:t>
      </w:r>
    </w:p>
    <w:tbl>
      <w:tblPr>
        <w:tblW w:w="2336" w:type="dxa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995"/>
        <w:gridCol w:w="1341"/>
      </w:tblGrid>
      <w:tr>
        <w:trPr>
          <w:tblHeader w:val="true"/>
        </w:trPr>
        <w:tc>
          <w:tcPr>
            <w:tcW w:w="995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Field</w:t>
            </w:r>
          </w:p>
        </w:tc>
        <w:tc>
          <w:tcPr>
            <w:tcW w:w="1341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Value</w:t>
            </w:r>
          </w:p>
        </w:tc>
      </w:tr>
      <w:tr>
        <w:trPr/>
        <w:tc>
          <w:tcPr>
            <w:tcW w:w="995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Document ID</w:t>
            </w:r>
          </w:p>
        </w:tc>
        <w:tc>
          <w:tcPr>
            <w:tcW w:w="134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FRM-00</w:t>
            </w:r>
          </w:p>
        </w:tc>
      </w:tr>
      <w:tr>
        <w:trPr/>
        <w:tc>
          <w:tcPr>
            <w:tcW w:w="995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Revision</w:t>
            </w:r>
          </w:p>
        </w:tc>
        <w:tc>
          <w:tcPr>
            <w:tcW w:w="134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1.0</w:t>
            </w:r>
          </w:p>
        </w:tc>
      </w:tr>
      <w:tr>
        <w:trPr/>
        <w:tc>
          <w:tcPr>
            <w:tcW w:w="995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Status</w:t>
            </w:r>
          </w:p>
        </w:tc>
        <w:tc>
          <w:tcPr>
            <w:tcW w:w="134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APPROVED</w:t>
            </w:r>
          </w:p>
        </w:tc>
      </w:tr>
      <w:tr>
        <w:trPr/>
        <w:tc>
          <w:tcPr>
            <w:tcW w:w="995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Owner</w:t>
            </w:r>
          </w:p>
        </w:tc>
        <w:tc>
          <w:tcPr>
            <w:tcW w:w="134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Managing Director (Anita Johan)</w:t>
            </w:r>
          </w:p>
        </w:tc>
      </w:tr>
      <w:tr>
        <w:trPr/>
        <w:tc>
          <w:tcPr>
            <w:tcW w:w="995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ISO 9001:2015 clauses</w:t>
            </w:r>
          </w:p>
        </w:tc>
        <w:tc>
          <w:tcPr>
            <w:tcW w:w="134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7.5.2</w:t>
            </w:r>
          </w:p>
        </w:tc>
      </w:tr>
      <w:tr>
        <w:trPr/>
        <w:tc>
          <w:tcPr>
            <w:tcW w:w="995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Prepared by</w:t>
            </w:r>
          </w:p>
        </w:tc>
        <w:tc>
          <w:tcPr>
            <w:tcW w:w="134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Richard Watson Stephen Amudha (Lead Engineer) — 2026-10-07</w:t>
            </w:r>
          </w:p>
        </w:tc>
      </w:tr>
      <w:tr>
        <w:trPr/>
        <w:tc>
          <w:tcPr>
            <w:tcW w:w="995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Reviewed by</w:t>
            </w:r>
          </w:p>
        </w:tc>
        <w:tc>
          <w:tcPr>
            <w:tcW w:w="134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Alexander Peter (EchoMind Project Lead) — 2026-10-07</w:t>
            </w:r>
          </w:p>
        </w:tc>
      </w:tr>
      <w:tr>
        <w:trPr/>
        <w:tc>
          <w:tcPr>
            <w:tcW w:w="995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Quality assurance</w:t>
            </w:r>
          </w:p>
        </w:tc>
        <w:tc>
          <w:tcPr>
            <w:tcW w:w="134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Sheryl Nazareth (QA / MR) — 2026-10-07</w:t>
            </w:r>
          </w:p>
        </w:tc>
      </w:tr>
      <w:tr>
        <w:trPr/>
        <w:tc>
          <w:tcPr>
            <w:tcW w:w="995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Approval record</w:t>
            </w:r>
          </w:p>
        </w:tc>
        <w:tc>
          <w:tcPr>
            <w:tcW w:w="1341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records/approvals/2026-10-07_AR-2026-001_document_approval.md</w:t>
            </w:r>
          </w:p>
        </w:tc>
      </w:tr>
    </w:tbl>
    <w:p>
      <w:pPr>
        <w:pStyle w:val="BodyText"/>
        <w:bidi w:val="0"/>
        <w:jc w:val="left"/>
        <w:rPr/>
      </w:pPr>
      <w:r>
        <w:rPr/>
        <w:t>Copy the block below when creating a new QMS document. Keep the heading order; delete sections that genuinely do not apply rather than leaving them empty with "N/A".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# &lt;ID&gt; — &lt;Title&gt;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| Field | Value |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|---|---|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| Document ID | &lt;ID&gt; |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| Revision | 1.0 |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| Status | **DRAFT — not yet approved** |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| Owner | &lt;role, not a person's name&gt; |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| Approved by | Anita Johan (Managing Director) |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| Approval date | 2026-10-07 |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| ISO 9001:2015 clauses | &lt;clauses&gt; |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## 1. Purpose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Why this document exists, in two or three sentences.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## 2. Scope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What it covers and, where it matters, what it does not.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## 3. Responsibilities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Table of role → responsibility. Roles, never individuals — individuals change.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## 4. Procedure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The actual steps, numbered. Each step says who does what, when, and what evidence it leaves.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## 5. Records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Table of record → where it lives → retention (cross-reference SOP-01 §8).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## 6. Current state and gaps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Honest statement of what is implemented today versus what this procedure requires, with the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gap carried into ISO9001_Gap_Analysis.md. Never describe an aspiration in the present tense.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House rules for every QMS document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Describe what actually happens.</w:t>
      </w:r>
      <w:r>
        <w:rPr/>
        <w:t xml:space="preserve"> If a control is not yet in place, say so in §6 and record it as a gap. A procedure that describes an imaginary process is worse than no procedure: it fails the first audit and it misleads our own people.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Roles, not names.</w:t>
      </w:r>
      <w:r>
        <w:rPr/>
        <w:t xml:space="preserve"> Personnel change; documents should not need reissuing when they do.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Cite evidence by path.</w:t>
      </w:r>
      <w:r>
        <w:rPr/>
        <w:t xml:space="preserve"> </w:t>
      </w:r>
      <w:r>
        <w:rPr>
          <w:rStyle w:val="SourceText"/>
        </w:rPr>
        <w:t>backend/app/main.py:212</w:t>
      </w:r>
      <w:r>
        <w:rPr/>
        <w:t xml:space="preserve"> is verifiable. "The system has health checks" is not.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No fabricated records.</w:t>
      </w:r>
      <w:r>
        <w:rPr/>
        <w:t xml:space="preserve"> Approval names, signatures, dates, audit findings and review minutes are completed by the people who actually did the thing, at the time they did it.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Present tense for what is in place; explicit future tense for what is planned.</w:t>
      </w:r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283"/>
        <w:ind w:hanging="283" w:left="709"/>
        <w:jc w:val="left"/>
        <w:rPr/>
      </w:pPr>
      <w:r>
        <w:rPr>
          <w:rStyle w:val="Strong"/>
        </w:rPr>
        <w:t>British English, plain language, no marketing tone.</w:t>
      </w:r>
      <w:r>
        <w:rPr/>
        <w:t xml:space="preserve"> An auditor is the reader. 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altName w:val="Arial"/>
    <w:charset w:val="01"/>
    <w:family w:val="auto"/>
    <w:pitch w:val="default"/>
  </w:font>
  <w:font w:name="Noto Sans">
    <w:charset w:val="01"/>
    <w:family w:val="auto"/>
    <w:pitch w:val="variable"/>
  </w:font>
  <w:font w:name="Consolas">
    <w:charset w:val="01"/>
    <w:family w:val="auto"/>
    <w:pitch w:val="default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;Arial" w:hAnsi="Calibri;Arial" w:eastAsia="Calibri;Arial" w:cs="Calibri;Arial"/>
      <w:color w:val="auto"/>
      <w:sz w:val="21"/>
      <w:szCs w:val="21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rFonts w:ascii="Noto Sans" w:hAnsi="Noto Sans"/>
      <w:b/>
      <w:bCs/>
      <w:color w:val="1F3A5F"/>
      <w:sz w:val="48"/>
      <w:szCs w:val="44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Consolas" w:hAnsi="Consolas" w:eastAsia="Consolas" w:cs="Consolas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>
      <w:sz w:val="18"/>
      <w:szCs w:val="18"/>
    </w:rPr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List">
    <w:name w:val="List"/>
    <w:basedOn w:val="BodyText"/>
    <w:pPr/>
    <w:rPr>
      <w:rFonts w:cs="Lohit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shd w:fill="1F3A5F" w:val="clear"/>
      <w:jc w:val="center"/>
    </w:pPr>
    <w:rPr>
      <w:b/>
      <w:bCs/>
      <w:color w:val="FFFFFF"/>
      <w:sz w:val="18"/>
      <w:szCs w:val="18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LibreOffice/24.2.7.2$Linux_AARCH64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