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jc w:val="left"/>
        <w:rPr/>
      </w:pPr>
      <w:r>
        <w:rPr/>
        <w:t>FRM-11 — Requirements Review Record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2606"/>
        <w:gridCol w:w="8732"/>
      </w:tblGrid>
      <w:tr>
        <w:trPr>
          <w:tblHeader w:val="true"/>
        </w:trPr>
        <w:tc>
          <w:tcPr>
            <w:tcW w:w="2606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Field</w:t>
            </w:r>
          </w:p>
        </w:tc>
        <w:tc>
          <w:tcPr>
            <w:tcW w:w="8732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Value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Document ID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FRM-11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Revision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Status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APPROVED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Owner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 (Anita Johan)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ISO 9001:2015 clauses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8.2.2, 8.2.3.1, 8.2.3.2, 8.2.4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Prepared by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Richard Watson Stephen Amudha (Lead Engineer) — 2026-10-07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Reviewed by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Alexander Peter (EchoMind Project Lead) — 2026-10-07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assurance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Sheryl Nazareth (QA / MR) — 2026-10-07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by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 (Managing Director)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Approval date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Approval record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records/approvals/2026-10-07_AR-2026-001_document_approval.md</w:t>
            </w:r>
          </w:p>
        </w:tc>
      </w:tr>
    </w:tbl>
    <w:p>
      <w:pPr>
        <w:pStyle w:val="BodyText"/>
        <w:bidi w:val="0"/>
        <w:jc w:val="left"/>
        <w:rPr/>
      </w:pPr>
      <w:r>
        <w:rPr>
          <w:rStyle w:val="Strong"/>
        </w:rPr>
        <w:t>When to use.</w:t>
      </w:r>
      <w:r>
        <w:rPr/>
        <w:t xml:space="preserve"> Before committing to supply anything to a customer — a deployment, a customisation, a pilot or a trial. ISO 9001:2015 8.2.3.2 makes the </w:t>
      </w:r>
      <w:r>
        <w:rPr>
          <w:rStyle w:val="Emphasis"/>
        </w:rPr>
        <w:t>record</w:t>
      </w:r>
      <w:r>
        <w:rPr/>
        <w:t xml:space="preserve"> of this review mandatory, not optional. Complete it again whenever requirements change (8.2.4).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1. Engagement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5883"/>
        <w:gridCol w:w="5455"/>
      </w:tblGrid>
      <w:tr>
        <w:trPr>
          <w:tblHeader w:val="true"/>
        </w:trPr>
        <w:tc>
          <w:tcPr>
            <w:tcW w:w="5883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Field</w:t>
            </w:r>
          </w:p>
        </w:tc>
        <w:tc>
          <w:tcPr>
            <w:tcW w:w="5455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Entry</w:t>
            </w:r>
          </w:p>
        </w:tc>
      </w:tr>
      <w:tr>
        <w:trPr/>
        <w:tc>
          <w:tcPr>
            <w:tcW w:w="588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Reference</w:t>
            </w:r>
          </w:p>
        </w:tc>
        <w:tc>
          <w:tcPr>
            <w:tcW w:w="545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</w:tr>
      <w:tr>
        <w:trPr/>
        <w:tc>
          <w:tcPr>
            <w:tcW w:w="588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</w:t>
            </w:r>
          </w:p>
        </w:tc>
        <w:tc>
          <w:tcPr>
            <w:tcW w:w="545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</w:tr>
      <w:tr>
        <w:trPr/>
        <w:tc>
          <w:tcPr>
            <w:tcW w:w="588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Date of review</w:t>
            </w:r>
          </w:p>
        </w:tc>
        <w:tc>
          <w:tcPr>
            <w:tcW w:w="545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 / ____ / ________</w:t>
            </w:r>
          </w:p>
        </w:tc>
      </w:tr>
      <w:tr>
        <w:trPr/>
        <w:tc>
          <w:tcPr>
            <w:tcW w:w="588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Reviewed by</w:t>
            </w:r>
          </w:p>
        </w:tc>
        <w:tc>
          <w:tcPr>
            <w:tcW w:w="545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</w:tr>
      <w:tr>
        <w:trPr/>
        <w:tc>
          <w:tcPr>
            <w:tcW w:w="588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Requirement source (RFP, meeting, email, verbal)</w:t>
            </w:r>
          </w:p>
        </w:tc>
        <w:tc>
          <w:tcPr>
            <w:tcW w:w="545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</w:tr>
      <w:tr>
        <w:trPr/>
        <w:tc>
          <w:tcPr>
            <w:tcW w:w="5883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Review of a change to existing requirements?</w:t>
            </w:r>
          </w:p>
        </w:tc>
        <w:tc>
          <w:tcPr>
            <w:tcW w:w="5455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 xml:space="preserve">No ☐ Yes — previous reference </w:t>
            </w:r>
            <w:r>
              <w:rPr>
                <w:rStyle w:val="SourceText"/>
              </w:rPr>
              <w:t>________</w:t>
            </w:r>
          </w:p>
        </w:tc>
      </w:tr>
    </w:tbl>
    <w:p>
      <w:pPr>
        <w:pStyle w:val="Heading2"/>
        <w:bidi w:val="0"/>
        <w:jc w:val="left"/>
        <w:rPr/>
      </w:pPr>
      <w:r>
        <w:rPr/>
        <w:t>2. Requirements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244"/>
        <w:gridCol w:w="1236"/>
        <w:gridCol w:w="1745"/>
        <w:gridCol w:w="3479"/>
        <w:gridCol w:w="1896"/>
        <w:gridCol w:w="2739"/>
      </w:tblGrid>
      <w:tr>
        <w:trPr>
          <w:tblHeader w:val="true"/>
        </w:trPr>
        <w:tc>
          <w:tcPr>
            <w:tcW w:w="244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#</w:t>
            </w:r>
          </w:p>
        </w:tc>
        <w:tc>
          <w:tcPr>
            <w:tcW w:w="1236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Requirement</w:t>
            </w:r>
          </w:p>
        </w:tc>
        <w:tc>
          <w:tcPr>
            <w:tcW w:w="1745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Stated by customer</w:t>
            </w:r>
          </w:p>
        </w:tc>
        <w:tc>
          <w:tcPr>
            <w:tcW w:w="3479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Not stated but necessary for intended use</w:t>
            </w:r>
          </w:p>
        </w:tc>
        <w:tc>
          <w:tcPr>
            <w:tcW w:w="1896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Statutory / regulatory</w:t>
            </w:r>
          </w:p>
        </w:tc>
        <w:tc>
          <w:tcPr>
            <w:tcW w:w="2739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Our own additional requirement</w:t>
            </w:r>
          </w:p>
        </w:tc>
      </w:tr>
      <w:tr>
        <w:trPr/>
        <w:tc>
          <w:tcPr>
            <w:tcW w:w="24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123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  <w:tc>
          <w:tcPr>
            <w:tcW w:w="174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☐</w:t>
            </w:r>
          </w:p>
        </w:tc>
        <w:tc>
          <w:tcPr>
            <w:tcW w:w="347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☐</w:t>
            </w:r>
          </w:p>
        </w:tc>
        <w:tc>
          <w:tcPr>
            <w:tcW w:w="189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☐</w:t>
            </w:r>
          </w:p>
        </w:tc>
        <w:tc>
          <w:tcPr>
            <w:tcW w:w="273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☐</w:t>
            </w:r>
          </w:p>
        </w:tc>
      </w:tr>
      <w:tr>
        <w:trPr/>
        <w:tc>
          <w:tcPr>
            <w:tcW w:w="244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1236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745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☐</w:t>
            </w:r>
          </w:p>
        </w:tc>
        <w:tc>
          <w:tcPr>
            <w:tcW w:w="3479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☐</w:t>
            </w:r>
          </w:p>
        </w:tc>
        <w:tc>
          <w:tcPr>
            <w:tcW w:w="1896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☐</w:t>
            </w:r>
          </w:p>
        </w:tc>
        <w:tc>
          <w:tcPr>
            <w:tcW w:w="2739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☐</w:t>
            </w:r>
          </w:p>
        </w:tc>
      </w:tr>
    </w:tbl>
    <w:p>
      <w:pPr>
        <w:pStyle w:val="BlockQuotation"/>
        <w:bidi w:val="0"/>
        <w:jc w:val="left"/>
        <w:rPr/>
      </w:pPr>
      <w:r>
        <w:rPr/>
        <w:t>The second and third columns matter most and are the ones usually skipped. For this product, the requirements a customer most often does not state but certainly has are: where data may physically reside, who may read it, how long it is kept, and what the system must do when it does not know an answer.</w:t>
      </w:r>
    </w:p>
    <w:p>
      <w:pPr>
        <w:pStyle w:val="Heading2"/>
        <w:bidi w:val="0"/>
        <w:jc w:val="left"/>
        <w:rPr/>
      </w:pPr>
      <w:r>
        <w:rPr/>
        <w:t>3. Sector-specific obligations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8666"/>
        <w:gridCol w:w="2672"/>
      </w:tblGrid>
      <w:tr>
        <w:trPr>
          <w:tblHeader w:val="true"/>
        </w:trPr>
        <w:tc>
          <w:tcPr>
            <w:tcW w:w="8666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Question</w:t>
            </w:r>
          </w:p>
        </w:tc>
        <w:tc>
          <w:tcPr>
            <w:tcW w:w="2672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Entry</w:t>
            </w:r>
          </w:p>
        </w:tc>
      </w:tr>
      <w:tr>
        <w:trPr/>
        <w:tc>
          <w:tcPr>
            <w:tcW w:w="866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Customer's regulated sector</w:t>
            </w:r>
          </w:p>
        </w:tc>
        <w:tc>
          <w:tcPr>
            <w:tcW w:w="267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</w:tr>
      <w:tr>
        <w:trPr/>
        <w:tc>
          <w:tcPr>
            <w:tcW w:w="866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Obligations that flow to us</w:t>
            </w:r>
          </w:p>
        </w:tc>
        <w:tc>
          <w:tcPr>
            <w:tcW w:w="267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</w:tr>
      <w:tr>
        <w:trPr/>
        <w:tc>
          <w:tcPr>
            <w:tcW w:w="866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Data residency / sovereignty constraint</w:t>
            </w:r>
          </w:p>
        </w:tc>
        <w:tc>
          <w:tcPr>
            <w:tcW w:w="267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</w:tr>
      <w:tr>
        <w:trPr/>
        <w:tc>
          <w:tcPr>
            <w:tcW w:w="866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Retention or erasure obligation</w:t>
            </w:r>
          </w:p>
        </w:tc>
        <w:tc>
          <w:tcPr>
            <w:tcW w:w="267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</w:tr>
      <w:tr>
        <w:trPr/>
        <w:tc>
          <w:tcPr>
            <w:tcW w:w="8666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Auditability required of the system</w:t>
            </w:r>
          </w:p>
        </w:tc>
        <w:tc>
          <w:tcPr>
            <w:tcW w:w="2672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</w:tr>
    </w:tbl>
    <w:p>
      <w:pPr>
        <w:pStyle w:val="Heading2"/>
        <w:bidi w:val="0"/>
        <w:jc w:val="left"/>
        <w:rPr/>
      </w:pPr>
      <w:r>
        <w:rPr/>
        <w:t>4. Capability assessment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6841"/>
        <w:gridCol w:w="3257"/>
        <w:gridCol w:w="1240"/>
      </w:tblGrid>
      <w:tr>
        <w:trPr>
          <w:tblHeader w:val="true"/>
        </w:trPr>
        <w:tc>
          <w:tcPr>
            <w:tcW w:w="6841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Question</w:t>
            </w:r>
          </w:p>
        </w:tc>
        <w:tc>
          <w:tcPr>
            <w:tcW w:w="3257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Answer</w:t>
            </w:r>
          </w:p>
        </w:tc>
        <w:tc>
          <w:tcPr>
            <w:tcW w:w="1240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Evidence</w:t>
            </w:r>
          </w:p>
        </w:tc>
      </w:tr>
      <w:tr>
        <w:trPr/>
        <w:tc>
          <w:tcPr>
            <w:tcW w:w="684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Can we meet every requirement above?</w:t>
            </w:r>
          </w:p>
        </w:tc>
        <w:tc>
          <w:tcPr>
            <w:tcW w:w="325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Yes ☐ No ☐ With conditions</w:t>
            </w:r>
          </w:p>
        </w:tc>
        <w:tc>
          <w:tcPr>
            <w:tcW w:w="124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</w:tr>
      <w:tr>
        <w:trPr/>
        <w:tc>
          <w:tcPr>
            <w:tcW w:w="684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Requirements we cannot meet, and what we will say to the customer</w:t>
            </w:r>
          </w:p>
        </w:tc>
        <w:tc>
          <w:tcPr>
            <w:tcW w:w="325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  <w:tc>
          <w:tcPr>
            <w:tcW w:w="124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684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Differences between the offer and the requirement, resolved?</w:t>
            </w:r>
          </w:p>
        </w:tc>
        <w:tc>
          <w:tcPr>
            <w:tcW w:w="325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Yes ☐ No</w:t>
            </w:r>
          </w:p>
        </w:tc>
        <w:tc>
          <w:tcPr>
            <w:tcW w:w="124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</w:tr>
      <w:tr>
        <w:trPr/>
        <w:tc>
          <w:tcPr>
            <w:tcW w:w="684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Hardware advice given (we do not sell hardware)</w:t>
            </w:r>
          </w:p>
        </w:tc>
        <w:tc>
          <w:tcPr>
            <w:tcW w:w="325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  <w:tc>
          <w:tcPr>
            <w:tcW w:w="124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6841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 data we will hold, and under what terms (SOP-11)</w:t>
            </w:r>
          </w:p>
        </w:tc>
        <w:tc>
          <w:tcPr>
            <w:tcW w:w="3257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  <w:tc>
          <w:tcPr>
            <w:tcW w:w="1240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</w:tbl>
    <w:p>
      <w:pPr>
        <w:pStyle w:val="Heading2"/>
        <w:bidi w:val="0"/>
        <w:jc w:val="left"/>
        <w:rPr/>
      </w:pPr>
      <w:r>
        <w:rPr/>
        <w:t>5. Outcome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6641"/>
        <w:gridCol w:w="4697"/>
      </w:tblGrid>
      <w:tr>
        <w:trPr>
          <w:tblHeader w:val="true"/>
        </w:trPr>
        <w:tc>
          <w:tcPr>
            <w:tcW w:w="6641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Field</w:t>
            </w:r>
          </w:p>
        </w:tc>
        <w:tc>
          <w:tcPr>
            <w:tcW w:w="4697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Entry</w:t>
            </w:r>
          </w:p>
        </w:tc>
      </w:tr>
      <w:tr>
        <w:trPr/>
        <w:tc>
          <w:tcPr>
            <w:tcW w:w="664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Decision</w:t>
            </w:r>
          </w:p>
        </w:tc>
        <w:tc>
          <w:tcPr>
            <w:tcW w:w="469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Accept ☐ Accept with conditions ☐ Decline</w:t>
            </w:r>
          </w:p>
        </w:tc>
      </w:tr>
      <w:tr>
        <w:trPr/>
        <w:tc>
          <w:tcPr>
            <w:tcW w:w="664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Conditions / exclusions communicated to the customer</w:t>
            </w:r>
          </w:p>
        </w:tc>
        <w:tc>
          <w:tcPr>
            <w:tcW w:w="469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</w:tr>
      <w:tr>
        <w:trPr/>
        <w:tc>
          <w:tcPr>
            <w:tcW w:w="664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Acceptance criteria agreed for delivery</w:t>
            </w:r>
          </w:p>
        </w:tc>
        <w:tc>
          <w:tcPr>
            <w:tcW w:w="469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</w:tr>
      <w:tr>
        <w:trPr/>
        <w:tc>
          <w:tcPr>
            <w:tcW w:w="664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Confirmed to customer on</w:t>
            </w:r>
          </w:p>
        </w:tc>
        <w:tc>
          <w:tcPr>
            <w:tcW w:w="469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 / ____ / ________</w:t>
            </w:r>
          </w:p>
        </w:tc>
      </w:tr>
      <w:tr>
        <w:trPr/>
        <w:tc>
          <w:tcPr>
            <w:tcW w:w="664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Where verbal requirements were confirmed in writing (8.2.3.1 note)</w:t>
            </w:r>
          </w:p>
        </w:tc>
        <w:tc>
          <w:tcPr>
            <w:tcW w:w="469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</w:tr>
      <w:tr>
        <w:trPr/>
        <w:tc>
          <w:tcPr>
            <w:tcW w:w="6641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Signature</w:t>
            </w:r>
          </w:p>
        </w:tc>
        <w:tc>
          <w:tcPr>
            <w:tcW w:w="4697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</w:tr>
    </w:tbl>
    <w:p>
      <w:pPr>
        <w:pStyle w:val="Heading2"/>
        <w:bidi w:val="0"/>
        <w:jc w:val="left"/>
        <w:rPr/>
      </w:pPr>
      <w:r>
        <w:rPr/>
        <w:t>Completion notes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"Requirements not stated but necessary"</w:t>
      </w:r>
      <w:r>
        <w:rPr/>
        <w:t xml:space="preserve"> is where most disputes originate. Spend the time here.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Acceptance criteria</w:t>
      </w:r>
      <w:r>
        <w:rPr/>
        <w:t xml:space="preserve"> written in §5 become the design inputs in </w:t>
      </w:r>
      <w:r>
        <w:rPr>
          <w:rStyle w:val="SourceText"/>
        </w:rPr>
        <w:t>FRM-01</w:t>
      </w:r>
      <w:r>
        <w:rPr/>
        <w:t xml:space="preserve"> and the verification target in </w:t>
      </w:r>
      <w:r>
        <w:rPr>
          <w:rStyle w:val="SourceText"/>
        </w:rPr>
        <w:t>FRM-03</w:t>
      </w:r>
      <w:r>
        <w:rPr/>
        <w:t xml:space="preserve">. If they are vague here, nothing downstream can be verified.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283"/>
        <w:ind w:hanging="283" w:left="709"/>
        <w:jc w:val="left"/>
        <w:rPr/>
      </w:pPr>
      <w:r>
        <w:rPr/>
        <w:t xml:space="preserve">If the customer states a requirement verbally, 8.2.3.1 requires it to be confirmed before acceptance — record where that confirmation lives. 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altName w:val="Arial"/>
    <w:charset w:val="01"/>
    <w:family w:val="auto"/>
    <w:pitch w:val="default"/>
  </w:font>
  <w:font w:name="Noto Sans">
    <w:charset w:val="01"/>
    <w:family w:val="auto"/>
    <w:pitch w:val="variable"/>
  </w:font>
  <w:font w:name="Consolas"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Calibri;Arial" w:hAnsi="Calibri;Arial" w:eastAsia="Calibri;Arial" w:cs="Calibri;Arial"/>
      <w:color w:val="auto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/>
    <w:rPr>
      <w:rFonts w:ascii="Noto Sans" w:hAnsi="Noto Sans"/>
      <w:b/>
      <w:bCs/>
      <w:color w:val="1F3A5F"/>
      <w:sz w:val="48"/>
      <w:szCs w:val="44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Lohit Devanagari"/>
      <w:b/>
      <w:bCs/>
      <w:sz w:val="36"/>
      <w:szCs w:val="36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Consolas" w:hAnsi="Consolas" w:eastAsia="Consolas" w:cs="Consolas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>
      <w:sz w:val="18"/>
      <w:szCs w:val="18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BodyText"/>
    <w:pPr/>
    <w:rPr>
      <w:rFonts w:cs="Lohit Devanagari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ableHeading">
    <w:name w:val="Table Heading"/>
    <w:basedOn w:val="TableContents"/>
    <w:qFormat/>
    <w:pPr>
      <w:suppressLineNumbers/>
      <w:shd w:fill="1F3A5F" w:val="clear"/>
      <w:jc w:val="center"/>
    </w:pPr>
    <w:rPr>
      <w:b/>
      <w:bCs/>
      <w:color w:val="FFFFFF"/>
      <w:sz w:val="18"/>
      <w:szCs w:val="18"/>
    </w:rPr>
  </w:style>
  <w:style w:type="paragraph" w:styleId="BlockQuotation">
    <w:name w:val="Block Quotation"/>
    <w:basedOn w:val="Normal"/>
    <w:qFormat/>
    <w:pPr>
      <w:spacing w:before="0" w:after="283"/>
      <w:ind w:hanging="0" w:left="567" w:right="567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LibreOffice/24.2.7.2$Linux_AARCH64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