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6B7A90"/>
          <w:sz w:val="16"/>
          <w:szCs w:val="16"/>
        </w:rPr>
        <w:t xml:space="preserve">AJACE INC.  ·  ECHOMIND ENTERPRISE  ·  ISO 9001:2015 EVIDENCE</w:t>
      </w:r>
    </w:p>
    <w:p>
      <w:pPr>
        <w:pStyle w:val="Title"/>
        <w:pBdr>
          <w:bottom w:val="single" w:color="1F3A5F" w:sz="12" w:space="6"/>
        </w:pBdr>
        <w:spacing w:after="120"/>
      </w:pPr>
      <w:r>
        <w:rPr>
          <w:rFonts w:ascii="Calibri" w:cs="Calibri" w:eastAsia="Calibri" w:hAnsi="Calibri"/>
          <w:b/>
          <w:bCs/>
          <w:color w:val="1F3A5F"/>
          <w:sz w:val="34"/>
          <w:szCs w:val="34"/>
        </w:rPr>
        <w:t xml:space="preserve">EchoMind Test Case – TC-EM-TRN-112: Live transcription end to end (microphone → transcript → live check)</w:t>
      </w:r>
    </w:p>
    <w:p>
      <w:pPr>
        <w:pStyle w:val="Heading1"/>
      </w:pPr>
      <w:r>
        <w:t xml:space="preserve">Document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ID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TC-EM-TRN-112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Title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Test Case – TC-EM-TRN-112: Live transcription end to end (microphone → transcript → live check)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1.0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EXECUTED — record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Product / area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Enterprise (repository RW2523/echomind-enterprise)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Executed (initial)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 21:35:19 UTC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Initial result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4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Not executed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Re-test (v1.4.1)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 22:28:53 UTC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Final result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4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Not executed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</w:tbl>
    <w:p>
      <w:pPr>
        <w:pStyle w:val="Heading1"/>
      </w:pPr>
      <w:r>
        <w:t xml:space="preserve">Objective</w:t>
      </w:r>
    </w:p>
    <w:p>
      <w:pPr>
        <w:spacing w:after="100"/>
      </w:pPr>
      <w:r>
        <w:t xml:space="preserve">End to end: speak into Live Transcript; verify the transcript, topic tags and Silent Assistant checks (Supported / Contradicted / Unverified).</w:t>
      </w:r>
    </w:p>
    <w:p>
      <w:pPr>
        <w:pStyle w:val="Heading1"/>
      </w:pPr>
      <w:r>
        <w:t xml:space="preserve">Preconditions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Browser with microphone permission; user authenticated.</w:t>
      </w:r>
    </w:p>
    <w:p>
      <w:pPr>
        <w:pStyle w:val="Heading1"/>
      </w:pPr>
      <w:r>
        <w:t xml:space="preserve">Test data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30–60 s of speech referring to a Meridian SLA figure, one correct and one incorrect.</w:t>
      </w:r>
    </w:p>
    <w:p>
      <w:pPr>
        <w:pStyle w:val="Heading1"/>
      </w:pPr>
      <w:r>
        <w:t xml:space="preserve">Main flow and execution record</w:t>
      </w:r>
    </w:p>
    <w:p>
      <w:pPr>
        <w:spacing w:after="100"/>
      </w:pPr>
      <w:r>
        <w:t xml:space="preserve">Executed 2026-10-06 21:35:19 UTC by an automated run (</w:t>
      </w:r>
      <w:r>
        <w:rPr>
          <w:rFonts w:ascii="Consolas" w:cs="Consolas" w:eastAsia="Consolas" w:hAnsi="Consolas"/>
          <w:sz w:val="19"/>
          <w:szCs w:val="19"/>
        </w:rPr>
        <w:t xml:space="preserve">run_tests.py</w:t>
      </w:r>
      <w:r>
        <w:t xml:space="preserve">) against the reference instance; responsible tester: </w:t>
      </w:r>
      <w:r>
        <w:rPr>
          <w:rFonts w:ascii="Consolas" w:cs="Consolas" w:eastAsia="Consolas" w:hAnsi="Consolas"/>
          <w:sz w:val="19"/>
          <w:szCs w:val="19"/>
        </w:rPr>
        <w:t xml:space="preserve">________________</w:t>
      </w:r>
      <w: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900"/>
        <w:gridCol w:w="1900"/>
        <w:gridCol w:w="3460"/>
        <w:gridCol w:w="1200"/>
      </w:tblGrid>
      <w:tr>
        <w:trPr>
          <w:tblHeader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Step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Action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Expected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Actual (as observed)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Result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TRN-112.1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Speak into Live Transcript; verify transcript, tags and Silent Assistant checks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See test case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Requires a microphone session; scheduled as a manual test. Backend transcription unit tests pass (TC-EM-UNIT-109).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4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Not executed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Re-test on release v1.4.1 (run 4)</w:t>
      </w:r>
    </w:p>
    <w:p>
      <w:pPr>
        <w:spacing w:after="100"/>
      </w:pPr>
      <w:r>
        <w:t xml:space="preserve">Executed 2026-10-06 22:28:53 UTC after the defect corrections and release v1.4.1. Earlier re-tests (runs 2 and 3) are retained in </w:t>
      </w:r>
      <w:r>
        <w:rPr>
          <w:rFonts w:ascii="Consolas" w:cs="Consolas" w:eastAsia="Consolas" w:hAnsi="Consolas"/>
          <w:sz w:val="19"/>
          <w:szCs w:val="19"/>
        </w:rPr>
        <w:t xml:space="preserve">Execution_Records/</w:t>
      </w:r>
      <w: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060"/>
        <w:gridCol w:w="1200"/>
      </w:tblGrid>
      <w:tr>
        <w:trPr>
          <w:tblHeader/>
        </w:trP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Step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Actual (as observed)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Result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TRN-112.1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Requires a microphone session; scheduled as a manual test. Backend transcription unit tests pass (TC-EM-UNIT-109).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4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Not executed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Alternate flows / negative cases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Incorrect figure must be labelled Contradicted with quoted proof.</w:t>
      </w:r>
    </w:p>
    <w:p>
      <w:pPr>
        <w:pStyle w:val="Heading1"/>
      </w:pPr>
      <w:r>
        <w:t xml:space="preserve">Postconditions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Delete the test transcript.</w:t>
      </w:r>
    </w:p>
    <w:p>
      <w:pPr>
        <w:pStyle w:val="Heading1"/>
      </w:pPr>
      <w:r>
        <w:t xml:space="preserve">Pass / fail criteria</w:t>
      </w:r>
    </w:p>
    <w:p>
      <w:pPr>
        <w:spacing w:after="100"/>
      </w:pPr>
      <w:r>
        <w:t xml:space="preserve">Pass if every step meets its expected result. Any failed step is logged as a defect in REG-04 and linked below.</w:t>
      </w:r>
    </w:p>
    <w:p>
      <w:pPr>
        <w:pStyle w:val="Heading1"/>
      </w:pPr>
      <w:r>
        <w:t xml:space="preserve">Result</w:t>
      </w:r>
    </w:p>
    <w:p>
      <w:pPr>
        <w:spacing w:after="100"/>
      </w:pPr>
      <w:r>
        <w:t xml:space="preserve">Initial execution (v1.4.0 code): </w:t>
      </w:r>
      <w:r>
        <w:rPr>
          <w:b/>
          <w:bCs/>
        </w:rPr>
        <w:t xml:space="preserve">Not executed</w:t>
      </w:r>
    </w:p>
    <w:p>
      <w:pPr>
        <w:spacing w:after="100"/>
      </w:pPr>
      <w:r>
        <w:t xml:space="preserve">Re-test on v1.4.1 (run 4): </w:t>
      </w:r>
      <w:r>
        <w:rPr>
          <w:b/>
          <w:bCs/>
        </w:rPr>
        <w:t xml:space="preserve">Not executed</w:t>
      </w:r>
    </w:p>
    <w:p>
      <w:pPr>
        <w:pStyle w:val="Heading1"/>
      </w:pPr>
      <w:r>
        <w:t xml:space="preserve">Traceability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ISO 9001:2015 clause(s): 8.3.4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Area: Live transcription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Execution evidence: </w:t>
      </w:r>
      <w:r>
        <w:rPr>
          <w:rFonts w:ascii="Consolas" w:cs="Consolas" w:eastAsia="Consolas" w:hAnsi="Consolas"/>
          <w:sz w:val="19"/>
          <w:szCs w:val="19"/>
        </w:rPr>
        <w:t xml:space="preserve">15_Testing/Execution_Records/results.json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execution_log.txt</w:t>
      </w:r>
    </w:p>
    <w:p>
      <w:pPr>
        <w:pStyle w:val="Heading1"/>
      </w:pPr>
      <w:r>
        <w:t xml:space="preserve">Attachments / evidence</w:t>
      </w:r>
    </w:p>
    <w:p>
      <w:pPr>
        <w:spacing w:before="120"/>
        <w:jc w:val="center"/>
      </w:pPr>
      <w:r>
        <w:drawing>
          <wp:inline distT="0" distB="0" distL="0" distR="0">
            <wp:extent cx="5905500" cy="3695700"/>
            <wp:effectExtent t="0" r="0" b="0" l="0"/>
            <wp:docPr id="1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7"/>
          <w:szCs w:val="17"/>
        </w:rPr>
        <w:t xml:space="preserve">SCR-05_live_transcript — Live Transcription &amp; Refinement view</w:t>
      </w:r>
    </w:p>
    <w:sectPr>
      <w:headerReference w:type="default" r:id="rId6"/>
      <w:footerReference w:type="default" r:id="rId7"/>
      <w:pgSz w:w="12240" w:h="15840" w:orient="portrait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8A94A6"/>
        <w:sz w:val="15"/>
        <w:szCs w:val="15"/>
      </w:rPr>
      <w:t xml:space="preserve">Controlled in docs/qms (git). Uncontrolled when printed.</w:t>
    </w:r>
    <w:r>
      <w:rPr>
        <w:color w:val="8A94A6"/>
        <w:sz w:val="15"/>
        <w:szCs w:val="15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7D5" w:sz="4" w:space="4"/>
      </w:pBdr>
      <w:tabs>
        <w:tab w:val="right" w:pos="9360"/>
      </w:tabs>
    </w:pPr>
    <w:r>
      <w:rPr>
        <w:color w:val="6B7A90"/>
        <w:sz w:val="16"/>
        <w:szCs w:val="16"/>
      </w:rPr>
      <w:t xml:space="preserve">Ajace Inc. — EchoMind Enterprise</w:t>
    </w:r>
    <w:r>
      <w:rPr>
        <w:b/>
        <w:bCs/>
        <w:color w:val="6B7A90"/>
        <w:sz w:val="16"/>
        <w:szCs w:val="16"/>
      </w:rPr>
      <w:t xml:space="preserve">	TC-EM-TRN-112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1F3A5F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34507A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baf4188d67ef05513bee97fd959a3dc00d897b6c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EchoMind Test Case – TC-EM-TRN-112: Live transcription end to end (microphone → transcript → live check)</dc:title>
  <dc:creator>Ajace Inc. — EchoMind QMS</dc:creator>
  <cp:lastModifiedBy>Un-named</cp:lastModifiedBy>
  <cp:revision>1</cp:revision>
  <dcterms:created xsi:type="dcterms:W3CDTF">2026-10-06T22:32:18.910Z</dcterms:created>
  <dcterms:modified xsi:type="dcterms:W3CDTF">2026-10-06T22:32:18.910Z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