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Lessons Learnt Logbook – EchoMind Enterprise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EM26-16b</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Lessons Learnt Logbook – EchoMind Enterprise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Central record of insights, issues and improvements on EchoMind Enterprise.</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fields are left blank for the responsible person.</w:t>
      </w:r>
    </w:p>
    <w:p>
      <w:pPr>
        <w:pStyle w:val="Heading1"/>
      </w:pPr>
      <w:r>
        <w:t xml:space="preserve">Log entries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300"/>
        <w:gridCol w:w="1150"/>
        <w:gridCol w:w="3100"/>
        <w:gridCol w:w="2000"/>
        <w:gridCol w:w="760"/>
      </w:tblGrid>
      <w:tr>
        <w:trPr>
          <w:tblHeader/>
        </w:trPr>
        <w:tc>
          <w:tcPr>
            <w:tcW w:type="dxa" w:w="10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13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Area</w:t>
            </w:r>
          </w:p>
        </w:tc>
        <w:tc>
          <w:tcPr>
            <w:tcW w:type="dxa" w:w="115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Lesson ID</w:t>
            </w:r>
          </w:p>
        </w:tc>
        <w:tc>
          <w:tcPr>
            <w:tcW w:type="dxa" w:w="3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Description</w:t>
            </w:r>
          </w:p>
        </w:tc>
        <w:tc>
          <w:tcPr>
            <w:tcW w:type="dxa" w:w="2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Action taken / planned</w:t>
            </w:r>
          </w:p>
        </w:tc>
        <w:tc>
          <w:tcPr>
            <w:tcW w:type="dxa" w:w="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Deployment</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LL-2026-01</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Hand deployments (</w:t>
            </w:r>
            <w:r>
              <w:rPr>
                <w:rFonts w:ascii="Consolas" w:cs="Consolas" w:eastAsia="Consolas" w:hAnsi="Consolas"/>
                <w:b w:val="false"/>
                <w:bCs w:val="false"/>
                <w:color w:val="222222"/>
                <w:sz w:val="15"/>
                <w:szCs w:val="15"/>
              </w:rPr>
              <w:t xml:space="preserve">docker cp</w:t>
            </w:r>
            <w:r>
              <w:rPr>
                <w:b w:val="false"/>
                <w:bCs w:val="false"/>
                <w:color w:val="222222"/>
                <w:sz w:val="17"/>
                <w:szCs w:val="17"/>
              </w:rPr>
              <w:t xml:space="preserve">) left the live code outside any image; a restart would have reverted a month of work.</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Snapshot taken; deploy only from built images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NC-2026-011</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Security / change control</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LL-2026-02</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security setting (</w:t>
            </w:r>
            <w:r>
              <w:rPr>
                <w:rFonts w:ascii="Consolas" w:cs="Consolas" w:eastAsia="Consolas" w:hAnsi="Consolas"/>
                <w:b w:val="false"/>
                <w:bCs w:val="false"/>
                <w:color w:val="222222"/>
                <w:sz w:val="15"/>
                <w:szCs w:val="15"/>
              </w:rPr>
              <w:t xml:space="preserve">AUTH_ENABLED</w:t>
            </w:r>
            <w:r>
              <w:rPr>
                <w:b w:val="false"/>
                <w:bCs w:val="false"/>
                <w:color w:val="222222"/>
                <w:sz w:val="17"/>
                <w:szCs w:val="17"/>
              </w:rPr>
              <w:t xml:space="preserve">) changed in an untracked file with no record; the public instance ran ungated.</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Login restored; record runtime-setting changes in REG-07; external gate check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NC-2026-009</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Measurement</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LL-2026-03</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The evaluation corpus lived only in a mutable volume; its loss silently invalidated the quality instrument.</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Version-control a corpus manifest; pre-flight check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NC-2026-008</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2026-09-28</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 process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LL-2026-04</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Without CI, five stale tests and 20 type errors went unnoticed and a release was tagged with them failing.</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Fixed 5ddf8a6/736ea61; CI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NC-2026-010</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Platform</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LL-2026-05</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Sharing the GPU with another project causes speech-model start-up failures (CUDA OOM).</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GPU sharing policy; CPU fallback flags exist.</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Observation</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Architecture</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LL-2026-06</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per-path namespace control failed twice in the same way.</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Wrapper added; make filtering structural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NC-2026-001/002</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2026-09-04</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Suppliers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LL-2026-07</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Depending on a moving upstream branch caused a build outage.</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Pinned to a verified commit (done).</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NC-2026-006</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2026-07-30</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Design decisions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LL-2026-08</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feature measured worse than baseline was switched off rather than rationalised.</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Measure before enabling (positive practice).</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NC-2026-005</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LL-2026-09</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18 of 40 plausible review findings were wrong when verified; acting on them would have added defects.</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Verify findings before actioning (adopted).</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RF-2026-001</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Observability</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LL-2026-10</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Two controls failed silently (voice auth gate, null audio).</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Failure paths must produce a signal (SOP-12).</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NC-2026-003/004</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2026-08-07</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Claims</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LL-2026-11</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Published claims contradicted our own measurements.</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Measure before claiming (QP-01 §2.3).</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NC-2026-007</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Testing</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LL-2026-12</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API-level tests found four defects that the unit suites could not.</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Fixed; 14 regression tests added; API acceptance in CI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NC-2026-012…015</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Observability</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LL-2026-13</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 healthcheck that does not exercise the function it guards stayed green while embeddings failed.</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Healthcheck to perform a real embedding (open).</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NC-2026-016</w:t>
            </w:r>
          </w:p>
        </w:tc>
      </w:tr>
      <w:tr>
        <w:tc>
          <w:tcPr>
            <w:tcW w:type="dxa" w:w="10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13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Change control</w:t>
            </w:r>
          </w:p>
        </w:tc>
        <w:tc>
          <w:tcPr>
            <w:tcW w:type="dxa" w:w="115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LL-2026-14</w:t>
            </w:r>
          </w:p>
        </w:tc>
        <w:tc>
          <w:tcPr>
            <w:tcW w:type="dxa" w:w="3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Re-testing after a fix found a regression the fix itself introduced (logout logged as anonymous).</w:t>
            </w:r>
          </w:p>
        </w:tc>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Always re-run the full acceptance suite after a fix (adopted).</w:t>
            </w:r>
          </w:p>
        </w:tc>
        <w:tc>
          <w:tcPr>
            <w:tcW w:type="dxa" w:w="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QA-FAIL-2026-06</w:t>
            </w:r>
          </w:p>
        </w:tc>
      </w:tr>
    </w:tbl>
    <w:p>
      <w:pPr>
        <w:spacing w:after="120"/>
      </w:pPr>
    </w:p>
    <w:p>
      <w:pPr>
        <w:pStyle w:val="Heading1"/>
      </w:pPr>
      <w:r>
        <w:t xml:space="preserve">Records and retention</w:t>
      </w:r>
    </w:p>
    <w:p>
      <w:pPr>
        <w:spacing w:after="100"/>
      </w:pPr>
      <w:r>
        <w:t xml:space="preserve">Kept with the QMS in the repository; retention per SOP-01 §8.</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EM26-16b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Lessons Learnt Logbook – EchoMind Enterprise (2026)</dc:title>
  <dc:creator>Ajace Inc. — EchoMind QMS</dc:creator>
  <cp:lastModifiedBy>Un-named</cp:lastModifiedBy>
  <cp:revision>1</cp:revision>
  <dcterms:created xsi:type="dcterms:W3CDTF">2026-10-06T22:32:19.099Z</dcterms:created>
  <dcterms:modified xsi:type="dcterms:W3CDTF">2026-10-06T22:32:19.099Z</dcterms:modified>
</cp:coreProperties>
</file>

<file path=docProps/custom.xml><?xml version="1.0" encoding="utf-8"?>
<Properties xmlns="http://schemas.openxmlformats.org/officeDocument/2006/custom-properties" xmlns:vt="http://schemas.openxmlformats.org/officeDocument/2006/docPropsVTypes"/>
</file>