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Records — audits</w:t>
      </w:r>
    </w:p>
    <w:p>
      <w:pPr>
        <w:pStyle w:val="BodyText"/>
        <w:bidi w:val="0"/>
        <w:jc w:val="left"/>
        <w:rPr/>
      </w:pPr>
      <w:r>
        <w:rPr/>
        <w:t xml:space="preserve">Completed records are filed here as dated Markdown files, named </w:t>
      </w:r>
      <w:r>
        <w:rPr>
          <w:rStyle w:val="SourceText"/>
        </w:rPr>
        <w:t>YYYY-MM-DD_&lt;reference&gt;.md</w:t>
      </w:r>
      <w:r>
        <w:rPr/>
        <w:t xml:space="preserve">, using the corresponding blank form in </w:t>
      </w:r>
      <w:r>
        <w:rPr>
          <w:rStyle w:val="SourceText"/>
        </w:rPr>
        <w:t>../../forms/</w:t>
      </w:r>
      <w:r>
        <w:rPr/>
        <w:t>.</w:t>
      </w:r>
    </w:p>
    <w:p>
      <w:pPr>
        <w:pStyle w:val="BodyText"/>
        <w:bidi w:val="0"/>
        <w:spacing w:before="0" w:after="283"/>
        <w:jc w:val="left"/>
        <w:rPr/>
      </w:pPr>
      <w:r>
        <w:rPr/>
        <w:t xml:space="preserve">This directory is empty at QMS revision 1.0 because no such record has yet been created. That is an accurate statement of position — see </w:t>
      </w:r>
      <w:r>
        <w:rPr>
          <w:rStyle w:val="SourceText"/>
        </w:rPr>
        <w:t>../../ISO9001_Gap_Analysis.md</w:t>
      </w:r>
      <w:r>
        <w:rPr/>
        <w:t>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