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FRM-08 — Customer Feedback and Complaint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FRM-08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8.2.1, 9.1.2, 10.2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>For every enquiry, item of feedback or complaint received from a customer, a prospective customer or an end user of a deployed system — however it arrives, including verbally. One record per item. Completed records are an input to management review (</w:t>
      </w:r>
      <w:r>
        <w:rPr>
          <w:rStyle w:val="SourceText"/>
        </w:rPr>
        <w:t>SOP-15</w:t>
      </w:r>
      <w:r>
        <w:rPr/>
        <w:t xml:space="preserve"> §5.3) and are the organisation's evidence of monitoring customer perception under clause 9.1.2.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04"/>
        <w:gridCol w:w="7235"/>
      </w:tblGrid>
      <w:tr>
        <w:trPr>
          <w:tblHeader w:val="true"/>
        </w:trPr>
        <w:tc>
          <w:tcPr>
            <w:tcW w:w="41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2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Reference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CF-________-____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received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Received by (role)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/ organisation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Contact (name, role)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Channel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Email ☐ Call ☐ Meeting ☐ In-product ☐ Written ☐ Third party ☐ Other: </w:t>
            </w:r>
            <w:r>
              <w:rPr>
                <w:rStyle w:val="SourceText"/>
              </w:rPr>
              <w:t>________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Enquiry ☐ Feedback — positive ☐ Feedback — improvement suggestion ☐ </w:t>
            </w:r>
            <w:r>
              <w:rPr>
                <w:rStyle w:val="Strong"/>
              </w:rPr>
              <w:t>Complaint</w:t>
            </w:r>
          </w:p>
        </w:tc>
      </w:tr>
      <w:tr>
        <w:trPr/>
        <w:tc>
          <w:tcPr>
            <w:tcW w:w="41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Affected deployment / release (</w:t>
            </w:r>
            <w:r>
              <w:rPr>
                <w:rStyle w:val="SourceText"/>
              </w:rPr>
              <w:t>FRM-03</w:t>
            </w:r>
            <w:r>
              <w:rPr/>
              <w:t xml:space="preserve"> ref or SHA)</w:t>
            </w:r>
          </w:p>
        </w:tc>
        <w:tc>
          <w:tcPr>
            <w:tcW w:w="72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What was said</w:t>
      </w:r>
    </w:p>
    <w:p>
      <w:pPr>
        <w:pStyle w:val="BodyText"/>
        <w:bidi w:val="0"/>
        <w:jc w:val="left"/>
        <w:rPr/>
      </w:pPr>
      <w:r>
        <w:rPr/>
        <w:t>Record in the customer's own terms before interpreting it.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________________________________________________________________________________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________________________________________________________________________________</w:t>
      </w:r>
    </w:p>
    <w:p>
      <w:pPr>
        <w:pStyle w:val="Heading3"/>
        <w:bidi w:val="0"/>
        <w:jc w:val="left"/>
        <w:rPr/>
      </w:pPr>
      <w:r>
        <w:rPr/>
        <w:t>2. Immediate response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76"/>
        <w:gridCol w:w="7162"/>
      </w:tblGrid>
      <w:tr>
        <w:trPr>
          <w:tblHeader w:val="true"/>
        </w:trPr>
        <w:tc>
          <w:tcPr>
            <w:tcW w:w="417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16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Acknowledged to customer on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Acknowledged by (role)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Immediate response given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17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Interim workaround offered</w:t>
            </w:r>
          </w:p>
        </w:tc>
        <w:tc>
          <w:tcPr>
            <w:tcW w:w="716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Assessment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203"/>
        <w:gridCol w:w="5135"/>
      </w:tblGrid>
      <w:tr>
        <w:trPr>
          <w:tblHeader w:val="true"/>
        </w:trPr>
        <w:tc>
          <w:tcPr>
            <w:tcW w:w="620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51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Answer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this a non-fulfilment of a requirement?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If yes, nonconformity raised (</w:t>
            </w:r>
            <w:r>
              <w:rPr>
                <w:rStyle w:val="SourceText"/>
              </w:rPr>
              <w:t>FRM-05</w:t>
            </w:r>
            <w:r>
              <w:rPr/>
              <w:t>)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NC-________-____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Does it indicate a risk not in </w:t>
            </w:r>
            <w:r>
              <w:rPr>
                <w:rStyle w:val="SourceText"/>
              </w:rPr>
              <w:t>REG-03</w:t>
            </w:r>
            <w:r>
              <w:rPr/>
              <w:t>?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ref </w:t>
            </w:r>
            <w:r>
              <w:rPr>
                <w:rStyle w:val="SourceText"/>
              </w:rPr>
              <w:t>________</w:t>
            </w:r>
            <w:r>
              <w:rPr/>
              <w:t xml:space="preserve"> ☐ No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Does it indicate a requirement not captured under </w:t>
            </w:r>
            <w:r>
              <w:rPr>
                <w:rStyle w:val="SourceText"/>
              </w:rPr>
              <w:t>SOP-04</w:t>
            </w:r>
            <w:r>
              <w:rPr/>
              <w:t>?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it an opportunity for improvement?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— logged in </w:t>
            </w:r>
            <w:r>
              <w:rPr>
                <w:rStyle w:val="SourceText"/>
              </w:rPr>
              <w:t>REG-04</w:t>
            </w:r>
            <w:r>
              <w:rPr/>
              <w:t xml:space="preserve"> as </w:t>
            </w:r>
            <w:r>
              <w:rPr>
                <w:rStyle w:val="SourceText"/>
              </w:rPr>
              <w:t>________</w:t>
            </w:r>
            <w:r>
              <w:rPr/>
              <w:t xml:space="preserve"> ☐ No</w:t>
            </w:r>
          </w:p>
        </w:tc>
      </w:tr>
      <w:tr>
        <w:trPr/>
        <w:tc>
          <w:tcPr>
            <w:tcW w:w="620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Severity to the customer</w:t>
            </w:r>
          </w:p>
        </w:tc>
        <w:tc>
          <w:tcPr>
            <w:tcW w:w="51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Critical ☐ Major ☐ Minor ☐ Informational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Action taken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3"/>
        <w:gridCol w:w="2775"/>
        <w:gridCol w:w="1475"/>
        <w:gridCol w:w="2256"/>
        <w:gridCol w:w="2255"/>
        <w:gridCol w:w="2274"/>
      </w:tblGrid>
      <w:tr>
        <w:trPr>
          <w:tblHeader w:val="true"/>
        </w:trPr>
        <w:tc>
          <w:tcPr>
            <w:tcW w:w="30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7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14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2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 date</w:t>
            </w:r>
          </w:p>
        </w:tc>
        <w:tc>
          <w:tcPr>
            <w:tcW w:w="22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Completed</w:t>
            </w:r>
          </w:p>
        </w:tc>
        <w:tc>
          <w:tcPr>
            <w:tcW w:w="22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(SHA / ref)</w:t>
            </w:r>
          </w:p>
        </w:tc>
      </w:tr>
      <w:tr>
        <w:trPr/>
        <w:tc>
          <w:tcPr>
            <w:tcW w:w="3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7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4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2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2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2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0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7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4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2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2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22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Communication back to the customer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36"/>
        <w:gridCol w:w="6602"/>
      </w:tblGrid>
      <w:tr>
        <w:trPr>
          <w:tblHeader w:val="true"/>
        </w:trPr>
        <w:tc>
          <w:tcPr>
            <w:tcW w:w="47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6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informed of the outcome on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Informed by (role)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was communicated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response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Satisfaction follow-up (9.1.2)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85"/>
        <w:gridCol w:w="7253"/>
      </w:tblGrid>
      <w:tr>
        <w:trPr>
          <w:tblHeader w:val="true"/>
        </w:trPr>
        <w:tc>
          <w:tcPr>
            <w:tcW w:w="408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725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08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Follow-up performed on</w:t>
            </w:r>
          </w:p>
        </w:tc>
        <w:tc>
          <w:tcPr>
            <w:tcW w:w="72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08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72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Direct question ☐ Call ☐ Email ☐ Review meeting ☐ Other: </w:t>
            </w: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408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the customer satisfied with the resolution?</w:t>
            </w:r>
          </w:p>
        </w:tc>
        <w:tc>
          <w:tcPr>
            <w:tcW w:w="72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Partially ☐ No</w:t>
            </w:r>
          </w:p>
        </w:tc>
      </w:tr>
      <w:tr>
        <w:trPr/>
        <w:tc>
          <w:tcPr>
            <w:tcW w:w="408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Customer's own words</w:t>
            </w:r>
          </w:p>
        </w:tc>
        <w:tc>
          <w:tcPr>
            <w:tcW w:w="72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08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Further action needed</w:t>
            </w:r>
          </w:p>
        </w:tc>
        <w:tc>
          <w:tcPr>
            <w:tcW w:w="725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No ☐ Yes — </w:t>
            </w: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Closure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789"/>
        <w:gridCol w:w="4549"/>
      </w:tblGrid>
      <w:tr>
        <w:trPr>
          <w:tblHeader w:val="true"/>
        </w:trPr>
        <w:tc>
          <w:tcPr>
            <w:tcW w:w="678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45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67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actions in §4 complete</w:t>
            </w:r>
          </w:p>
        </w:tc>
        <w:tc>
          <w:tcPr>
            <w:tcW w:w="4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67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Linked NC (where raised) closed</w:t>
            </w:r>
          </w:p>
        </w:tc>
        <w:tc>
          <w:tcPr>
            <w:tcW w:w="4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Not applicable</w:t>
            </w:r>
          </w:p>
        </w:tc>
      </w:tr>
      <w:tr>
        <w:trPr/>
        <w:tc>
          <w:tcPr>
            <w:tcW w:w="67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Closed by (role)</w:t>
            </w:r>
          </w:p>
        </w:tc>
        <w:tc>
          <w:tcPr>
            <w:tcW w:w="4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67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Closure date</w:t>
            </w:r>
          </w:p>
        </w:tc>
        <w:tc>
          <w:tcPr>
            <w:tcW w:w="45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678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Carried to management review </w:t>
            </w:r>
            <w:r>
              <w:rPr>
                <w:rStyle w:val="SourceText"/>
              </w:rPr>
              <w:t>MR-________</w:t>
            </w:r>
          </w:p>
        </w:tc>
        <w:tc>
          <w:tcPr>
            <w:tcW w:w="45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Record it before deciding whether it counts.</w:t>
      </w:r>
      <w:r>
        <w:rPr/>
        <w:t xml:space="preserve"> Something logged as an enquiry that turns out to be a complaint is recoverable; something never logged is not. Positive feedback is recorded too — clause 9.1.2 is about perception, not only about failure.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§1 in the customer's own words.</w:t>
      </w:r>
      <w:r>
        <w:rPr/>
        <w:t xml:space="preserve"> Paraphrasing into engineering terms at the point of capture loses the information that makes the trend visible later.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complaint about a regulated-sector deployment is treated as Major at minimum</w:t>
      </w:r>
      <w:r>
        <w:rPr/>
        <w:t xml:space="preserve"> until assessed otherwise, because the customer's exposure is not limited to the defect.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§3 is the link into the rest of the QMS.</w:t>
      </w:r>
      <w:r>
        <w:rPr/>
        <w:t xml:space="preserve"> Most complaints are nonconformities; where the answer is No, the record should be able to say why.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Closing with the customer and closing the record are different events.</w:t>
      </w:r>
      <w:r>
        <w:rPr/>
        <w:t xml:space="preserve"> §5 is the first, §7 is the second, and §6 sits between them — do not close before asking whether the resolution actually satisfied them.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Verbal feedback counts. Write it down on this form the same day, with the channel set to Call or Meeting.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