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TC-EM-AUTH-101: Login, session and access control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TC-EM-AUTH-101: Login, session and access control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21:34:08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22:28:05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application requires a login, rejects invalid credentials and unauthenticated API calls, enforces roles, records activity, gates the voice WebSocket, and ends sessions on logout.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Reference instance running with AUTH_ENABLED=1 and VOICE_AUTH_ENABLED=1.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 available (credentials held in the deployment environment, never written to records).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user created during the test and deleted afterwards.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account; a temporary standard user </w:t>
      </w:r>
      <w:r>
        <w:rPr>
          <w:rFonts w:ascii="Consolas" w:cs="Consolas" w:eastAsia="Consolas" w:hAnsi="Consolas"/>
          <w:sz w:val="19"/>
          <w:szCs w:val="19"/>
        </w:rPr>
        <w:t xml:space="preserve">qa_tc101_*</w:t>
      </w:r>
      <w:r>
        <w:t xml:space="preserve"> with a random password.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Protected endpoints: /api/docs/list, /api/chat/list, /api/auth/users, POST /api/docs/delete-all.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21:34:08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200 — token still accepted after logout (stateless JWT, no revocation)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qa_tc101_6ff12; e.g. {"ts": "2026-10-06T21:34:09Z", "username": "qa_tc101_6ff12", "role": "user", "method": "POST", "path": "/api/auth/logout",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22:28:05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qa_tc101_6bb5e; e.g. {"ts": "2026-10-06T22:28:06Z", "username": "qa_tc101_6bb5e", "role": "user", "method": "POST", "path": "/api/auth/logout",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password → 401.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session → 401 on every protected call.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Standard user → 403 on admin-only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Replay of a logged-out token → must be 401.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deleted.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data created other than activity-log entries.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qa_tc101_6ff12 created for the test and deleted afterwards (HTTP 200).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NC-2026-012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Security / access control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NC-2026-012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SCR-01_login_gate — Login gate shown before any content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SCR-02_login_rejected — Invalid credentials rejected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Admin: user management, usage and recent activity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TC-EM-AUTH-101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74ed7a76d583b862ef46eaed406d099bcb71e39.png"/><Relationship Id="rId10" Type="http://schemas.openxmlformats.org/officeDocument/2006/relationships/image" Target="media/b5c1ed8c435aea3a15affbf9dad9d2d65d4ef08a.png"/><Relationship Id="rId11" Type="http://schemas.openxmlformats.org/officeDocument/2006/relationships/image" Target="media/b3b469606354684e76d54706052e01d97a28d3d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TC-EM-AUTH-101: Login, session and access control</dc:title>
  <dc:creator>Ajace Inc. — EchoMind QMS</dc:creator>
  <cp:lastModifiedBy>Un-named</cp:lastModifiedBy>
  <cp:revision>1</cp:revision>
  <dcterms:created xsi:type="dcterms:W3CDTF">2026-10-07T16:54:10.454Z</dcterms:created>
  <dcterms:modified xsi:type="dcterms:W3CDTF">2026-10-07T16:54:10.454Z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