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AI Impact Assessment —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EM26-35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 Impact Assessment — EchoMind Enterprise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2026-10-20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2026-10-20 (AR-2026-008)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v1.4.1 and all use cases in EM26-26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Raised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Surveillance audit 2026-10-14, finding 6 (OFI, ISO 9001:2015 6.1.1)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Guidance used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ISO/IEC 42001 and ISO/IEC 23894 (AI risk management) — as guidance, not a certification claim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2026-10-20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2026-10-20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Data protection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Kishan Haravu Pradeep (Data custodian) — 2026-10-20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2026-10-20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2026-10-20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00"/>
      </w:pPr>
      <w:r>
        <w:t xml:space="preserve">A systematic evaluation of the impacts of EchoMind's AI on the people who use it and the people it affects — privacy, consent, accuracy, fairness, transparency, human oversight, security, licensing, environment, governance and ethics — with the controls in place, their evidence, the gaps and the actions.</w:t>
      </w:r>
    </w:p>
    <w:p>
      <w:pPr>
        <w:pStyle w:val="Heading1"/>
      </w:pPr>
      <w:r>
        <w:t xml:space="preserve">2. Scope</w:t>
      </w:r>
    </w:p>
    <w:p>
      <w:pPr>
        <w:spacing w:after="100"/>
      </w:pPr>
      <w:r>
        <w:t xml:space="preserve">EchoMind Enterprise v1.4.1, its five modules and all use cases in EM26-26, including the Asia-Pacific projects in evaluation. AI models in use: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4018"/>
        <w:gridCol w:w="4219"/>
        <w:gridCol w:w="2714"/>
      </w:tblGrid>
      <w:tr>
        <w:trPr>
          <w:tblHeader/>
        </w:trP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 in EchoMind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Chat / answers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Qwen3-30B-A3B (NVFP4), served by TensorRT-LLM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Generates answers from retrieved documents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 M-01</w:t>
            </w:r>
          </w:p>
        </w:tc>
      </w:tr>
      <w:t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Embeddings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nomic-embed-text (Ollama)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Finds relevant passages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 M-03</w:t>
            </w:r>
          </w:p>
        </w:tc>
      </w:tr>
      <w:t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Speech recognition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Nemotron streaming + Parakeet-TDT (final)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transcript; voice input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 M-04, M-05</w:t>
            </w:r>
          </w:p>
        </w:tc>
      </w:tr>
      <w:t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Diarisation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Microsoft VibeVoice-ASR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Who spoke when (Boardroom)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 M-06</w:t>
            </w:r>
          </w:p>
        </w:tc>
      </w:tr>
      <w:t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Speech output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Piper (default), Kokoro (optional)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Spoken replies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 M-07</w:t>
            </w:r>
          </w:p>
        </w:tc>
      </w:tr>
      <w:tr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 generation</w:t>
            </w:r>
          </w:p>
        </w:tc>
        <w:tc>
          <w:tcPr>
            <w:tcW w:type="dxa" w:w="40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SDXL-Turbo, on device</w:t>
            </w:r>
          </w:p>
        </w:tc>
        <w:tc>
          <w:tcPr>
            <w:tcW w:type="dxa" w:w="4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Images in Document Studio</w:t>
            </w:r>
          </w:p>
        </w:tc>
        <w:tc>
          <w:tcPr>
            <w:tcW w:type="dxa" w:w="27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impact area: who is affected, what could happen, the rating before and after controls (High / Medium / Low), the controls and their evidence, the remaining gap and the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 case screened for the impact areas that apply.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Prepared by the Lead Engineer; reviewed by the Project Lead (client and ethical impact) and the data custodian (data protection); approved by the Managing Director.</w:t>
      </w:r>
    </w:p>
    <w:p>
      <w:pPr>
        <w:pStyle w:val="Heading1"/>
      </w:pPr>
      <w:r>
        <w:t xml:space="preserve">4. Impact assessment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7"/>
        <w:gridCol w:w="1463"/>
        <w:gridCol w:w="1567"/>
        <w:gridCol w:w="1045"/>
        <w:gridCol w:w="2717"/>
        <w:gridCol w:w="1881"/>
        <w:gridCol w:w="1672"/>
        <w:gridCol w:w="1048"/>
      </w:tblGrid>
      <w:tr>
        <w:trPr>
          <w:tblHeader/>
        </w:trP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 area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is affected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Possible impact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Rating (before → after)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Controls in place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 Privacy and data protection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staff; people named in documents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data exposed outside the client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 → 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Fully offline — no data leaves the system; login and roles; activity log; export gateway redacts personal data and keys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NFR-D01; TC-EM-AUTH-101; TC-EM-EXP-108 (pass, run 4)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encryption at rest; no retention periods (R-06, R-13)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AIA-06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2. Consent of people being recorded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participants; callers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or transcribed without their knowledge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Recording only starts on a user action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Code review 2026-10-20: no on-screen recording notice or consent step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notice to participants; no customer guidance on consent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AIA-01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3. Accuracy and invented answers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 relying on answers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Wrong or invented facts used in decisions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 → Medium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Answers drawn from the client's documents with citations; abstains when the documents cannot answer; golden-question gate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Citation precision 0.979; fact support 0.815; abstention 0.783 (below 0.80)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Abstention below target (NFR-Q04)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AIA-03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 Over-reliance on AI output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Users; their clients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Answers accepted without checking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chat answer cites its source; the Silent Assistant labels claims supported / contradicted / unverified with quoted proof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TC-EM-RAG-103; FR-SA-03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explicit statement to users that answers must be checked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AIA-05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5. Bias and fairness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Speakers with different accents and languages; persona users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Worse transcription or answers for some groups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Domain-tuned final transcription with fallback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measurement by accent, language or persona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measured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AIA-02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6. Transparency and explainability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Users; auditors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 cannot tell why an answer was given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Citations with document, section and page; measured results published (QASC 2026)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FR-KC-02; EM26-21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 Human oversight and control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Users; client organisations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system acts without a human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advises, it does not act: no automated decisions about people; the Silent Assistant never speaks or acts; releases authorised by the Managing Director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EM26-33; FRM-03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 Security and misuse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Client; AJACE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Prompt injection, unauthorised access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 → Medium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Prompt-injection guards and fenced context; login and roles; rate limiting; external login check every 6 hours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NFR-S03 (5.1 % with defences), S04, S05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Injection rate at the 5 % boundary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AIA-03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 Confidentiality between clients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Tenants of a shared system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One client sees another's documents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 → 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Namespace isolation on every retrieval path; tenant forcing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/ 50 leak probes; 0 / 359 out-of-namespace hits (NFR-S01, S02)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 Model provenance and licences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AJACE; clients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 model used outside its licence terms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Models inventoried in REG-02; pinned versions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REG-02; R-10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Licence terms not yet verified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AIA-04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 Intellectual property of generated content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 users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Generated text or images reused without rights clarity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Content generated on device from the user's own material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… 04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user guidance on generated images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AIA-05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 Environmental impact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Society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Energy use of AI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Quantised (NVFP4) model on one desk-side system; no cloud data centre use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80375c6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 Accessibility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 with hearing or speech needs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Voice-only features exclude users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voice feature has a text view (transcript, chat)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docs/CAPABILITIES.md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 Governance and accountability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AJACE; clients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one accountable for AI behaviour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Named roles; approvals AR-2026-001 … 006; risk register; reviews; AI-assisted development under mandatory verification (SOP-05 §7)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QM-01 §7; REG-01; SOP-05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formal AI impact assessment step before this document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AIA-07</w:t>
            </w:r>
          </w:p>
        </w:tc>
      </w:tr>
      <w:tr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 New sectors (Asia-Pacific IoT, vehicle inspection)</w:t>
            </w:r>
          </w:p>
        </w:tc>
        <w:tc>
          <w:tcPr>
            <w:tcW w:type="dxa" w:w="14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Farm operators; vehicle owners and inspectors</w:t>
            </w:r>
          </w:p>
        </w:tc>
        <w:tc>
          <w:tcPr>
            <w:tcW w:type="dxa" w:w="15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Decisions about safety or livelihoods based on AI output</w:t>
            </w:r>
          </w:p>
        </w:tc>
        <w:tc>
          <w:tcPr>
            <w:tcW w:type="dxa" w:w="10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 assess</w:t>
            </w:r>
          </w:p>
        </w:tc>
        <w:tc>
          <w:tcPr>
            <w:tcW w:type="dxa" w:w="2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 review before commitment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 CON-2026-04</w:t>
            </w:r>
          </w:p>
        </w:tc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yet assessed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Use case screening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3440"/>
        <w:gridCol w:w="2981"/>
        <w:gridCol w:w="1720"/>
        <w:gridCol w:w="1838"/>
      </w:tblGrid>
      <w:tr>
        <w:trPr>
          <w:tblHeader/>
        </w:trP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AI involvement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People affected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 areas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Highest rating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UC-2025-01 … 04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appliance: transcript and chatbot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Researchers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1, 2, 3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UC-01 Personal assistant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Answers and memory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1, 3, 4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UC-02 Conversation assistance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Spoken answers from the knowledge base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3, 4, 8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UC-03 Persona assistants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Industry personas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Staff in five sectors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4, 5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UC-04 DoD FMR knowledge base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Regulatory answers with citations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Finance staff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3, 4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UC-05 Government project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Private workspace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Government staff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1, 9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UC-06 Live transcription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Speech to text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participants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2, 5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UC-07 Silent Assistant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Fact checks on screen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Lawyers; their clients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2, 3, 4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UC-08 Boardroom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Recording, diarisation, report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participants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2, 3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UC-09 Document Studio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Generated documents and images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Business users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3, 11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UC-10 Hotspot deployment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Access on site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 on site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UC-11 Export gateway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Redaction before export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Data custodian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UC-AP-01, UC-AP-02</w:t>
            </w:r>
          </w:p>
        </w:tc>
        <w:tc>
          <w:tcPr>
            <w:tcW w:type="dxa" w:w="3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Sensors; vehicle inspection</w:t>
            </w:r>
          </w:p>
        </w:tc>
        <w:tc>
          <w:tcPr>
            <w:tcW w:type="dxa" w:w="29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Farm operators; inspectors</w:t>
            </w:r>
          </w:p>
        </w:tc>
        <w:tc>
          <w:tcPr>
            <w:tcW w:type="dxa" w:w="17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8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 assess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Actions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"/>
        <w:gridCol w:w="6630"/>
        <w:gridCol w:w="2612"/>
        <w:gridCol w:w="1306"/>
        <w:gridCol w:w="1508"/>
      </w:tblGrid>
      <w:tr>
        <w:trPr>
          <w:tblHeader/>
        </w:trP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AIA-01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a clear ‘recording’ indicator in live transcription and Boardroom; add consent guidance for customers to the user manual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Kishan Haravu Pradeep / Richard Watson Stephen Amudha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2026-11-30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AIA-02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Measure transcription and answer quality by accent, language and persona; add the set to the golden suite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2027-01-31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AIA-03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Raise abstention to ≥ 0.80 and keep injection success ≤ 5 % (A-17-04, NFR-S03)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2026-11-30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AIA-04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Verify licence terms of every model (R-10, ticket #56)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AIA-05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 in the application and the user manual that answers must be checked against their citations; guidance on generated images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2026-11-30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AIA-06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Decide retention periods and encryption at rest (R-06, R-13)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Kishan Haravu Pradeep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AIA-07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the AI impact assessment step to design and development (SOP-05 §7a)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2026-10-20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Done — SOP-05 rev 1.2 approved 2026-10-20 (AR-2026-008)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AIA-08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Assess AI impact at contract review for the Asia-Pacific projects before signature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Before signature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AIA-09</w:t>
            </w:r>
          </w:p>
        </w:tc>
        <w:tc>
          <w:tcPr>
            <w:tcW w:type="dxa" w:w="6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this assessment at each release, each new use case or model, and at management review; check at the internal audit of 9–13 Nov 2026</w:t>
            </w:r>
          </w:p>
        </w:tc>
        <w:tc>
          <w:tcPr>
            <w:tcW w:type="dxa" w:w="26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2026-11-13</w:t>
            </w:r>
          </w:p>
        </w:tc>
        <w:tc>
          <w:tcPr>
            <w:tcW w:type="dxa" w:w="15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Conclusion</w:t>
      </w:r>
    </w:p>
    <w:p>
      <w:pPr>
        <w:spacing w:after="100"/>
      </w:pPr>
      <w:r>
        <w:t xml:space="preserve">EchoMind supports people with information and does not make automated decisions about them. The main impacts — data protection, client confidentiality and accuracy — are controlled and measured. The assessment found one high-rated gap (people being recorded are not told) and four medium gaps (abstention, bias not measured, over-reliance guidance, licences). Each has an owner and a date; recording notice and consent guidance come first.</w:t>
      </w:r>
    </w:p>
    <w:p>
      <w:pPr>
        <w:pStyle w:val="Heading1"/>
      </w:pPr>
      <w:r>
        <w:t xml:space="preserve">8. When this assessment is repeated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feature or use case; a new or changed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client sector or region (e.g. the Asia-Pacific projects).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release, and after any incident involving AI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management review and internal audit.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Impact Assessment — EchoMind Enterprise</dc:title>
  <dc:creator>Ajace Inc. — EchoMind QMS</dc:creator>
  <cp:lastModifiedBy>Un-named</cp:lastModifiedBy>
  <cp:revision>1</cp:revision>
  <dcterms:created xsi:type="dcterms:W3CDTF">2026-10-20T18:34:07.561Z</dcterms:created>
  <dcterms:modified xsi:type="dcterms:W3CDTF">2026-10-20T18:34:07.561Z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