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AR-2026-001); revision 1.1 of the review and NFR evidence on 2026-10-10 (AR-2026-002); the Excel registers EM26-19…22 on 2026-10-12 (AR-2026-003) and their revision 1.1 with versions v1.0.0–v1.4.1 the same day (AR-2026-004); the project plan, test plan, release notes, new use cases and client communication log EM26-23…27 on 2026-10-13 (AR-2026-005); the contract review, requirements specification, requirement change, design and development, and identification and traceability records EM26-28…32 on 2026-10-14 (AR-2026-006); revision 1.1 of EM26-24, 26, 27, 30 and 31, the process EM26-33, the test execution register EM26-34 and the release note per version on 2026-10-20 (AR-2026-007); the AI impact assessment EM26-35 and SOP-05 revision 1.2 on 2026-10-20 (AR-2026-008).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17 reviews (9 client and design, 8 engineering and quality), 55 actions, 48 closed with evidence (EM26-18, REG-10).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