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REG-05 — Competence and Training Record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39"/>
        <w:gridCol w:w="8599"/>
      </w:tblGrid>
      <w:tr>
        <w:trPr>
          <w:tblHeader w:val="true"/>
        </w:trPr>
        <w:tc>
          <w:tcPr>
            <w:tcW w:w="2739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59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REG-05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LIVE REGISTER — currently empty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7.2 d), 7.3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Governing procedure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SOP-03</w:t>
            </w:r>
          </w:p>
        </w:tc>
      </w:tr>
      <w:tr>
        <w:trPr/>
        <w:tc>
          <w:tcPr>
            <w:tcW w:w="2739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</w:t>
            </w:r>
          </w:p>
        </w:tc>
        <w:tc>
          <w:tcPr>
            <w:tcW w:w="859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 — Alexander Peter (EchoMind Project Lead); QA Sheryl Nazareth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BodyText"/>
        <w:bidi w:val="0"/>
        <w:jc w:val="left"/>
        <w:rPr/>
      </w:pPr>
      <w:r>
        <w:rPr/>
        <w:t>Evidence of competence for everyone performing work that affects product quality (7.2 d), and the record that the quality policy and each person's contribution to it have been communicated (7.3).</w:t>
      </w:r>
    </w:p>
    <w:p>
      <w:pPr>
        <w:pStyle w:val="Heading2"/>
        <w:bidi w:val="0"/>
        <w:jc w:val="left"/>
        <w:rPr/>
      </w:pPr>
      <w:r>
        <w:rPr/>
        <w:t>2. Competence matrix</w:t>
      </w:r>
    </w:p>
    <w:p>
      <w:pPr>
        <w:pStyle w:val="BodyText"/>
        <w:bidi w:val="0"/>
        <w:jc w:val="left"/>
        <w:rPr/>
      </w:pPr>
      <w:r>
        <w:rPr/>
        <w:t>One row per person. Evidence must be verifiable — a repository contribution, a qualification, a completed piece of work — not a self-assessment score.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12"/>
        <w:gridCol w:w="1674"/>
        <w:gridCol w:w="1743"/>
        <w:gridCol w:w="1018"/>
        <w:gridCol w:w="2961"/>
        <w:gridCol w:w="1078"/>
        <w:gridCol w:w="673"/>
        <w:gridCol w:w="880"/>
      </w:tblGrid>
      <w:tr>
        <w:trPr>
          <w:tblHeader w:val="true"/>
        </w:trPr>
        <w:tc>
          <w:tcPr>
            <w:tcW w:w="131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Person</w:t>
            </w:r>
          </w:p>
        </w:tc>
        <w:tc>
          <w:tcPr>
            <w:tcW w:w="167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Role(s)</w:t>
            </w:r>
          </w:p>
        </w:tc>
        <w:tc>
          <w:tcPr>
            <w:tcW w:w="174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Competence area</w:t>
            </w:r>
          </w:p>
        </w:tc>
        <w:tc>
          <w:tcPr>
            <w:tcW w:w="101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Required level</w:t>
            </w:r>
          </w:p>
        </w:tc>
        <w:tc>
          <w:tcPr>
            <w:tcW w:w="296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  <w:tc>
          <w:tcPr>
            <w:tcW w:w="107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Assessed by</w:t>
            </w:r>
          </w:p>
        </w:tc>
        <w:tc>
          <w:tcPr>
            <w:tcW w:w="6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88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Gap / action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Python / FastAPI backend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 of the backend — commit history (223 commits since 2026-02-05)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React / TypeScript frontend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Proficient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Author of the frontend — commit history; CI type-check passing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Docker Compose / on-prem deployment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Compose stack, release and backup scripts; v1.4.1 deployment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NVIDIA GPU, CUDA, TensorRT-LLM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Qwen3-30B NVFP4 port to TensorRT-LLM (80375c6)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Speech models (NeMo ASR, TTS)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Nemotron/Parakeet integration (ddc0aa3, b6a70d8); voice redesign (ff29843)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Retrieval / RAG engineering and evaluation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RAG overhaul (7e582e1); golden-evaluation harness; QASC 2026 paper (author)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Lead Engineer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Prompt design and grounding controls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Prompt guards with unit tests (test_prompt_guards.py)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custodian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 protection in regulated sectors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Proficient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Corporate HR / training record (reference to be attached)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31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</w:t>
            </w:r>
          </w:p>
        </w:tc>
        <w:tc>
          <w:tcPr>
            <w:tcW w:w="167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QA / Management Representative</w:t>
            </w:r>
          </w:p>
        </w:tc>
        <w:tc>
          <w:tcPr>
            <w:tcW w:w="174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management system operation</w:t>
            </w:r>
          </w:p>
        </w:tc>
        <w:tc>
          <w:tcPr>
            <w:tcW w:w="101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Expert</w:t>
            </w:r>
          </w:p>
        </w:tc>
        <w:tc>
          <w:tcPr>
            <w:tcW w:w="296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Management Representative of the AJACE Inc. ISO 9001:2015 QMS (2025 certification audit)</w:t>
            </w:r>
          </w:p>
        </w:tc>
        <w:tc>
          <w:tcPr>
            <w:tcW w:w="107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6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88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>| Alexander Peter | EchoMind Project Lead | Programme leadership and independent review | Expert | EchoMind project lead since 2025 (2025 audit auditee); QASC 2026 paper co-author | Anita Johan | 2026-10-07 | — | | Anita Johan | Managing Director | Top management of the QMS | Expert | Senior management of AJACE Inc.; QASC 2026 paper co-author | — | 2026-10-07 | — |</w:t>
      </w:r>
    </w:p>
    <w:p>
      <w:pPr>
        <w:pStyle w:val="Heading2"/>
        <w:bidi w:val="0"/>
        <w:jc w:val="left"/>
        <w:rPr/>
      </w:pPr>
      <w:r>
        <w:rPr/>
        <w:t>3. Quality policy awareness (7.3)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715"/>
        <w:gridCol w:w="2629"/>
        <w:gridCol w:w="985"/>
        <w:gridCol w:w="3591"/>
        <w:gridCol w:w="1419"/>
      </w:tblGrid>
      <w:tr>
        <w:trPr>
          <w:tblHeader w:val="true"/>
        </w:trPr>
        <w:tc>
          <w:tcPr>
            <w:tcW w:w="271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Person</w:t>
            </w:r>
          </w:p>
        </w:tc>
        <w:tc>
          <w:tcPr>
            <w:tcW w:w="262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Policy revision communicated</w:t>
            </w:r>
          </w:p>
        </w:tc>
        <w:tc>
          <w:tcPr>
            <w:tcW w:w="98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359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Method</w:t>
            </w:r>
          </w:p>
        </w:tc>
        <w:tc>
          <w:tcPr>
            <w:tcW w:w="141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Acknowledged</w:t>
            </w:r>
          </w:p>
        </w:tc>
      </w:tr>
      <w:tr>
        <w:trPr/>
        <w:tc>
          <w:tcPr>
            <w:tcW w:w="271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</w:t>
            </w:r>
          </w:p>
        </w:tc>
        <w:tc>
          <w:tcPr>
            <w:tcW w:w="2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rev 1.0</w:t>
            </w:r>
          </w:p>
        </w:tc>
        <w:tc>
          <w:tcPr>
            <w:tcW w:w="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3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review and approval (AR-2026-001)</w:t>
            </w:r>
          </w:p>
        </w:tc>
        <w:tc>
          <w:tcPr>
            <w:tcW w:w="14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☑</w:t>
            </w:r>
          </w:p>
        </w:tc>
      </w:tr>
      <w:tr>
        <w:trPr/>
        <w:tc>
          <w:tcPr>
            <w:tcW w:w="271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</w:t>
            </w:r>
          </w:p>
        </w:tc>
        <w:tc>
          <w:tcPr>
            <w:tcW w:w="2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rev 1.0</w:t>
            </w:r>
          </w:p>
        </w:tc>
        <w:tc>
          <w:tcPr>
            <w:tcW w:w="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3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review and approval (AR-2026-001)</w:t>
            </w:r>
          </w:p>
        </w:tc>
        <w:tc>
          <w:tcPr>
            <w:tcW w:w="14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☑</w:t>
            </w:r>
          </w:p>
        </w:tc>
      </w:tr>
      <w:tr>
        <w:trPr/>
        <w:tc>
          <w:tcPr>
            <w:tcW w:w="271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</w:t>
            </w:r>
          </w:p>
        </w:tc>
        <w:tc>
          <w:tcPr>
            <w:tcW w:w="2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rev 1.0</w:t>
            </w:r>
          </w:p>
        </w:tc>
        <w:tc>
          <w:tcPr>
            <w:tcW w:w="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3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review and approval (AR-2026-001)</w:t>
            </w:r>
          </w:p>
        </w:tc>
        <w:tc>
          <w:tcPr>
            <w:tcW w:w="14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☑</w:t>
            </w:r>
          </w:p>
        </w:tc>
      </w:tr>
      <w:tr>
        <w:trPr/>
        <w:tc>
          <w:tcPr>
            <w:tcW w:w="271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</w:t>
            </w:r>
          </w:p>
        </w:tc>
        <w:tc>
          <w:tcPr>
            <w:tcW w:w="262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rev 1.0</w:t>
            </w:r>
          </w:p>
        </w:tc>
        <w:tc>
          <w:tcPr>
            <w:tcW w:w="98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359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review and approval (AR-2026-001)</w:t>
            </w:r>
          </w:p>
        </w:tc>
        <w:tc>
          <w:tcPr>
            <w:tcW w:w="141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☑</w:t>
            </w:r>
          </w:p>
        </w:tc>
      </w:tr>
      <w:tr>
        <w:trPr/>
        <w:tc>
          <w:tcPr>
            <w:tcW w:w="271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Kishan Haravu Pradeep</w:t>
            </w:r>
          </w:p>
        </w:tc>
        <w:tc>
          <w:tcPr>
            <w:tcW w:w="262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QP-01 rev 1.0</w:t>
            </w:r>
          </w:p>
        </w:tc>
        <w:tc>
          <w:tcPr>
            <w:tcW w:w="98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  <w:tc>
          <w:tcPr>
            <w:tcW w:w="359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review and approval (AR-2026-001)</w:t>
            </w:r>
          </w:p>
        </w:tc>
        <w:tc>
          <w:tcPr>
            <w:tcW w:w="141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☑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Training and development undertaken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28"/>
        <w:gridCol w:w="967"/>
        <w:gridCol w:w="1060"/>
        <w:gridCol w:w="653"/>
        <w:gridCol w:w="2665"/>
        <w:gridCol w:w="5065"/>
      </w:tblGrid>
      <w:tr>
        <w:trPr>
          <w:tblHeader w:val="true"/>
        </w:trPr>
        <w:tc>
          <w:tcPr>
            <w:tcW w:w="92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Person</w:t>
            </w:r>
          </w:p>
        </w:tc>
        <w:tc>
          <w:tcPr>
            <w:tcW w:w="96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Activity</w:t>
            </w:r>
          </w:p>
        </w:tc>
        <w:tc>
          <w:tcPr>
            <w:tcW w:w="10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Provider</w:t>
            </w:r>
          </w:p>
        </w:tc>
        <w:tc>
          <w:tcPr>
            <w:tcW w:w="65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Date</w:t>
            </w:r>
          </w:p>
        </w:tc>
        <w:tc>
          <w:tcPr>
            <w:tcW w:w="26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Competence addressed</w:t>
            </w:r>
          </w:p>
        </w:tc>
        <w:tc>
          <w:tcPr>
            <w:tcW w:w="506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Effectiveness evaluated (how, by whom, result)</w:t>
            </w:r>
          </w:p>
        </w:tc>
      </w:tr>
      <w:tr>
        <w:trPr/>
        <w:tc>
          <w:tcPr>
            <w:tcW w:w="92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5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06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5. Current state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No competence matrix, training record or induction material existed before this register. With one person in the organisation the practical priority is not formal training records but </w:t>
      </w:r>
      <w:r>
        <w:rPr>
          <w:rStyle w:val="Strong"/>
        </w:rPr>
        <w:t>organisational knowledge (7.1.6)</w:t>
      </w:r>
      <w:r>
        <w:rPr/>
        <w:t xml:space="preserve"> — see risk R-03 in REG-03, rated Critical. Use </w:t>
      </w:r>
      <w:r>
        <w:rPr>
          <w:rStyle w:val="SourceText"/>
        </w:rPr>
        <w:t>forms/FRM-09</w:t>
      </w:r>
      <w:r>
        <w:rPr/>
        <w:t xml:space="preserve"> for an individual record.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