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TC-EM-EXP-108: Secure export gateway — PII and secret detection with redaction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TC-EM-EXP-108: Secure export gateway — PII and secret detection with redaction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22:28:47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the export gateway detects personal data and secrets and that its redacted copy contains none of the original values.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Synthetic text with an e-mail address, phone number, a published sample SSN (078-05-1120) and a dummy API key </w:t>
      </w:r>
      <w:r>
        <w:rPr>
          <w:rFonts w:ascii="Consolas" w:cs="Consolas" w:eastAsia="Consolas" w:hAnsi="Consolas"/>
          <w:sz w:val="19"/>
          <w:szCs w:val="19"/>
        </w:rPr>
        <w:t xml:space="preserve">sk-test-…</w:t>
      </w:r>
      <w:r>
        <w:t xml:space="preserve">. No real personal data used.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21:35:12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Evaluate text containing an email, phone, SSN and API key (synthetic values)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Each flagged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3 findings: ['email', 'phone', 'ssn']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Inspect the redacted copy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original sensitive value remains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redacted copy present: True; values still present: ['sk-test-4f9a8b7c6d5e4f3a2b1c0d9e8f7a6b5c']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22:28:47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4 findings: ['api_key', 'email', 'phone', 'ssn']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redacted copy present: True; values still present: none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Any sensitive value left in the redacted copy → failure.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 — the evaluation endpoint stores nothing.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Fail</w:t>
      </w:r>
      <w:r>
        <w:t xml:space="preserve"> — defect(s) raised: NC-2026-015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8.5.3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Secure export gateway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NC-2026-015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84810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SCR-08_settings_admin — Secure Export Gateway panel (Settings)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TC-EM-EXP-108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b3b469606354684e76d54706052e01d97a28d3d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TC-EM-EXP-108: Secure export gateway — PII and secret detection with redaction</dc:title>
  <dc:creator>Ajace Inc. — EchoMind QMS</dc:creator>
  <cp:lastModifiedBy>Un-named</cp:lastModifiedBy>
  <cp:revision>1</cp:revision>
  <dcterms:created xsi:type="dcterms:W3CDTF">2026-10-07T01:46:37.010Z</dcterms:created>
  <dcterms:modified xsi:type="dcterms:W3CDTF">2026-10-07T01:46:37.010Z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