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6B7A90"/>
          <w:sz w:val="16"/>
          <w:szCs w:val="16"/>
        </w:rPr>
        <w:t xml:space="preserve">AJACE INC.  ·  ECHOMIND ENTERPRISE  ·  ISO 9001:2015 EVIDENCE</w:t>
      </w:r>
    </w:p>
    <w:p>
      <w:pPr>
        <w:pStyle w:val="Title"/>
        <w:pBdr>
          <w:bottom w:val="single" w:color="1F3A5F" w:sz="12" w:space="6"/>
        </w:pBdr>
        <w:spacing w:after="120"/>
      </w:pPr>
      <w:r>
        <w:rPr>
          <w:rFonts w:ascii="Calibri" w:cs="Calibri" w:eastAsia="Calibri" w:hAnsi="Calibri"/>
          <w:b/>
          <w:bCs/>
          <w:color w:val="1F3A5F"/>
          <w:sz w:val="34"/>
          <w:szCs w:val="34"/>
        </w:rPr>
        <w:t xml:space="preserve">Lessons Learnt – EchoMind Enterprise (2026)</w:t>
      </w:r>
    </w:p>
    <w:p>
      <w:pPr>
        <w:pStyle w:val="Heading1"/>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Field</w:t>
            </w:r>
          </w:p>
        </w:tc>
        <w:tc>
          <w:tcPr>
            <w:tcW w:type="dxa" w:w="67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Value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Document ID</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EM26-16</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Title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Lessons Learnt – EchoMind Enterprise (2026)</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Version</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1.0</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Date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Status</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DRAFT — not yet approved</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Product / area</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EchoMind Enterprise (repository RW2523/echomind-enterprise)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Prepared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rFonts w:ascii="Consolas" w:cs="Consolas" w:eastAsia="Consolas" w:hAnsi="Consolas"/>
                <w:b w:val="false"/>
                <w:bCs w:val="false"/>
                <w:color w:val="222222"/>
                <w:sz w:val="15"/>
                <w:szCs w:val="15"/>
              </w:rPr>
              <w:t xml:space="preserve">________________</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rFonts w:ascii="Consolas" w:cs="Consolas" w:eastAsia="Consolas" w:hAnsi="Consolas"/>
                <w:b w:val="false"/>
                <w:bCs w:val="false"/>
                <w:color w:val="222222"/>
                <w:sz w:val="15"/>
                <w:szCs w:val="15"/>
              </w:rPr>
              <w:t xml:space="preserve">________________</w:t>
            </w:r>
          </w:p>
        </w:tc>
      </w:tr>
    </w:tbl>
    <w:p>
      <w:pPr>
        <w:pStyle w:val="Heading1"/>
      </w:pPr>
      <w:r>
        <w:t xml:space="preserve">Purpose</w:t>
      </w:r>
    </w:p>
    <w:p>
      <w:pPr>
        <w:spacing w:after="100"/>
      </w:pPr>
      <w:r>
        <w:t xml:space="preserve">Record the lessons learnt on the rebuilt product. Every entry traces to a recorded event.</w:t>
      </w:r>
    </w:p>
    <w:p>
      <w:pPr>
        <w:pBdr>
          <w:left w:val="single" w:color="E0A800" w:sz="18" w:space="8"/>
        </w:pBdr>
        <w:shd w:fill="FFF8E1" w:color="auto" w:val="clear"/>
        <w:spacing w:after="160" w:before="120"/>
      </w:pPr>
      <w:r>
        <w:rPr>
          <w:sz w:val="19"/>
          <w:szCs w:val="19"/>
        </w:rPr>
        <w:t xml:space="preserve">This record was prepared on 2026-10-06 from the git history and the QMS registers. Dates in it are the dates of the underlying commits and records, not the date of this document. Review and approval fields are left blank for the responsible person.</w:t>
      </w:r>
    </w:p>
    <w:p>
      <w:pPr>
        <w:pStyle w:val="Heading1"/>
      </w:pPr>
      <w:r>
        <w:t xml:space="preserve">Summary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4300"/>
        <w:gridCol w:w="1200"/>
        <w:gridCol w:w="1500"/>
        <w:gridCol w:w="1260"/>
      </w:tblGrid>
      <w:tr>
        <w:trPr>
          <w:tblHeader/>
        </w:trPr>
        <w:tc>
          <w:tcPr>
            <w:tcW w:type="dxa" w:w="11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Date</w:t>
            </w:r>
          </w:p>
        </w:tc>
        <w:tc>
          <w:tcPr>
            <w:tcW w:type="dxa" w:w="43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Item</w:t>
            </w:r>
          </w:p>
        </w:tc>
        <w:tc>
          <w:tcPr>
            <w:tcW w:type="dxa" w:w="12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Reference</w:t>
            </w:r>
          </w:p>
        </w:tc>
        <w:tc>
          <w:tcPr>
            <w:tcW w:type="dxa" w:w="15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Source</w:t>
            </w:r>
          </w:p>
        </w:tc>
        <w:tc>
          <w:tcPr>
            <w:tcW w:type="dxa" w:w="12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Outcome</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Hand deployments (</w:t>
            </w:r>
            <w:r>
              <w:rPr>
                <w:rFonts w:ascii="Consolas" w:cs="Consolas" w:eastAsia="Consolas" w:hAnsi="Consolas"/>
                <w:b w:val="false"/>
                <w:bCs w:val="false"/>
                <w:color w:val="222222"/>
                <w:sz w:val="15"/>
                <w:szCs w:val="15"/>
              </w:rPr>
              <w:t xml:space="preserve">docker cp</w:t>
            </w:r>
            <w:r>
              <w:rPr>
                <w:b w:val="false"/>
                <w:bCs w:val="false"/>
                <w:color w:val="222222"/>
                <w:sz w:val="17"/>
                <w:szCs w:val="17"/>
              </w:rPr>
              <w:t xml:space="preserve">) left the live code outside any image; a</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LL-2026-01</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NC-2026-011</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 security setting (</w:t>
            </w:r>
            <w:r>
              <w:rPr>
                <w:rFonts w:ascii="Consolas" w:cs="Consolas" w:eastAsia="Consolas" w:hAnsi="Consolas"/>
                <w:b w:val="false"/>
                <w:bCs w:val="false"/>
                <w:color w:val="222222"/>
                <w:sz w:val="15"/>
                <w:szCs w:val="15"/>
              </w:rPr>
              <w:t xml:space="preserve">AUTH_ENABLED</w:t>
            </w:r>
            <w:r>
              <w:rPr>
                <w:b w:val="false"/>
                <w:bCs w:val="false"/>
                <w:color w:val="222222"/>
                <w:sz w:val="17"/>
                <w:szCs w:val="17"/>
              </w:rPr>
              <w:t xml:space="preserve">) changed in an untracked file with </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LL-2026-02</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NC-2026-009</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2026-09-22</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The evaluation corpus lived only in a mutable volume; its loss silentl</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LL-2026-03</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NC-2026-008</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2026-09-28</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Without CI, five stale tests and 20 type errors went unnoticed and a r</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LL-2026-04</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NC-2026-010</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Sharing the GPU with another project causes speech-model start-up fail</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LL-2026-05</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Observation</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2026-08-07</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 per-path namespace control failed twice in the same way.</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LL-2026-06</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NC-2026-001/002</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2026-09-04</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Depending on a moving upstream branch caused a build outage.</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LL-2026-07</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NC-2026-006</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2026-07-30</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 feature measured worse than baseline was switched off rather than ra</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LL-2026-08</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NC-2026-005</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2026-09-21</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18 of 40 plausible review findings were wrong when verified; acting on</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LL-2026-09</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RF-2026-001</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2026-07-29</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Two controls failed silently (voice auth gate, null audio).</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LL-2026-10</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NC-2026-003/004</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2026-08-07</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Published claims contradicted our own measurements.</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LL-2026-11</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NC-2026-007</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API-level tests found four defects that the unit suites could not.</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LL-2026-12</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NC-2026-012…015</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 healthcheck that does not exercise the function it guards stayed gre</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LL-2026-13</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NC-2026-016</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Re-testing after a fix found a regression the fix itself introduced (l</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LL-2026-14</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QA-FAIL-2026-06</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bl>
    <w:p>
      <w:pPr>
        <w:spacing w:after="120"/>
      </w:pPr>
    </w:p>
    <w:p>
      <w:pPr>
        <w:pStyle w:val="Heading1"/>
      </w:pPr>
      <w:r>
        <w:t xml:space="preserve">Risks and actions</w:t>
      </w:r>
    </w:p>
    <w:p>
      <w:pPr>
        <w:pStyle w:val="ListParagraph"/>
        <w:numPr>
          <w:ilvl w:val="0"/>
          <w:numId w:val="2"/>
        </w:numPr>
        <w:spacing w:after="60"/>
      </w:pPr>
      <w:r>
        <w:t xml:space="preserve">Risk: knowledge held by one person — Action: this log + REG-04/REG-10 are the shared record.</w:t>
      </w:r>
    </w:p>
    <w:p>
      <w:pPr>
        <w:pStyle w:val="ListParagraph"/>
        <w:numPr>
          <w:ilvl w:val="0"/>
          <w:numId w:val="2"/>
        </w:numPr>
        <w:spacing w:after="60"/>
      </w:pPr>
      <w:r>
        <w:t xml:space="preserve">Risk: repeating mistakes — Action: open actions carried to the project board and management review.</w:t>
      </w:r>
    </w:p>
    <w:p>
      <w:pPr>
        <w:pStyle w:val="Heading1"/>
      </w:pPr>
      <w:r>
        <w:t xml:space="preserve">Verification and approval</w:t>
      </w:r>
    </w:p>
    <w:p>
      <w:pPr>
        <w:spacing w:after="100"/>
        <w:rPr>
          <w:i/>
          <w:iCs/>
          <w:color w:val="555555"/>
          <w:sz w:val="18"/>
          <w:szCs w:val="18"/>
        </w:rPr>
      </w:pPr>
      <w:r>
        <w:rPr>
          <w:i/>
          <w:iCs/>
          <w:color w:val="555555"/>
          <w:sz w:val="18"/>
          <w:szCs w:val="18"/>
        </w:rPr>
        <w:t xml:space="preserve">Completed by the named people themselves. Never pre-filled or back-dated (SOP-01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2600"/>
        <w:gridCol w:w="1760"/>
      </w:tblGrid>
      <w:tr>
        <w:trPr>
          <w:tblHeader/>
        </w:trPr>
        <w:tc>
          <w:tcPr>
            <w:tcW w:type="dxa" w:w="22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Role</w:t>
            </w:r>
          </w:p>
        </w:tc>
        <w:tc>
          <w:tcPr>
            <w:tcW w:type="dxa" w:w="28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Name</w:t>
            </w:r>
          </w:p>
        </w:tc>
        <w:tc>
          <w:tcPr>
            <w:tcW w:type="dxa" w:w="2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Signature</w:t>
            </w:r>
          </w:p>
        </w:tc>
        <w:tc>
          <w:tcPr>
            <w:tcW w:type="dxa" w:w="17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Date</w:t>
            </w: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Prepared by</w:t>
            </w:r>
          </w:p>
        </w:tc>
        <w:tc>
          <w:tcPr>
            <w:tcW w:type="dxa" w:w="28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1760"/>
            <w:tcBorders>
              <w:top w:val="single" w:color="BFC7D5" w:sz="4"/>
              <w:left w:val="single" w:color="BFC7D5" w:sz="4"/>
              <w:bottom w:val="single" w:color="BFC7D5" w:sz="4"/>
              <w:right w:val="single" w:color="BFC7D5" w:sz="4"/>
            </w:tcBorders>
            <w:tcMar>
              <w:top w:type="dxa" w:w="60"/>
              <w:left w:type="dxa" w:w="90"/>
              <w:bottom w:type="dxa" w:w="60"/>
              <w:right w:type="dxa" w:w="90"/>
            </w:tcMar>
          </w:tcP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Reviewed by</w:t>
            </w:r>
          </w:p>
        </w:tc>
        <w:tc>
          <w:tcPr>
            <w:tcW w:type="dxa" w:w="28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1760"/>
            <w:tcBorders>
              <w:top w:val="single" w:color="BFC7D5" w:sz="4"/>
              <w:left w:val="single" w:color="BFC7D5" w:sz="4"/>
              <w:bottom w:val="single" w:color="BFC7D5" w:sz="4"/>
              <w:right w:val="single" w:color="BFC7D5" w:sz="4"/>
            </w:tcBorders>
            <w:tcMar>
              <w:top w:type="dxa" w:w="60"/>
              <w:left w:type="dxa" w:w="90"/>
              <w:bottom w:type="dxa" w:w="60"/>
              <w:right w:type="dxa" w:w="90"/>
            </w:tcMar>
          </w:tcP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Approved by</w:t>
            </w:r>
          </w:p>
        </w:tc>
        <w:tc>
          <w:tcPr>
            <w:tcW w:type="dxa" w:w="28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1760"/>
            <w:tcBorders>
              <w:top w:val="single" w:color="BFC7D5" w:sz="4"/>
              <w:left w:val="single" w:color="BFC7D5" w:sz="4"/>
              <w:bottom w:val="single" w:color="BFC7D5" w:sz="4"/>
              <w:right w:val="single" w:color="BFC7D5" w:sz="4"/>
            </w:tcBorders>
            <w:tcMar>
              <w:top w:type="dxa" w:w="60"/>
              <w:left w:type="dxa" w:w="90"/>
              <w:bottom w:type="dxa" w:w="60"/>
              <w:right w:type="dxa" w:w="90"/>
            </w:tcMar>
          </w:tcPr>
          <w:p/>
        </w:tc>
      </w:tr>
    </w:tbl>
    <w:sectPr>
      <w:headerReference w:type="default" r:id="rId6"/>
      <w:footerReference w:type="default" r:id="rId7"/>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8A94A6"/>
        <w:sz w:val="15"/>
        <w:szCs w:val="15"/>
      </w:rPr>
      <w:t xml:space="preserve">Controlled in docs/qms (git). Uncontrolled when printed.</w:t>
    </w:r>
    <w:r>
      <w:rPr>
        <w:color w:val="8A94A6"/>
        <w:sz w:val="15"/>
        <w:szCs w:val="15"/>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7D5" w:sz="4" w:space="4"/>
      </w:pBdr>
      <w:tabs>
        <w:tab w:val="right" w:pos="9360"/>
      </w:tabs>
    </w:pPr>
    <w:r>
      <w:rPr>
        <w:color w:val="6B7A90"/>
        <w:sz w:val="16"/>
        <w:szCs w:val="16"/>
      </w:rPr>
      <w:t xml:space="preserve">Ajace Inc. — EchoMind Enterprise</w:t>
    </w:r>
    <w:r>
      <w:rPr>
        <w:b/>
        <w:bCs/>
        <w:color w:val="6B7A90"/>
        <w:sz w:val="16"/>
        <w:szCs w:val="16"/>
      </w:rPr>
      <w:t xml:space="preserve">	EM26-16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Calibri" w:cs="Calibri" w:eastAsia="Calibri" w:hAnsi="Calibri"/>
      <w:b/>
      <w:bCs/>
      <w:color w:val="1F3A5F"/>
      <w:sz w:val="26"/>
      <w:szCs w:val="26"/>
    </w:rPr>
  </w:style>
  <w:style w:type="paragraph" w:styleId="Heading2">
    <w:name w:val="Heading 2"/>
    <w:basedOn w:val="Normal"/>
    <w:next w:val="Normal"/>
    <w:qFormat/>
    <w:pPr>
      <w:spacing w:after="80" w:before="200"/>
      <w:outlineLvl w:val="1"/>
    </w:pPr>
    <w:rPr>
      <w:rFonts w:ascii="Calibri" w:cs="Calibri" w:eastAsia="Calibri" w:hAnsi="Calibri"/>
      <w:b/>
      <w:bCs/>
      <w:color w:val="34507A"/>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Lessons Learnt – EchoMind Enterprise (2026)</dc:title>
  <dc:creator>Ajace Inc. — EchoMind QMS</dc:creator>
  <cp:lastModifiedBy>Un-named</cp:lastModifiedBy>
  <cp:revision>1</cp:revision>
  <dcterms:created xsi:type="dcterms:W3CDTF">2026-10-07T01:46:37.290Z</dcterms:created>
  <dcterms:modified xsi:type="dcterms:W3CDTF">2026-10-07T01:46:37.290Z</dcterms:modified>
</cp:coreProperties>
</file>

<file path=docProps/custom.xml><?xml version="1.0" encoding="utf-8"?>
<Properties xmlns="http://schemas.openxmlformats.org/officeDocument/2006/custom-properties" xmlns:vt="http://schemas.openxmlformats.org/officeDocument/2006/docPropsVTypes"/>
</file>