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SOP-08 — Release and Deployment</w:t>
      </w:r>
    </w:p>
    <w:tbl>
      <w:tblPr>
        <w:tblW w:w="4622" w:type="dxa"/>
        <w:jc w:val="left"/>
        <w:tblInd w:w="0" w:type="dxa"/>
        <w:tblLayout w:type="fixed"/>
        <w:tblCellMar>
          <w:top w:w="28" w:type="dxa"/>
          <w:left w:w="28" w:type="dxa"/>
          <w:bottom w:w="28" w:type="dxa"/>
          <w:right w:w="28" w:type="dxa"/>
        </w:tblCellMar>
      </w:tblPr>
      <w:tblGrid>
        <w:gridCol w:w="1951"/>
        <w:gridCol w:w="2671"/>
      </w:tblGrid>
      <w:tr>
        <w:trPr>
          <w:tblHeader w:val="true"/>
        </w:trPr>
        <w:tc>
          <w:tcPr>
            <w:tcW w:w="1951" w:type="dxa"/>
            <w:tcBorders/>
            <w:vAlign w:val="center"/>
          </w:tcPr>
          <w:p>
            <w:pPr>
              <w:pStyle w:val="TableHeading"/>
              <w:suppressLineNumbers/>
              <w:shd w:fill="1F3A5F" w:val="clear"/>
              <w:bidi w:val="0"/>
              <w:spacing w:before="0" w:after="283"/>
              <w:jc w:val="center"/>
              <w:rPr/>
            </w:pPr>
            <w:r>
              <w:rPr/>
              <w:t>Field</w:t>
            </w:r>
          </w:p>
        </w:tc>
        <w:tc>
          <w:tcPr>
            <w:tcW w:w="2671" w:type="dxa"/>
            <w:tcBorders/>
            <w:vAlign w:val="center"/>
          </w:tcPr>
          <w:p>
            <w:pPr>
              <w:pStyle w:val="TableHeading"/>
              <w:suppressLineNumbers/>
              <w:shd w:fill="1F3A5F" w:val="clear"/>
              <w:bidi w:val="0"/>
              <w:spacing w:before="0" w:after="283"/>
              <w:jc w:val="center"/>
              <w:rPr/>
            </w:pPr>
            <w:r>
              <w:rPr/>
              <w:t>Value</w:t>
            </w:r>
          </w:p>
        </w:tc>
      </w:tr>
      <w:tr>
        <w:trPr/>
        <w:tc>
          <w:tcPr>
            <w:tcW w:w="1951" w:type="dxa"/>
            <w:tcBorders/>
            <w:vAlign w:val="center"/>
          </w:tcPr>
          <w:p>
            <w:pPr>
              <w:pStyle w:val="TableContents"/>
              <w:bidi w:val="0"/>
              <w:spacing w:before="0" w:after="283"/>
              <w:jc w:val="left"/>
              <w:rPr/>
            </w:pPr>
            <w:r>
              <w:rPr/>
              <w:t>Document ID</w:t>
            </w:r>
          </w:p>
        </w:tc>
        <w:tc>
          <w:tcPr>
            <w:tcW w:w="2671" w:type="dxa"/>
            <w:tcBorders/>
            <w:vAlign w:val="center"/>
          </w:tcPr>
          <w:p>
            <w:pPr>
              <w:pStyle w:val="TableContents"/>
              <w:bidi w:val="0"/>
              <w:spacing w:before="0" w:after="283"/>
              <w:jc w:val="left"/>
              <w:rPr/>
            </w:pPr>
            <w:r>
              <w:rPr/>
              <w:t>SOP-08</w:t>
            </w:r>
          </w:p>
        </w:tc>
      </w:tr>
      <w:tr>
        <w:trPr/>
        <w:tc>
          <w:tcPr>
            <w:tcW w:w="1951" w:type="dxa"/>
            <w:tcBorders/>
            <w:vAlign w:val="center"/>
          </w:tcPr>
          <w:p>
            <w:pPr>
              <w:pStyle w:val="TableContents"/>
              <w:bidi w:val="0"/>
              <w:spacing w:before="0" w:after="283"/>
              <w:jc w:val="left"/>
              <w:rPr/>
            </w:pPr>
            <w:r>
              <w:rPr/>
              <w:t>Revision</w:t>
            </w:r>
          </w:p>
        </w:tc>
        <w:tc>
          <w:tcPr>
            <w:tcW w:w="2671" w:type="dxa"/>
            <w:tcBorders/>
            <w:vAlign w:val="center"/>
          </w:tcPr>
          <w:p>
            <w:pPr>
              <w:pStyle w:val="TableContents"/>
              <w:bidi w:val="0"/>
              <w:spacing w:before="0" w:after="283"/>
              <w:jc w:val="left"/>
              <w:rPr/>
            </w:pPr>
            <w:r>
              <w:rPr/>
              <w:t>1.0</w:t>
            </w:r>
          </w:p>
        </w:tc>
      </w:tr>
      <w:tr>
        <w:trPr/>
        <w:tc>
          <w:tcPr>
            <w:tcW w:w="1951" w:type="dxa"/>
            <w:tcBorders/>
            <w:vAlign w:val="center"/>
          </w:tcPr>
          <w:p>
            <w:pPr>
              <w:pStyle w:val="TableContents"/>
              <w:bidi w:val="0"/>
              <w:spacing w:before="0" w:after="283"/>
              <w:jc w:val="left"/>
              <w:rPr/>
            </w:pPr>
            <w:r>
              <w:rPr/>
              <w:t>Status</w:t>
            </w:r>
          </w:p>
        </w:tc>
        <w:tc>
          <w:tcPr>
            <w:tcW w:w="2671" w:type="dxa"/>
            <w:tcBorders/>
            <w:vAlign w:val="center"/>
          </w:tcPr>
          <w:p>
            <w:pPr>
              <w:pStyle w:val="TableContents"/>
              <w:bidi w:val="0"/>
              <w:spacing w:before="0" w:after="283"/>
              <w:jc w:val="left"/>
              <w:rPr/>
            </w:pPr>
            <w:r>
              <w:rPr>
                <w:rStyle w:val="Strong"/>
              </w:rPr>
              <w:t>DRAFT — not yet approved</w:t>
            </w:r>
          </w:p>
        </w:tc>
      </w:tr>
      <w:tr>
        <w:trPr/>
        <w:tc>
          <w:tcPr>
            <w:tcW w:w="1951" w:type="dxa"/>
            <w:tcBorders/>
            <w:vAlign w:val="center"/>
          </w:tcPr>
          <w:p>
            <w:pPr>
              <w:pStyle w:val="TableContents"/>
              <w:bidi w:val="0"/>
              <w:spacing w:before="0" w:after="283"/>
              <w:jc w:val="left"/>
              <w:rPr/>
            </w:pPr>
            <w:r>
              <w:rPr/>
              <w:t>Owner</w:t>
            </w:r>
          </w:p>
        </w:tc>
        <w:tc>
          <w:tcPr>
            <w:tcW w:w="2671" w:type="dxa"/>
            <w:tcBorders/>
            <w:vAlign w:val="center"/>
          </w:tcPr>
          <w:p>
            <w:pPr>
              <w:pStyle w:val="TableContents"/>
              <w:bidi w:val="0"/>
              <w:spacing w:before="0" w:after="283"/>
              <w:jc w:val="left"/>
              <w:rPr/>
            </w:pPr>
            <w:r>
              <w:rPr/>
              <w:t>Release Manager</w:t>
            </w:r>
          </w:p>
        </w:tc>
      </w:tr>
      <w:tr>
        <w:trPr/>
        <w:tc>
          <w:tcPr>
            <w:tcW w:w="1951" w:type="dxa"/>
            <w:tcBorders/>
            <w:vAlign w:val="center"/>
          </w:tcPr>
          <w:p>
            <w:pPr>
              <w:pStyle w:val="TableContents"/>
              <w:bidi w:val="0"/>
              <w:spacing w:before="0" w:after="283"/>
              <w:jc w:val="left"/>
              <w:rPr/>
            </w:pPr>
            <w:r>
              <w:rPr/>
              <w:t>Approved by</w:t>
            </w:r>
          </w:p>
        </w:tc>
        <w:tc>
          <w:tcPr>
            <w:tcW w:w="2671" w:type="dxa"/>
            <w:tcBorders/>
            <w:vAlign w:val="center"/>
          </w:tcPr>
          <w:p>
            <w:pPr>
              <w:pStyle w:val="TableContents"/>
              <w:bidi w:val="0"/>
              <w:spacing w:before="0" w:after="283"/>
              <w:jc w:val="left"/>
              <w:rPr/>
            </w:pPr>
            <w:r>
              <w:rPr>
                <w:rStyle w:val="SourceText"/>
              </w:rPr>
              <w:t>________________________</w:t>
            </w:r>
          </w:p>
        </w:tc>
      </w:tr>
      <w:tr>
        <w:trPr/>
        <w:tc>
          <w:tcPr>
            <w:tcW w:w="1951" w:type="dxa"/>
            <w:tcBorders/>
            <w:vAlign w:val="center"/>
          </w:tcPr>
          <w:p>
            <w:pPr>
              <w:pStyle w:val="TableContents"/>
              <w:bidi w:val="0"/>
              <w:spacing w:before="0" w:after="283"/>
              <w:jc w:val="left"/>
              <w:rPr/>
            </w:pPr>
            <w:r>
              <w:rPr/>
              <w:t>Approval date</w:t>
            </w:r>
          </w:p>
        </w:tc>
        <w:tc>
          <w:tcPr>
            <w:tcW w:w="2671" w:type="dxa"/>
            <w:tcBorders/>
            <w:vAlign w:val="center"/>
          </w:tcPr>
          <w:p>
            <w:pPr>
              <w:pStyle w:val="TableContents"/>
              <w:bidi w:val="0"/>
              <w:spacing w:before="0" w:after="283"/>
              <w:jc w:val="left"/>
              <w:rPr/>
            </w:pPr>
            <w:r>
              <w:rPr>
                <w:rStyle w:val="SourceText"/>
              </w:rPr>
              <w:t>____ / ____ / ________</w:t>
            </w:r>
          </w:p>
        </w:tc>
      </w:tr>
      <w:tr>
        <w:trPr/>
        <w:tc>
          <w:tcPr>
            <w:tcW w:w="1951" w:type="dxa"/>
            <w:tcBorders/>
            <w:vAlign w:val="center"/>
          </w:tcPr>
          <w:p>
            <w:pPr>
              <w:pStyle w:val="TableContents"/>
              <w:bidi w:val="0"/>
              <w:spacing w:before="0" w:after="283"/>
              <w:jc w:val="left"/>
              <w:rPr/>
            </w:pPr>
            <w:r>
              <w:rPr/>
              <w:t>ISO 9001:2015 clauses</w:t>
            </w:r>
          </w:p>
        </w:tc>
        <w:tc>
          <w:tcPr>
            <w:tcW w:w="2671" w:type="dxa"/>
            <w:tcBorders/>
            <w:vAlign w:val="center"/>
          </w:tcPr>
          <w:p>
            <w:pPr>
              <w:pStyle w:val="TableContents"/>
              <w:bidi w:val="0"/>
              <w:spacing w:before="0" w:after="283"/>
              <w:jc w:val="left"/>
              <w:rPr/>
            </w:pPr>
            <w:r>
              <w:rPr/>
              <w:t>8.5.1, 8.5.4, 8.6</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how a build of EchoMind Enterprise is prepared, authorised, deployed, verified after deployment, rolled back if necessary, and identified thereafter. ISO 9001:2015 8.6 requires that release to the customer does not proceed until planned arrangements are satisfactorily completed; 8.5.4 requires that outputs are preserved during delivery, which for this product means the model volumes that make an offline installation work.</w:t>
      </w:r>
    </w:p>
    <w:p>
      <w:pPr>
        <w:pStyle w:val="Heading2"/>
        <w:bidi w:val="0"/>
        <w:jc w:val="left"/>
        <w:rPr/>
      </w:pPr>
      <w:r>
        <w:rPr/>
        <w:t>2. Scope</w:t>
      </w:r>
    </w:p>
    <w:p>
      <w:pPr>
        <w:pStyle w:val="BodyText"/>
        <w:bidi w:val="0"/>
        <w:jc w:val="left"/>
        <w:rPr/>
      </w:pPr>
      <w:r>
        <w:rPr/>
        <w:t>Both delivery modes in use:</w:t>
      </w:r>
    </w:p>
    <w:p>
      <w:pPr>
        <w:pStyle w:val="BodyText"/>
        <w:numPr>
          <w:ilvl w:val="0"/>
          <w:numId w:val="1"/>
        </w:numPr>
        <w:tabs>
          <w:tab w:val="clear" w:pos="1134"/>
          <w:tab w:val="left" w:pos="709" w:leader="none"/>
        </w:tabs>
        <w:bidi w:val="0"/>
        <w:spacing w:before="0" w:after="0"/>
        <w:ind w:hanging="283" w:left="709"/>
        <w:jc w:val="left"/>
        <w:rPr/>
      </w:pPr>
      <w:r>
        <w:rPr>
          <w:rStyle w:val="Strong"/>
        </w:rPr>
        <w:t>(a) On-premises customer install</w:t>
      </w:r>
      <w:r>
        <w:rPr/>
        <w:t xml:space="preserve"> — an air-gapped or offline installation on customer NVIDIA hardware (reference platform: DGX Spark GB10), delivered as an offline bundle. </w:t>
      </w:r>
    </w:p>
    <w:p>
      <w:pPr>
        <w:pStyle w:val="BodyText"/>
        <w:numPr>
          <w:ilvl w:val="0"/>
          <w:numId w:val="1"/>
        </w:numPr>
        <w:tabs>
          <w:tab w:val="clear" w:pos="1134"/>
          <w:tab w:val="left" w:pos="709" w:leader="none"/>
        </w:tabs>
        <w:bidi w:val="0"/>
        <w:ind w:hanging="283" w:left="709"/>
        <w:jc w:val="left"/>
        <w:rPr/>
      </w:pPr>
      <w:r>
        <w:rPr>
          <w:rStyle w:val="Strong"/>
        </w:rPr>
        <w:t>(b) The reference / production instance</w:t>
      </w:r>
      <w:r>
        <w:rPr/>
        <w:t xml:space="preserve"> operated by Ajace AI, including the optional public access path via Cloudflare Tunnel. </w:t>
      </w:r>
    </w:p>
    <w:p>
      <w:pPr>
        <w:pStyle w:val="BodyText"/>
        <w:bidi w:val="0"/>
        <w:jc w:val="left"/>
        <w:rPr/>
      </w:pPr>
      <w:r>
        <w:rPr/>
        <w:t>It covers the software and model artefacts. It does not cover contract, commercial or acceptance terms, nor customer data migration.</w:t>
      </w:r>
    </w:p>
    <w:p>
      <w:pPr>
        <w:pStyle w:val="Heading2"/>
        <w:bidi w:val="0"/>
        <w:jc w:val="left"/>
        <w:rPr/>
      </w:pPr>
      <w:r>
        <w:rPr/>
        <w:t>3. Responsibilities</w:t>
      </w:r>
    </w:p>
    <w:tbl>
      <w:tblPr>
        <w:tblW w:w="5343" w:type="dxa"/>
        <w:jc w:val="left"/>
        <w:tblInd w:w="0" w:type="dxa"/>
        <w:tblLayout w:type="fixed"/>
        <w:tblCellMar>
          <w:top w:w="28" w:type="dxa"/>
          <w:left w:w="28" w:type="dxa"/>
          <w:bottom w:w="28" w:type="dxa"/>
          <w:right w:w="28" w:type="dxa"/>
        </w:tblCellMar>
      </w:tblPr>
      <w:tblGrid>
        <w:gridCol w:w="1221"/>
        <w:gridCol w:w="4122"/>
      </w:tblGrid>
      <w:tr>
        <w:trPr>
          <w:tblHeader w:val="true"/>
        </w:trPr>
        <w:tc>
          <w:tcPr>
            <w:tcW w:w="1221" w:type="dxa"/>
            <w:tcBorders/>
            <w:vAlign w:val="center"/>
          </w:tcPr>
          <w:p>
            <w:pPr>
              <w:pStyle w:val="TableHeading"/>
              <w:suppressLineNumbers/>
              <w:shd w:fill="1F3A5F" w:val="clear"/>
              <w:bidi w:val="0"/>
              <w:spacing w:before="0" w:after="283"/>
              <w:jc w:val="center"/>
              <w:rPr/>
            </w:pPr>
            <w:r>
              <w:rPr/>
              <w:t>Role</w:t>
            </w:r>
          </w:p>
        </w:tc>
        <w:tc>
          <w:tcPr>
            <w:tcW w:w="4122" w:type="dxa"/>
            <w:tcBorders/>
            <w:vAlign w:val="center"/>
          </w:tcPr>
          <w:p>
            <w:pPr>
              <w:pStyle w:val="TableHeading"/>
              <w:suppressLineNumbers/>
              <w:shd w:fill="1F3A5F" w:val="clear"/>
              <w:bidi w:val="0"/>
              <w:spacing w:before="0" w:after="283"/>
              <w:jc w:val="center"/>
              <w:rPr/>
            </w:pPr>
            <w:r>
              <w:rPr/>
              <w:t>Responsibility</w:t>
            </w:r>
          </w:p>
        </w:tc>
      </w:tr>
      <w:tr>
        <w:trPr/>
        <w:tc>
          <w:tcPr>
            <w:tcW w:w="1221" w:type="dxa"/>
            <w:tcBorders/>
            <w:vAlign w:val="center"/>
          </w:tcPr>
          <w:p>
            <w:pPr>
              <w:pStyle w:val="TableContents"/>
              <w:bidi w:val="0"/>
              <w:spacing w:before="0" w:after="283"/>
              <w:jc w:val="left"/>
              <w:rPr/>
            </w:pPr>
            <w:r>
              <w:rPr/>
              <w:t>Release Manager</w:t>
            </w:r>
          </w:p>
        </w:tc>
        <w:tc>
          <w:tcPr>
            <w:tcW w:w="4122" w:type="dxa"/>
            <w:tcBorders/>
            <w:vAlign w:val="center"/>
          </w:tcPr>
          <w:p>
            <w:pPr>
              <w:pStyle w:val="TableContents"/>
              <w:bidi w:val="0"/>
              <w:spacing w:before="0" w:after="283"/>
              <w:jc w:val="left"/>
              <w:rPr/>
            </w:pPr>
            <w:r>
              <w:rPr/>
              <w:t>Confirms the release-readiness checklist is complete; authorises release; completes the release record</w:t>
            </w:r>
          </w:p>
        </w:tc>
      </w:tr>
      <w:tr>
        <w:trPr/>
        <w:tc>
          <w:tcPr>
            <w:tcW w:w="1221" w:type="dxa"/>
            <w:tcBorders/>
            <w:vAlign w:val="center"/>
          </w:tcPr>
          <w:p>
            <w:pPr>
              <w:pStyle w:val="TableContents"/>
              <w:bidi w:val="0"/>
              <w:spacing w:before="0" w:after="283"/>
              <w:jc w:val="left"/>
              <w:rPr/>
            </w:pPr>
            <w:r>
              <w:rPr/>
              <w:t>Engineering Lead</w:t>
            </w:r>
          </w:p>
        </w:tc>
        <w:tc>
          <w:tcPr>
            <w:tcW w:w="4122" w:type="dxa"/>
            <w:tcBorders/>
            <w:vAlign w:val="center"/>
          </w:tcPr>
          <w:p>
            <w:pPr>
              <w:pStyle w:val="TableContents"/>
              <w:bidi w:val="0"/>
              <w:spacing w:before="0" w:after="283"/>
              <w:jc w:val="left"/>
              <w:rPr/>
            </w:pPr>
            <w:r>
              <w:rPr/>
              <w:t>Confirms the build is reconciled with source (SOP-06 §8) and that verification per SOP-07 §5 was run against the build being released</w:t>
            </w:r>
          </w:p>
        </w:tc>
      </w:tr>
      <w:tr>
        <w:trPr/>
        <w:tc>
          <w:tcPr>
            <w:tcW w:w="1221" w:type="dxa"/>
            <w:tcBorders/>
            <w:vAlign w:val="center"/>
          </w:tcPr>
          <w:p>
            <w:pPr>
              <w:pStyle w:val="TableContents"/>
              <w:bidi w:val="0"/>
              <w:spacing w:before="0" w:after="283"/>
              <w:jc w:val="left"/>
              <w:rPr/>
            </w:pPr>
            <w:r>
              <w:rPr/>
              <w:t>Developer</w:t>
            </w:r>
          </w:p>
        </w:tc>
        <w:tc>
          <w:tcPr>
            <w:tcW w:w="4122" w:type="dxa"/>
            <w:tcBorders/>
            <w:vAlign w:val="center"/>
          </w:tcPr>
          <w:p>
            <w:pPr>
              <w:pStyle w:val="TableContents"/>
              <w:bidi w:val="0"/>
              <w:spacing w:before="0" w:after="283"/>
              <w:jc w:val="left"/>
              <w:rPr/>
            </w:pPr>
            <w:r>
              <w:rPr/>
              <w:t>Performs the build, the bundle export and the deployment steps</w:t>
            </w:r>
          </w:p>
        </w:tc>
      </w:tr>
      <w:tr>
        <w:trPr/>
        <w:tc>
          <w:tcPr>
            <w:tcW w:w="1221" w:type="dxa"/>
            <w:tcBorders/>
            <w:vAlign w:val="center"/>
          </w:tcPr>
          <w:p>
            <w:pPr>
              <w:pStyle w:val="TableContents"/>
              <w:bidi w:val="0"/>
              <w:spacing w:before="0" w:after="283"/>
              <w:jc w:val="left"/>
              <w:rPr/>
            </w:pPr>
            <w:r>
              <w:rPr/>
              <w:t>Managing Director</w:t>
            </w:r>
          </w:p>
        </w:tc>
        <w:tc>
          <w:tcPr>
            <w:tcW w:w="4122" w:type="dxa"/>
            <w:tcBorders/>
            <w:vAlign w:val="center"/>
          </w:tcPr>
          <w:p>
            <w:pPr>
              <w:pStyle w:val="TableContents"/>
              <w:bidi w:val="0"/>
              <w:spacing w:before="0" w:after="283"/>
              <w:jc w:val="left"/>
              <w:rPr/>
            </w:pPr>
            <w:r>
              <w:rPr/>
              <w:t>Authorises release to a customer site</w:t>
            </w:r>
          </w:p>
        </w:tc>
      </w:tr>
    </w:tbl>
    <w:p>
      <w:pPr>
        <w:pStyle w:val="Heading2"/>
        <w:bidi w:val="0"/>
        <w:jc w:val="left"/>
        <w:rPr/>
      </w:pPr>
      <w:r>
        <w:rPr/>
        <w:t>4. Release preparation</w:t>
      </w:r>
    </w:p>
    <w:p>
      <w:pPr>
        <w:pStyle w:val="BodyText"/>
        <w:numPr>
          <w:ilvl w:val="0"/>
          <w:numId w:val="2"/>
        </w:numPr>
        <w:tabs>
          <w:tab w:val="clear" w:pos="1134"/>
          <w:tab w:val="left" w:pos="709" w:leader="none"/>
        </w:tabs>
        <w:bidi w:val="0"/>
        <w:spacing w:before="0" w:after="0"/>
        <w:ind w:hanging="283" w:left="709"/>
        <w:jc w:val="left"/>
        <w:rPr/>
      </w:pPr>
      <w:r>
        <w:rPr>
          <w:rStyle w:val="Strong"/>
        </w:rPr>
        <w:t>Reconcile the build with source.</w:t>
      </w:r>
      <w:r>
        <w:rPr/>
        <w:t xml:space="preserve"> Every container must be built from committed source. Any container that was hot-patched with </w:t>
      </w:r>
      <w:r>
        <w:rPr>
          <w:rStyle w:val="SourceText"/>
        </w:rPr>
        <w:t>docker cp</w:t>
      </w:r>
      <w:r>
        <w:rPr/>
        <w:t xml:space="preserve"> during development is rebuilt. SOP-06 §8 states why, and commit </w:t>
      </w:r>
      <w:r>
        <w:rPr>
          <w:rStyle w:val="SourceText"/>
        </w:rPr>
        <w:t>724fb98</w:t>
      </w:r>
      <w:r>
        <w:rPr/>
        <w:t xml:space="preserve"> is the evidence: a clean rebuild after a period of in-place patching surfaced three latent breakages simultaneously. </w:t>
      </w:r>
    </w:p>
    <w:p>
      <w:pPr>
        <w:pStyle w:val="BodyText"/>
        <w:numPr>
          <w:ilvl w:val="0"/>
          <w:numId w:val="2"/>
        </w:numPr>
        <w:tabs>
          <w:tab w:val="clear" w:pos="1134"/>
          <w:tab w:val="left" w:pos="709" w:leader="none"/>
        </w:tabs>
        <w:bidi w:val="0"/>
        <w:spacing w:before="0" w:after="0"/>
        <w:ind w:hanging="283" w:left="709"/>
        <w:jc w:val="left"/>
        <w:rPr/>
      </w:pPr>
      <w:r>
        <w:rPr>
          <w:rStyle w:val="Strong"/>
        </w:rPr>
        <w:t>Build.</w:t>
      </w:r>
      <w:r>
        <w:rPr/>
        <w:t xml:space="preserve"> Use </w:t>
      </w:r>
      <w:r>
        <w:rPr>
          <w:rStyle w:val="SourceText"/>
        </w:rPr>
        <w:t>./scripts/build.sh</w:t>
      </w:r>
      <w:r>
        <w:rPr/>
        <w:t xml:space="preserve">. It builds </w:t>
      </w:r>
      <w:r>
        <w:rPr>
          <w:rStyle w:val="SourceText"/>
        </w:rPr>
        <w:t>backend</w:t>
      </w:r>
      <w:r>
        <w:rPr/>
        <w:t xml:space="preserve"> alone first and then the remainder with </w:t>
      </w:r>
      <w:r>
        <w:rPr>
          <w:rStyle w:val="SourceText"/>
        </w:rPr>
        <w:t>BUILDX_METADATA_PROVENANCE=disabled</w:t>
      </w:r>
      <w:r>
        <w:rPr/>
        <w:t xml:space="preserve"> (</w:t>
      </w:r>
      <w:r>
        <w:rPr>
          <w:rStyle w:val="SourceText"/>
        </w:rPr>
        <w:t>scripts/build.sh:9</w:t>
      </w:r>
      <w:r>
        <w:rPr/>
        <w:t xml:space="preserve">, </w:t>
      </w:r>
      <w:r>
        <w:rPr>
          <w:rStyle w:val="SourceText"/>
        </w:rPr>
        <w:t>:12</w:t>
      </w:r>
      <w:r>
        <w:rPr/>
        <w:t>), because building the backend in parallel with the other services triggers a BuildKit "file already closed" failure during the long Hugging Face download (</w:t>
      </w:r>
      <w:r>
        <w:rPr>
          <w:rStyle w:val="SourceText"/>
        </w:rPr>
        <w:t>scripts/build.sh:2-4</w:t>
      </w:r>
      <w:r>
        <w:rPr/>
        <w:t xml:space="preserve">). Do not substitute a bare </w:t>
      </w:r>
      <w:r>
        <w:rPr>
          <w:rStyle w:val="SourceText"/>
        </w:rPr>
        <w:t>docker compose build</w:t>
      </w:r>
      <w:r>
        <w:rPr/>
        <w:t xml:space="preserve">. </w:t>
      </w:r>
    </w:p>
    <w:p>
      <w:pPr>
        <w:pStyle w:val="BodyText"/>
        <w:numPr>
          <w:ilvl w:val="0"/>
          <w:numId w:val="2"/>
        </w:numPr>
        <w:tabs>
          <w:tab w:val="clear" w:pos="1134"/>
          <w:tab w:val="left" w:pos="709" w:leader="none"/>
        </w:tabs>
        <w:bidi w:val="0"/>
        <w:spacing w:before="0" w:after="0"/>
        <w:ind w:hanging="283" w:left="709"/>
        <w:jc w:val="left"/>
        <w:rPr/>
      </w:pPr>
      <w:r>
        <w:rPr>
          <w:rStyle w:val="Strong"/>
        </w:rPr>
        <w:t>Run the verification levels required by SOP-07 §5</w:t>
      </w:r>
      <w:r>
        <w:rPr/>
        <w:t xml:space="preserve"> for what the release contains, and retain the golden evaluation report (SOP-07 §8.3). </w:t>
      </w:r>
    </w:p>
    <w:p>
      <w:pPr>
        <w:pStyle w:val="BodyText"/>
        <w:numPr>
          <w:ilvl w:val="0"/>
          <w:numId w:val="2"/>
        </w:numPr>
        <w:tabs>
          <w:tab w:val="clear" w:pos="1134"/>
          <w:tab w:val="left" w:pos="709" w:leader="none"/>
        </w:tabs>
        <w:bidi w:val="0"/>
        <w:spacing w:before="0" w:after="0"/>
        <w:ind w:hanging="283" w:left="709"/>
        <w:jc w:val="left"/>
        <w:rPr/>
      </w:pPr>
      <w:r>
        <w:rPr>
          <w:rStyle w:val="Strong"/>
        </w:rPr>
        <w:t>Run the release-readiness checklist</w:t>
      </w:r>
      <w:r>
        <w:rPr/>
        <w:t xml:space="preserve"> in §5 below. </w:t>
      </w:r>
    </w:p>
    <w:p>
      <w:pPr>
        <w:pStyle w:val="BodyText"/>
        <w:numPr>
          <w:ilvl w:val="0"/>
          <w:numId w:val="2"/>
        </w:numPr>
        <w:tabs>
          <w:tab w:val="clear" w:pos="1134"/>
          <w:tab w:val="left" w:pos="709" w:leader="none"/>
        </w:tabs>
        <w:bidi w:val="0"/>
        <w:ind w:hanging="283" w:left="709"/>
        <w:jc w:val="left"/>
        <w:rPr/>
      </w:pPr>
      <w:r>
        <w:rPr>
          <w:rStyle w:val="Strong"/>
        </w:rPr>
        <w:t>Complete the release record</w:t>
      </w:r>
      <w:r>
        <w:rPr/>
        <w:t xml:space="preserve"> </w:t>
      </w:r>
      <w:r>
        <w:rPr>
          <w:rStyle w:val="SourceText"/>
        </w:rPr>
        <w:t>forms/FRM-03_Release_Record.md</w:t>
      </w:r>
      <w:r>
        <w:rPr/>
        <w:t xml:space="preserve">, naming the source commit SHA, the checks run and their outcomes, and any deferred non-blocking failure with its reason. </w:t>
      </w:r>
    </w:p>
    <w:p>
      <w:pPr>
        <w:pStyle w:val="Heading2"/>
        <w:bidi w:val="0"/>
        <w:jc w:val="left"/>
        <w:rPr/>
      </w:pPr>
      <w:r>
        <w:rPr/>
        <w:t>5. Release-readiness checklist</w:t>
      </w:r>
    </w:p>
    <w:tbl>
      <w:tblPr>
        <w:tblW w:w="5343" w:type="dxa"/>
        <w:jc w:val="left"/>
        <w:tblInd w:w="0" w:type="dxa"/>
        <w:tblLayout w:type="fixed"/>
        <w:tblCellMar>
          <w:top w:w="28" w:type="dxa"/>
          <w:left w:w="28" w:type="dxa"/>
          <w:bottom w:w="28" w:type="dxa"/>
          <w:right w:w="28" w:type="dxa"/>
        </w:tblCellMar>
      </w:tblPr>
      <w:tblGrid>
        <w:gridCol w:w="317"/>
        <w:gridCol w:w="1341"/>
        <w:gridCol w:w="1432"/>
        <w:gridCol w:w="2253"/>
      </w:tblGrid>
      <w:tr>
        <w:trPr>
          <w:tblHeader w:val="true"/>
        </w:trPr>
        <w:tc>
          <w:tcPr>
            <w:tcW w:w="317" w:type="dxa"/>
            <w:tcBorders/>
            <w:vAlign w:val="center"/>
          </w:tcPr>
          <w:p>
            <w:pPr>
              <w:pStyle w:val="TableHeading"/>
              <w:suppressLineNumbers/>
              <w:shd w:fill="1F3A5F" w:val="clear"/>
              <w:bidi w:val="0"/>
              <w:spacing w:before="0" w:after="283"/>
              <w:jc w:val="center"/>
              <w:rPr/>
            </w:pPr>
            <w:r>
              <w:rPr/>
              <w:t>#</w:t>
            </w:r>
          </w:p>
        </w:tc>
        <w:tc>
          <w:tcPr>
            <w:tcW w:w="1341" w:type="dxa"/>
            <w:tcBorders/>
            <w:vAlign w:val="center"/>
          </w:tcPr>
          <w:p>
            <w:pPr>
              <w:pStyle w:val="TableHeading"/>
              <w:suppressLineNumbers/>
              <w:shd w:fill="1F3A5F" w:val="clear"/>
              <w:bidi w:val="0"/>
              <w:spacing w:before="0" w:after="283"/>
              <w:jc w:val="center"/>
              <w:rPr/>
            </w:pPr>
            <w:r>
              <w:rPr/>
              <w:t>Check</w:t>
            </w:r>
          </w:p>
        </w:tc>
        <w:tc>
          <w:tcPr>
            <w:tcW w:w="1432" w:type="dxa"/>
            <w:tcBorders/>
            <w:vAlign w:val="center"/>
          </w:tcPr>
          <w:p>
            <w:pPr>
              <w:pStyle w:val="TableHeading"/>
              <w:suppressLineNumbers/>
              <w:shd w:fill="1F3A5F" w:val="clear"/>
              <w:bidi w:val="0"/>
              <w:spacing w:before="0" w:after="283"/>
              <w:jc w:val="center"/>
              <w:rPr/>
            </w:pPr>
            <w:r>
              <w:rPr/>
              <w:t>Command or evidence</w:t>
            </w:r>
          </w:p>
        </w:tc>
        <w:tc>
          <w:tcPr>
            <w:tcW w:w="2253" w:type="dxa"/>
            <w:tcBorders/>
            <w:vAlign w:val="center"/>
          </w:tcPr>
          <w:p>
            <w:pPr>
              <w:pStyle w:val="TableHeading"/>
              <w:suppressLineNumbers/>
              <w:shd w:fill="1F3A5F" w:val="clear"/>
              <w:bidi w:val="0"/>
              <w:spacing w:before="0" w:after="283"/>
              <w:jc w:val="center"/>
              <w:rPr/>
            </w:pPr>
            <w:r>
              <w:rPr/>
              <w:t>Pass criterion</w:t>
            </w:r>
          </w:p>
        </w:tc>
      </w:tr>
      <w:tr>
        <w:trPr/>
        <w:tc>
          <w:tcPr>
            <w:tcW w:w="317" w:type="dxa"/>
            <w:tcBorders/>
            <w:vAlign w:val="center"/>
          </w:tcPr>
          <w:p>
            <w:pPr>
              <w:pStyle w:val="TableContents"/>
              <w:bidi w:val="0"/>
              <w:spacing w:before="0" w:after="283"/>
              <w:jc w:val="left"/>
              <w:rPr/>
            </w:pPr>
            <w:r>
              <w:rPr/>
              <w:t>R-1</w:t>
            </w:r>
          </w:p>
        </w:tc>
        <w:tc>
          <w:tcPr>
            <w:tcW w:w="1341" w:type="dxa"/>
            <w:tcBorders/>
            <w:vAlign w:val="center"/>
          </w:tcPr>
          <w:p>
            <w:pPr>
              <w:pStyle w:val="TableContents"/>
              <w:bidi w:val="0"/>
              <w:spacing w:before="0" w:after="283"/>
              <w:jc w:val="left"/>
              <w:rPr/>
            </w:pPr>
            <w:r>
              <w:rPr/>
              <w:t>Working tree clean; release built from a committed revision</w:t>
            </w:r>
          </w:p>
        </w:tc>
        <w:tc>
          <w:tcPr>
            <w:tcW w:w="1432" w:type="dxa"/>
            <w:tcBorders/>
            <w:vAlign w:val="center"/>
          </w:tcPr>
          <w:p>
            <w:pPr>
              <w:pStyle w:val="TableContents"/>
              <w:bidi w:val="0"/>
              <w:spacing w:before="0" w:after="283"/>
              <w:jc w:val="left"/>
              <w:rPr/>
            </w:pPr>
            <w:r>
              <w:rPr>
                <w:rStyle w:val="SourceText"/>
              </w:rPr>
              <w:t>git status --porcelain</w:t>
            </w:r>
            <w:r>
              <w:rPr/>
              <w:t xml:space="preserve"> empty; record </w:t>
            </w:r>
            <w:r>
              <w:rPr>
                <w:rStyle w:val="SourceText"/>
              </w:rPr>
              <w:t>git rev-parse HEAD</w:t>
            </w:r>
          </w:p>
        </w:tc>
        <w:tc>
          <w:tcPr>
            <w:tcW w:w="2253" w:type="dxa"/>
            <w:tcBorders/>
            <w:vAlign w:val="center"/>
          </w:tcPr>
          <w:p>
            <w:pPr>
              <w:pStyle w:val="TableContents"/>
              <w:bidi w:val="0"/>
              <w:spacing w:before="0" w:after="283"/>
              <w:jc w:val="left"/>
              <w:rPr/>
            </w:pPr>
            <w:r>
              <w:rPr/>
              <w:t>No uncommitted change in the build context</w:t>
            </w:r>
          </w:p>
        </w:tc>
      </w:tr>
      <w:tr>
        <w:trPr/>
        <w:tc>
          <w:tcPr>
            <w:tcW w:w="317" w:type="dxa"/>
            <w:tcBorders/>
            <w:vAlign w:val="center"/>
          </w:tcPr>
          <w:p>
            <w:pPr>
              <w:pStyle w:val="TableContents"/>
              <w:bidi w:val="0"/>
              <w:spacing w:before="0" w:after="283"/>
              <w:jc w:val="left"/>
              <w:rPr/>
            </w:pPr>
            <w:r>
              <w:rPr/>
              <w:t>R-2</w:t>
            </w:r>
          </w:p>
        </w:tc>
        <w:tc>
          <w:tcPr>
            <w:tcW w:w="1341" w:type="dxa"/>
            <w:tcBorders/>
            <w:vAlign w:val="center"/>
          </w:tcPr>
          <w:p>
            <w:pPr>
              <w:pStyle w:val="TableContents"/>
              <w:bidi w:val="0"/>
              <w:spacing w:before="0" w:after="283"/>
              <w:jc w:val="left"/>
              <w:rPr/>
            </w:pPr>
            <w:r>
              <w:rPr/>
              <w:t>Images rebuilt from source, not hot-patched</w:t>
            </w:r>
          </w:p>
        </w:tc>
        <w:tc>
          <w:tcPr>
            <w:tcW w:w="1432" w:type="dxa"/>
            <w:tcBorders/>
            <w:vAlign w:val="center"/>
          </w:tcPr>
          <w:p>
            <w:pPr>
              <w:pStyle w:val="TableContents"/>
              <w:bidi w:val="0"/>
              <w:spacing w:before="0" w:after="283"/>
              <w:jc w:val="left"/>
              <w:rPr/>
            </w:pPr>
            <w:r>
              <w:rPr>
                <w:rStyle w:val="SourceText"/>
              </w:rPr>
              <w:t>./scripts/build.sh</w:t>
            </w:r>
            <w:r>
              <w:rPr/>
              <w:t xml:space="preserve"> completed in this session</w:t>
            </w:r>
          </w:p>
        </w:tc>
        <w:tc>
          <w:tcPr>
            <w:tcW w:w="2253" w:type="dxa"/>
            <w:tcBorders/>
            <w:vAlign w:val="center"/>
          </w:tcPr>
          <w:p>
            <w:pPr>
              <w:pStyle w:val="TableContents"/>
              <w:bidi w:val="0"/>
              <w:spacing w:before="0" w:after="283"/>
              <w:jc w:val="left"/>
              <w:rPr/>
            </w:pPr>
            <w:r>
              <w:rPr/>
              <w:t>Clean build, all services</w:t>
            </w:r>
          </w:p>
        </w:tc>
      </w:tr>
      <w:tr>
        <w:trPr/>
        <w:tc>
          <w:tcPr>
            <w:tcW w:w="317" w:type="dxa"/>
            <w:tcBorders/>
            <w:vAlign w:val="center"/>
          </w:tcPr>
          <w:p>
            <w:pPr>
              <w:pStyle w:val="TableContents"/>
              <w:bidi w:val="0"/>
              <w:spacing w:before="0" w:after="283"/>
              <w:jc w:val="left"/>
              <w:rPr/>
            </w:pPr>
            <w:r>
              <w:rPr/>
              <w:t>R-3</w:t>
            </w:r>
          </w:p>
        </w:tc>
        <w:tc>
          <w:tcPr>
            <w:tcW w:w="1341" w:type="dxa"/>
            <w:tcBorders/>
            <w:vAlign w:val="center"/>
          </w:tcPr>
          <w:p>
            <w:pPr>
              <w:pStyle w:val="TableContents"/>
              <w:bidi w:val="0"/>
              <w:spacing w:before="0" w:after="283"/>
              <w:jc w:val="left"/>
              <w:rPr/>
            </w:pPr>
            <w:r>
              <w:rPr/>
              <w:t>Offline readiness</w:t>
            </w:r>
          </w:p>
        </w:tc>
        <w:tc>
          <w:tcPr>
            <w:tcW w:w="1432" w:type="dxa"/>
            <w:tcBorders/>
            <w:vAlign w:val="center"/>
          </w:tcPr>
          <w:p>
            <w:pPr>
              <w:pStyle w:val="TableContents"/>
              <w:bidi w:val="0"/>
              <w:spacing w:before="0" w:after="283"/>
              <w:jc w:val="left"/>
              <w:rPr/>
            </w:pPr>
            <w:r>
              <w:rPr>
                <w:rStyle w:val="SourceText"/>
              </w:rPr>
              <w:t>./scripts/verify_offline_readiness.sh</w:t>
            </w:r>
          </w:p>
        </w:tc>
        <w:tc>
          <w:tcPr>
            <w:tcW w:w="2253" w:type="dxa"/>
            <w:tcBorders/>
            <w:vAlign w:val="center"/>
          </w:tcPr>
          <w:p>
            <w:pPr>
              <w:pStyle w:val="TableContents"/>
              <w:bidi w:val="0"/>
              <w:spacing w:before="0" w:after="283"/>
              <w:jc w:val="left"/>
              <w:rPr/>
            </w:pPr>
            <w:r>
              <w:rPr/>
              <w:t>Exit 0 — but read §5.1 first</w:t>
            </w:r>
          </w:p>
        </w:tc>
      </w:tr>
      <w:tr>
        <w:trPr/>
        <w:tc>
          <w:tcPr>
            <w:tcW w:w="317" w:type="dxa"/>
            <w:tcBorders/>
            <w:vAlign w:val="center"/>
          </w:tcPr>
          <w:p>
            <w:pPr>
              <w:pStyle w:val="TableContents"/>
              <w:bidi w:val="0"/>
              <w:spacing w:before="0" w:after="283"/>
              <w:jc w:val="left"/>
              <w:rPr/>
            </w:pPr>
            <w:r>
              <w:rPr/>
              <w:t>R-4</w:t>
            </w:r>
          </w:p>
        </w:tc>
        <w:tc>
          <w:tcPr>
            <w:tcW w:w="1341" w:type="dxa"/>
            <w:tcBorders/>
            <w:vAlign w:val="center"/>
          </w:tcPr>
          <w:p>
            <w:pPr>
              <w:pStyle w:val="TableContents"/>
              <w:bidi w:val="0"/>
              <w:spacing w:before="0" w:after="283"/>
              <w:jc w:val="left"/>
              <w:rPr/>
            </w:pPr>
            <w:r>
              <w:rPr/>
              <w:t>Verification levels per SOP-07 §5</w:t>
            </w:r>
          </w:p>
        </w:tc>
        <w:tc>
          <w:tcPr>
            <w:tcW w:w="1432" w:type="dxa"/>
            <w:tcBorders/>
            <w:vAlign w:val="center"/>
          </w:tcPr>
          <w:p>
            <w:pPr>
              <w:pStyle w:val="TableContents"/>
              <w:bidi w:val="0"/>
              <w:spacing w:before="0" w:after="283"/>
              <w:jc w:val="left"/>
              <w:rPr/>
            </w:pPr>
            <w:r>
              <w:rPr/>
              <w:t>Backend and voice unit tests, chunk-coverage check, golden evaluation as applicable</w:t>
            </w:r>
          </w:p>
        </w:tc>
        <w:tc>
          <w:tcPr>
            <w:tcW w:w="2253" w:type="dxa"/>
            <w:tcBorders/>
            <w:vAlign w:val="center"/>
          </w:tcPr>
          <w:p>
            <w:pPr>
              <w:pStyle w:val="TableContents"/>
              <w:bidi w:val="0"/>
              <w:spacing w:before="0" w:after="283"/>
              <w:jc w:val="left"/>
              <w:rPr/>
            </w:pPr>
            <w:r>
              <w:rPr/>
              <w:t>Per SOP-07 §7; no release-blocking failure</w:t>
            </w:r>
          </w:p>
        </w:tc>
      </w:tr>
      <w:tr>
        <w:trPr/>
        <w:tc>
          <w:tcPr>
            <w:tcW w:w="317" w:type="dxa"/>
            <w:tcBorders/>
            <w:vAlign w:val="center"/>
          </w:tcPr>
          <w:p>
            <w:pPr>
              <w:pStyle w:val="TableContents"/>
              <w:bidi w:val="0"/>
              <w:spacing w:before="0" w:after="283"/>
              <w:jc w:val="left"/>
              <w:rPr/>
            </w:pPr>
            <w:r>
              <w:rPr/>
              <w:t>R-5</w:t>
            </w:r>
          </w:p>
        </w:tc>
        <w:tc>
          <w:tcPr>
            <w:tcW w:w="1341" w:type="dxa"/>
            <w:tcBorders/>
            <w:vAlign w:val="center"/>
          </w:tcPr>
          <w:p>
            <w:pPr>
              <w:pStyle w:val="TableContents"/>
              <w:bidi w:val="0"/>
              <w:spacing w:before="0" w:after="283"/>
              <w:jc w:val="left"/>
              <w:rPr/>
            </w:pPr>
            <w:r>
              <w:rPr/>
              <w:t>Golden evaluation report retained</w:t>
            </w:r>
          </w:p>
        </w:tc>
        <w:tc>
          <w:tcPr>
            <w:tcW w:w="1432" w:type="dxa"/>
            <w:tcBorders/>
            <w:vAlign w:val="center"/>
          </w:tcPr>
          <w:p>
            <w:pPr>
              <w:pStyle w:val="TableContents"/>
              <w:bidi w:val="0"/>
              <w:spacing w:before="0" w:after="283"/>
              <w:jc w:val="left"/>
              <w:rPr/>
            </w:pPr>
            <w:r>
              <w:rPr>
                <w:rStyle w:val="SourceText"/>
              </w:rPr>
              <w:t>eval/reports/eval_&lt;run_id&gt;.json</w:t>
            </w:r>
            <w:r>
              <w:rPr/>
              <w:t xml:space="preserve"> copied to a tracked location</w:t>
            </w:r>
          </w:p>
        </w:tc>
        <w:tc>
          <w:tcPr>
            <w:tcW w:w="2253" w:type="dxa"/>
            <w:tcBorders/>
            <w:vAlign w:val="center"/>
          </w:tcPr>
          <w:p>
            <w:pPr>
              <w:pStyle w:val="TableContents"/>
              <w:bidi w:val="0"/>
              <w:spacing w:before="0" w:after="283"/>
              <w:jc w:val="left"/>
              <w:rPr/>
            </w:pPr>
            <w:r>
              <w:rPr/>
              <w:t>Report exists and is committed</w:t>
            </w:r>
          </w:p>
        </w:tc>
      </w:tr>
      <w:tr>
        <w:trPr/>
        <w:tc>
          <w:tcPr>
            <w:tcW w:w="317" w:type="dxa"/>
            <w:tcBorders/>
            <w:vAlign w:val="center"/>
          </w:tcPr>
          <w:p>
            <w:pPr>
              <w:pStyle w:val="TableContents"/>
              <w:bidi w:val="0"/>
              <w:spacing w:before="0" w:after="283"/>
              <w:jc w:val="left"/>
              <w:rPr/>
            </w:pPr>
            <w:r>
              <w:rPr/>
              <w:t>R-6</w:t>
            </w:r>
          </w:p>
        </w:tc>
        <w:tc>
          <w:tcPr>
            <w:tcW w:w="1341" w:type="dxa"/>
            <w:tcBorders/>
            <w:vAlign w:val="center"/>
          </w:tcPr>
          <w:p>
            <w:pPr>
              <w:pStyle w:val="TableContents"/>
              <w:bidi w:val="0"/>
              <w:spacing w:before="0" w:after="283"/>
              <w:jc w:val="left"/>
              <w:rPr/>
            </w:pPr>
            <w:r>
              <w:rPr/>
              <w:t>All health-checked services healthy from a cold start</w:t>
            </w:r>
          </w:p>
        </w:tc>
        <w:tc>
          <w:tcPr>
            <w:tcW w:w="1432" w:type="dxa"/>
            <w:tcBorders/>
            <w:vAlign w:val="center"/>
          </w:tcPr>
          <w:p>
            <w:pPr>
              <w:pStyle w:val="TableContents"/>
              <w:bidi w:val="0"/>
              <w:spacing w:before="0" w:after="283"/>
              <w:jc w:val="left"/>
              <w:rPr/>
            </w:pPr>
            <w:r>
              <w:rPr>
                <w:rStyle w:val="SourceText"/>
              </w:rPr>
              <w:t>docker compose up -d</w:t>
            </w:r>
            <w:r>
              <w:rPr/>
              <w:t xml:space="preserve"> then </w:t>
            </w:r>
            <w:r>
              <w:rPr>
                <w:rStyle w:val="SourceText"/>
              </w:rPr>
              <w:t>docker compose ps</w:t>
            </w:r>
          </w:p>
        </w:tc>
        <w:tc>
          <w:tcPr>
            <w:tcW w:w="2253" w:type="dxa"/>
            <w:tcBorders/>
            <w:vAlign w:val="center"/>
          </w:tcPr>
          <w:p>
            <w:pPr>
              <w:pStyle w:val="TableContents"/>
              <w:bidi w:val="0"/>
              <w:spacing w:before="0" w:after="283"/>
              <w:jc w:val="left"/>
              <w:rPr/>
            </w:pPr>
            <w:r>
              <w:rPr>
                <w:rStyle w:val="SourceText"/>
              </w:rPr>
              <w:t>trtllm</w:t>
            </w:r>
            <w:r>
              <w:rPr/>
              <w:t xml:space="preserve">, </w:t>
            </w:r>
            <w:r>
              <w:rPr>
                <w:rStyle w:val="SourceText"/>
              </w:rPr>
              <w:t>backend</w:t>
            </w:r>
            <w:r>
              <w:rPr/>
              <w:t xml:space="preserve">, </w:t>
            </w:r>
            <w:r>
              <w:rPr>
                <w:rStyle w:val="SourceText"/>
              </w:rPr>
              <w:t>voice</w:t>
            </w:r>
            <w:r>
              <w:rPr/>
              <w:t xml:space="preserve">, </w:t>
            </w:r>
            <w:r>
              <w:rPr>
                <w:rStyle w:val="SourceText"/>
              </w:rPr>
              <w:t>ollama</w:t>
            </w:r>
            <w:r>
              <w:rPr/>
              <w:t xml:space="preserve"> healthy</w:t>
            </w:r>
          </w:p>
        </w:tc>
      </w:tr>
      <w:tr>
        <w:trPr/>
        <w:tc>
          <w:tcPr>
            <w:tcW w:w="317" w:type="dxa"/>
            <w:tcBorders/>
            <w:vAlign w:val="center"/>
          </w:tcPr>
          <w:p>
            <w:pPr>
              <w:pStyle w:val="TableContents"/>
              <w:bidi w:val="0"/>
              <w:spacing w:before="0" w:after="283"/>
              <w:jc w:val="left"/>
              <w:rPr/>
            </w:pPr>
            <w:r>
              <w:rPr/>
              <w:t>R-7</w:t>
            </w:r>
          </w:p>
        </w:tc>
        <w:tc>
          <w:tcPr>
            <w:tcW w:w="1341" w:type="dxa"/>
            <w:tcBorders/>
            <w:vAlign w:val="center"/>
          </w:tcPr>
          <w:p>
            <w:pPr>
              <w:pStyle w:val="TableContents"/>
              <w:bidi w:val="0"/>
              <w:spacing w:before="0" w:after="283"/>
              <w:jc w:val="left"/>
              <w:rPr/>
            </w:pPr>
            <w:r>
              <w:rPr/>
              <w:t>Manual live verification</w:t>
            </w:r>
          </w:p>
        </w:tc>
        <w:tc>
          <w:tcPr>
            <w:tcW w:w="1432" w:type="dxa"/>
            <w:tcBorders/>
            <w:vAlign w:val="center"/>
          </w:tcPr>
          <w:p>
            <w:pPr>
              <w:pStyle w:val="TableContents"/>
              <w:bidi w:val="0"/>
              <w:spacing w:before="0" w:after="283"/>
              <w:jc w:val="left"/>
              <w:rPr/>
            </w:pPr>
            <w:r>
              <w:rPr/>
              <w:t>Chat with citation, Silent Assistant live check, one voice turn, boardroom analyse and export</w:t>
            </w:r>
          </w:p>
        </w:tc>
        <w:tc>
          <w:tcPr>
            <w:tcW w:w="2253" w:type="dxa"/>
            <w:tcBorders/>
            <w:vAlign w:val="center"/>
          </w:tcPr>
          <w:p>
            <w:pPr>
              <w:pStyle w:val="TableContents"/>
              <w:bidi w:val="0"/>
              <w:spacing w:before="0" w:after="283"/>
              <w:jc w:val="left"/>
              <w:rPr/>
            </w:pPr>
            <w:r>
              <w:rPr/>
              <w:t>Recorded in the release record, naming what was exercised</w:t>
            </w:r>
          </w:p>
        </w:tc>
      </w:tr>
      <w:tr>
        <w:trPr/>
        <w:tc>
          <w:tcPr>
            <w:tcW w:w="317" w:type="dxa"/>
            <w:tcBorders/>
            <w:vAlign w:val="center"/>
          </w:tcPr>
          <w:p>
            <w:pPr>
              <w:pStyle w:val="TableContents"/>
              <w:bidi w:val="0"/>
              <w:spacing w:before="0" w:after="283"/>
              <w:jc w:val="left"/>
              <w:rPr/>
            </w:pPr>
            <w:r>
              <w:rPr/>
              <w:t>R-8</w:t>
            </w:r>
          </w:p>
        </w:tc>
        <w:tc>
          <w:tcPr>
            <w:tcW w:w="1341" w:type="dxa"/>
            <w:tcBorders/>
            <w:vAlign w:val="center"/>
          </w:tcPr>
          <w:p>
            <w:pPr>
              <w:pStyle w:val="TableContents"/>
              <w:bidi w:val="0"/>
              <w:spacing w:before="0" w:after="283"/>
              <w:jc w:val="left"/>
              <w:rPr/>
            </w:pPr>
            <w:r>
              <w:rPr/>
              <w:t>Secrets present and correctly named on the target</w:t>
            </w:r>
          </w:p>
        </w:tc>
        <w:tc>
          <w:tcPr>
            <w:tcW w:w="1432" w:type="dxa"/>
            <w:tcBorders/>
            <w:vAlign w:val="center"/>
          </w:tcPr>
          <w:p>
            <w:pPr>
              <w:pStyle w:val="TableContents"/>
              <w:bidi w:val="0"/>
              <w:spacing w:before="0" w:after="283"/>
              <w:jc w:val="left"/>
              <w:rPr/>
            </w:pPr>
            <w:r>
              <w:rPr>
                <w:rStyle w:val="SourceText"/>
              </w:rPr>
              <w:t>.env</w:t>
            </w:r>
            <w:r>
              <w:rPr/>
              <w:t xml:space="preserve"> complete</w:t>
            </w:r>
          </w:p>
        </w:tc>
        <w:tc>
          <w:tcPr>
            <w:tcW w:w="2253" w:type="dxa"/>
            <w:tcBorders/>
            <w:vAlign w:val="center"/>
          </w:tcPr>
          <w:p>
            <w:pPr>
              <w:pStyle w:val="TableContents"/>
              <w:bidi w:val="0"/>
              <w:spacing w:before="0" w:after="283"/>
              <w:jc w:val="left"/>
              <w:rPr/>
            </w:pPr>
            <w:r>
              <w:rPr/>
              <w:t xml:space="preserve">In particular </w:t>
            </w:r>
            <w:r>
              <w:rPr>
                <w:rStyle w:val="SourceText"/>
              </w:rPr>
              <w:t>VOICE_AUTH_SECRET</w:t>
            </w:r>
            <w:r>
              <w:rPr/>
              <w:t xml:space="preserve"> must be fed from the backend's </w:t>
            </w:r>
            <w:r>
              <w:rPr>
                <w:rStyle w:val="SourceText"/>
              </w:rPr>
              <w:t>AUTH_SECRET</w:t>
            </w:r>
            <w:r>
              <w:rPr/>
              <w:t xml:space="preserve"> (</w:t>
            </w:r>
            <w:r>
              <w:rPr>
                <w:rStyle w:val="SourceText"/>
              </w:rPr>
              <w:t>docker-compose.yml:143-146</w:t>
            </w:r>
            <w:r>
              <w:rPr/>
              <w:t>)</w:t>
            </w:r>
          </w:p>
        </w:tc>
      </w:tr>
      <w:tr>
        <w:trPr/>
        <w:tc>
          <w:tcPr>
            <w:tcW w:w="317" w:type="dxa"/>
            <w:tcBorders/>
            <w:vAlign w:val="center"/>
          </w:tcPr>
          <w:p>
            <w:pPr>
              <w:pStyle w:val="TableContents"/>
              <w:bidi w:val="0"/>
              <w:spacing w:before="0" w:after="283"/>
              <w:jc w:val="left"/>
              <w:rPr/>
            </w:pPr>
            <w:r>
              <w:rPr/>
              <w:t>R-9</w:t>
            </w:r>
          </w:p>
        </w:tc>
        <w:tc>
          <w:tcPr>
            <w:tcW w:w="1341" w:type="dxa"/>
            <w:tcBorders/>
            <w:vAlign w:val="center"/>
          </w:tcPr>
          <w:p>
            <w:pPr>
              <w:pStyle w:val="TableContents"/>
              <w:bidi w:val="0"/>
              <w:spacing w:before="0" w:after="283"/>
              <w:jc w:val="left"/>
              <w:rPr/>
            </w:pPr>
            <w:r>
              <w:rPr/>
              <w:t>Model volumes populated</w:t>
            </w:r>
          </w:p>
        </w:tc>
        <w:tc>
          <w:tcPr>
            <w:tcW w:w="1432" w:type="dxa"/>
            <w:tcBorders/>
            <w:vAlign w:val="center"/>
          </w:tcPr>
          <w:p>
            <w:pPr>
              <w:pStyle w:val="TableContents"/>
              <w:bidi w:val="0"/>
              <w:spacing w:before="0" w:after="283"/>
              <w:jc w:val="left"/>
              <w:rPr/>
            </w:pPr>
            <w:r>
              <w:rPr>
                <w:rStyle w:val="SourceText"/>
              </w:rPr>
              <w:t>docker volume ls</w:t>
            </w:r>
            <w:r>
              <w:rPr/>
              <w:t xml:space="preserve"> shows </w:t>
            </w:r>
            <w:r>
              <w:rPr>
                <w:rStyle w:val="SourceText"/>
              </w:rPr>
              <w:t>trtllm_hf_cache</w:t>
            </w:r>
            <w:r>
              <w:rPr/>
              <w:t xml:space="preserve">, </w:t>
            </w:r>
            <w:r>
              <w:rPr>
                <w:rStyle w:val="SourceText"/>
              </w:rPr>
              <w:t>ollama_data</w:t>
            </w:r>
            <w:r>
              <w:rPr/>
              <w:t xml:space="preserve">, </w:t>
            </w:r>
            <w:r>
              <w:rPr>
                <w:rStyle w:val="SourceText"/>
              </w:rPr>
              <w:t>echomind_data</w:t>
            </w:r>
          </w:p>
        </w:tc>
        <w:tc>
          <w:tcPr>
            <w:tcW w:w="2253" w:type="dxa"/>
            <w:tcBorders/>
            <w:vAlign w:val="center"/>
          </w:tcPr>
          <w:p>
            <w:pPr>
              <w:pStyle w:val="TableContents"/>
              <w:bidi w:val="0"/>
              <w:spacing w:before="0" w:after="283"/>
              <w:jc w:val="left"/>
              <w:rPr/>
            </w:pPr>
            <w:r>
              <w:rPr/>
              <w:t>Present and non-empty</w:t>
            </w:r>
          </w:p>
        </w:tc>
      </w:tr>
      <w:tr>
        <w:trPr/>
        <w:tc>
          <w:tcPr>
            <w:tcW w:w="317" w:type="dxa"/>
            <w:tcBorders/>
            <w:vAlign w:val="center"/>
          </w:tcPr>
          <w:p>
            <w:pPr>
              <w:pStyle w:val="TableContents"/>
              <w:bidi w:val="0"/>
              <w:spacing w:before="0" w:after="283"/>
              <w:jc w:val="left"/>
              <w:rPr/>
            </w:pPr>
            <w:r>
              <w:rPr/>
              <w:t>R-10</w:t>
            </w:r>
          </w:p>
        </w:tc>
        <w:tc>
          <w:tcPr>
            <w:tcW w:w="1341" w:type="dxa"/>
            <w:tcBorders/>
            <w:vAlign w:val="center"/>
          </w:tcPr>
          <w:p>
            <w:pPr>
              <w:pStyle w:val="TableContents"/>
              <w:bidi w:val="0"/>
              <w:spacing w:before="0" w:after="283"/>
              <w:jc w:val="left"/>
              <w:rPr/>
            </w:pPr>
            <w:r>
              <w:rPr/>
              <w:t>Release identification recorded</w:t>
            </w:r>
          </w:p>
        </w:tc>
        <w:tc>
          <w:tcPr>
            <w:tcW w:w="1432" w:type="dxa"/>
            <w:tcBorders/>
            <w:vAlign w:val="center"/>
          </w:tcPr>
          <w:p>
            <w:pPr>
              <w:pStyle w:val="TableContents"/>
              <w:bidi w:val="0"/>
              <w:spacing w:before="0" w:after="283"/>
              <w:jc w:val="left"/>
              <w:rPr/>
            </w:pPr>
            <w:r>
              <w:rPr/>
              <w:t>Git tag, image tags, build identifier</w:t>
            </w:r>
          </w:p>
        </w:tc>
        <w:tc>
          <w:tcPr>
            <w:tcW w:w="2253" w:type="dxa"/>
            <w:tcBorders/>
            <w:vAlign w:val="center"/>
          </w:tcPr>
          <w:p>
            <w:pPr>
              <w:pStyle w:val="TableContents"/>
              <w:bidi w:val="0"/>
              <w:spacing w:before="0" w:after="283"/>
              <w:jc w:val="left"/>
              <w:rPr/>
            </w:pPr>
            <w:r>
              <w:rPr>
                <w:rStyle w:val="Strong"/>
              </w:rPr>
              <w:t>Cannot currently be satisfied — see §7</w:t>
            </w:r>
          </w:p>
        </w:tc>
      </w:tr>
    </w:tbl>
    <w:p>
      <w:pPr>
        <w:pStyle w:val="Heading3"/>
        <w:bidi w:val="0"/>
        <w:jc w:val="left"/>
        <w:rPr/>
      </w:pPr>
      <w:r>
        <w:rPr/>
        <w:t xml:space="preserve">5.1 About </w:t>
      </w:r>
      <w:r>
        <w:rPr>
          <w:rStyle w:val="SourceText"/>
        </w:rPr>
        <w:t>scripts/verify_offline_readiness.sh</w:t>
      </w:r>
    </w:p>
    <w:p>
      <w:pPr>
        <w:pStyle w:val="BodyText"/>
        <w:bidi w:val="0"/>
        <w:jc w:val="left"/>
        <w:rPr/>
      </w:pPr>
      <w:r>
        <w:rPr/>
        <w:t xml:space="preserve">The script is real, executable and useful. It makes seven checks, sets </w:t>
      </w:r>
      <w:r>
        <w:rPr>
          <w:rStyle w:val="SourceText"/>
        </w:rPr>
        <w:t>ERR=1</w:t>
      </w:r>
      <w:r>
        <w:rPr/>
        <w:t xml:space="preserve"> on any failure and exits 1 if </w:t>
      </w:r>
      <w:r>
        <w:rPr>
          <w:rStyle w:val="SourceText"/>
        </w:rPr>
        <w:t>ERR</w:t>
      </w:r>
      <w:r>
        <w:rPr/>
        <w:t xml:space="preserve"> is non-zero (</w:t>
      </w:r>
      <w:r>
        <w:rPr>
          <w:rStyle w:val="SourceText"/>
        </w:rPr>
        <w:t>scripts/verify_offline_readiness.sh:64-70</w:t>
      </w:r>
      <w:r>
        <w:rPr/>
        <w:t xml:space="preserve">): that the Ollama entrypoint does not pull unconditionally without an </w:t>
      </w:r>
      <w:r>
        <w:rPr>
          <w:rStyle w:val="SourceText"/>
        </w:rPr>
        <w:t>OLLAMA_OFFLINE</w:t>
      </w:r>
      <w:r>
        <w:rPr/>
        <w:t xml:space="preserve"> guard; that compose sets </w:t>
      </w:r>
      <w:r>
        <w:rPr>
          <w:rStyle w:val="SourceText"/>
        </w:rPr>
        <w:t>OLLAMA_OFFLINE=1</w:t>
      </w:r>
      <w:r>
        <w:rPr/>
        <w:t xml:space="preserve"> and </w:t>
      </w:r>
      <w:r>
        <w:rPr>
          <w:rStyle w:val="SourceText"/>
        </w:rPr>
        <w:t>HF_HUB_OFFLINE=1</w:t>
      </w:r>
      <w:r>
        <w:rPr/>
        <w:t>; that the Ollama volume exists (warning only); that the backend Dockerfile pre-downloads the ASR weights; and that the voice Dockerfile pre-downloads the TTS and final-STT models (warning only).</w:t>
      </w:r>
    </w:p>
    <w:p>
      <w:pPr>
        <w:pStyle w:val="BodyText"/>
        <w:bidi w:val="0"/>
        <w:jc w:val="left"/>
        <w:rPr/>
      </w:pPr>
      <w:r>
        <w:rPr/>
        <w:t xml:space="preserve">Two facts must be stated to an auditor. </w:t>
      </w:r>
      <w:r>
        <w:rPr>
          <w:rStyle w:val="Strong"/>
        </w:rPr>
        <w:t>It is not wired into anything:</w:t>
      </w:r>
      <w:r>
        <w:rPr/>
        <w:t xml:space="preserve"> no CI, no build step and no compose hook invokes it; it is mentioned in </w:t>
      </w:r>
      <w:r>
        <w:rPr>
          <w:rStyle w:val="SourceText"/>
        </w:rPr>
        <w:t>OFFLINE_DEPLOYMENT.md:122</w:t>
      </w:r>
      <w:r>
        <w:rPr/>
        <w:t xml:space="preserve"> and printed as advice at the end of </w:t>
      </w:r>
      <w:r>
        <w:rPr>
          <w:rStyle w:val="SourceText"/>
        </w:rPr>
        <w:t>scripts/prepare_offline.sh:49</w:t>
      </w:r>
      <w:r>
        <w:rPr/>
        <w:t xml:space="preserve">, but neither of those runs it, so it executes only when a person types the command. </w:t>
      </w:r>
      <w:r>
        <w:rPr>
          <w:rStyle w:val="Strong"/>
        </w:rPr>
        <w:t>Check 7 is stale:</w:t>
      </w:r>
      <w:r>
        <w:rPr/>
        <w:t xml:space="preserve"> it greps </w:t>
      </w:r>
      <w:r>
        <w:rPr>
          <w:rStyle w:val="SourceText"/>
        </w:rPr>
        <w:t>voice/Dockerfile</w:t>
      </w:r>
      <w:r>
        <w:rPr/>
        <w:t xml:space="preserve"> for </w:t>
      </w:r>
      <w:r>
        <w:rPr>
          <w:rStyle w:val="SourceText"/>
        </w:rPr>
        <w:t>whisper.load_model</w:t>
      </w:r>
      <w:r>
        <w:rPr/>
        <w:t xml:space="preserve"> (</w:t>
      </w:r>
      <w:r>
        <w:rPr>
          <w:rStyle w:val="SourceText"/>
        </w:rPr>
        <w:t>scripts/verify_offline_readiness.sh:57</w:t>
      </w:r>
      <w:r>
        <w:rPr/>
        <w:t>), but Whisper is no longer in the voice image — the final STT is Parakeet-TDT (</w:t>
      </w:r>
      <w:r>
        <w:rPr>
          <w:rStyle w:val="SourceText"/>
        </w:rPr>
        <w:t>voice/Dockerfile:50</w:t>
      </w:r>
      <w:r>
        <w:rPr/>
        <w:t xml:space="preserve">) — so it emits </w:t>
      </w:r>
      <w:r>
        <w:rPr>
          <w:rStyle w:val="SourceText"/>
        </w:rPr>
        <w:t>WARN: Voice Dockerfile may not pre-download all models</w:t>
      </w:r>
      <w:r>
        <w:rPr/>
        <w:t xml:space="preserve"> on a correct tree. Being a warning, it does not stop the script exiting 0; the assertion nonetheless no longer tests what it claims and should be updated to the current model set.</w:t>
      </w:r>
    </w:p>
    <w:p>
      <w:pPr>
        <w:pStyle w:val="Heading2"/>
        <w:bidi w:val="0"/>
        <w:jc w:val="left"/>
        <w:rPr/>
      </w:pPr>
      <w:r>
        <w:rPr/>
        <w:t>6. Authorisation to release</w:t>
      </w:r>
    </w:p>
    <w:p>
      <w:pPr>
        <w:pStyle w:val="BodyText"/>
        <w:bidi w:val="0"/>
        <w:jc w:val="left"/>
        <w:rPr/>
      </w:pPr>
      <w:r>
        <w:rPr/>
        <w:t>Release is authorised by the Release Manager, and additionally by the Managing Director for any release delivered to a customer site.</w:t>
      </w:r>
    </w:p>
    <w:p>
      <w:pPr>
        <w:pStyle w:val="BodyText"/>
        <w:bidi w:val="0"/>
        <w:jc w:val="left"/>
        <w:rPr/>
      </w:pPr>
      <w:r>
        <w:rPr/>
        <w:t xml:space="preserve">Authorisation is recorded on </w:t>
      </w:r>
      <w:r>
        <w:rPr>
          <w:rStyle w:val="SourceText"/>
        </w:rPr>
        <w:t>forms/FRM-03_Release_Record.md</w:t>
      </w:r>
      <w:r>
        <w:rPr/>
        <w:t xml:space="preserve"> by the person authorising it, at the time, naming the release identifier, the source commit SHA, the authoriser and the date. It is never pre-filled or completed on someone's behalf (SOP-01 §6). Release is not authorised while any release-blocking failure under SOP-07 §7 is open.</w:t>
      </w:r>
    </w:p>
    <w:p>
      <w:pPr>
        <w:pStyle w:val="Heading2"/>
        <w:bidi w:val="0"/>
        <w:jc w:val="left"/>
        <w:rPr/>
      </w:pPr>
      <w:r>
        <w:rPr/>
        <w:t>7. Release identification — the central gap</w:t>
      </w:r>
    </w:p>
    <w:p>
      <w:pPr>
        <w:pStyle w:val="BodyText"/>
        <w:bidi w:val="0"/>
        <w:jc w:val="left"/>
        <w:rPr/>
      </w:pPr>
      <w:r>
        <w:rPr>
          <w:rStyle w:val="Strong"/>
        </w:rPr>
        <w:t>Required scheme (to be adopted).</w:t>
      </w:r>
    </w:p>
    <w:tbl>
      <w:tblPr>
        <w:tblW w:w="5343" w:type="dxa"/>
        <w:jc w:val="left"/>
        <w:tblInd w:w="0" w:type="dxa"/>
        <w:tblLayout w:type="fixed"/>
        <w:tblCellMar>
          <w:top w:w="28" w:type="dxa"/>
          <w:left w:w="28" w:type="dxa"/>
          <w:bottom w:w="28" w:type="dxa"/>
          <w:right w:w="28" w:type="dxa"/>
        </w:tblCellMar>
      </w:tblPr>
      <w:tblGrid>
        <w:gridCol w:w="1183"/>
        <w:gridCol w:w="2891"/>
        <w:gridCol w:w="1269"/>
      </w:tblGrid>
      <w:tr>
        <w:trPr>
          <w:tblHeader w:val="true"/>
        </w:trPr>
        <w:tc>
          <w:tcPr>
            <w:tcW w:w="1183" w:type="dxa"/>
            <w:tcBorders/>
            <w:vAlign w:val="center"/>
          </w:tcPr>
          <w:p>
            <w:pPr>
              <w:pStyle w:val="TableHeading"/>
              <w:suppressLineNumbers/>
              <w:shd w:fill="1F3A5F" w:val="clear"/>
              <w:bidi w:val="0"/>
              <w:spacing w:before="0" w:after="283"/>
              <w:jc w:val="center"/>
              <w:rPr/>
            </w:pPr>
            <w:r>
              <w:rPr/>
              <w:t>Element</w:t>
            </w:r>
          </w:p>
        </w:tc>
        <w:tc>
          <w:tcPr>
            <w:tcW w:w="2891" w:type="dxa"/>
            <w:tcBorders/>
            <w:vAlign w:val="center"/>
          </w:tcPr>
          <w:p>
            <w:pPr>
              <w:pStyle w:val="TableHeading"/>
              <w:suppressLineNumbers/>
              <w:shd w:fill="1F3A5F" w:val="clear"/>
              <w:bidi w:val="0"/>
              <w:spacing w:before="0" w:after="283"/>
              <w:jc w:val="center"/>
              <w:rPr/>
            </w:pPr>
            <w:r>
              <w:rPr/>
              <w:t>Form</w:t>
            </w:r>
          </w:p>
        </w:tc>
        <w:tc>
          <w:tcPr>
            <w:tcW w:w="1269" w:type="dxa"/>
            <w:tcBorders/>
            <w:vAlign w:val="center"/>
          </w:tcPr>
          <w:p>
            <w:pPr>
              <w:pStyle w:val="TableHeading"/>
              <w:suppressLineNumbers/>
              <w:shd w:fill="1F3A5F" w:val="clear"/>
              <w:bidi w:val="0"/>
              <w:spacing w:before="0" w:after="283"/>
              <w:jc w:val="center"/>
              <w:rPr/>
            </w:pPr>
            <w:r>
              <w:rPr/>
              <w:t>Purpose</w:t>
            </w:r>
          </w:p>
        </w:tc>
      </w:tr>
      <w:tr>
        <w:trPr/>
        <w:tc>
          <w:tcPr>
            <w:tcW w:w="1183" w:type="dxa"/>
            <w:tcBorders/>
            <w:vAlign w:val="center"/>
          </w:tcPr>
          <w:p>
            <w:pPr>
              <w:pStyle w:val="TableContents"/>
              <w:bidi w:val="0"/>
              <w:spacing w:before="0" w:after="283"/>
              <w:jc w:val="left"/>
              <w:rPr/>
            </w:pPr>
            <w:r>
              <w:rPr/>
              <w:t>Git tag</w:t>
            </w:r>
          </w:p>
        </w:tc>
        <w:tc>
          <w:tcPr>
            <w:tcW w:w="2891" w:type="dxa"/>
            <w:tcBorders/>
            <w:vAlign w:val="center"/>
          </w:tcPr>
          <w:p>
            <w:pPr>
              <w:pStyle w:val="TableContents"/>
              <w:bidi w:val="0"/>
              <w:spacing w:before="0" w:after="283"/>
              <w:jc w:val="left"/>
              <w:rPr/>
            </w:pPr>
            <w:r>
              <w:rPr/>
              <w:t xml:space="preserve">Annotated tag </w:t>
            </w:r>
            <w:r>
              <w:rPr>
                <w:rStyle w:val="SourceText"/>
              </w:rPr>
              <w:t>vMAJOR.MINOR.PATCH</w:t>
            </w:r>
            <w:r>
              <w:rPr/>
              <w:t xml:space="preserve"> on the released commit</w:t>
            </w:r>
          </w:p>
        </w:tc>
        <w:tc>
          <w:tcPr>
            <w:tcW w:w="1269" w:type="dxa"/>
            <w:tcBorders/>
            <w:vAlign w:val="center"/>
          </w:tcPr>
          <w:p>
            <w:pPr>
              <w:pStyle w:val="TableContents"/>
              <w:bidi w:val="0"/>
              <w:spacing w:before="0" w:after="283"/>
              <w:jc w:val="left"/>
              <w:rPr/>
            </w:pPr>
            <w:r>
              <w:rPr/>
              <w:t>Fixes the source revision</w:t>
            </w:r>
          </w:p>
        </w:tc>
      </w:tr>
      <w:tr>
        <w:trPr/>
        <w:tc>
          <w:tcPr>
            <w:tcW w:w="1183" w:type="dxa"/>
            <w:tcBorders/>
            <w:vAlign w:val="center"/>
          </w:tcPr>
          <w:p>
            <w:pPr>
              <w:pStyle w:val="TableContents"/>
              <w:bidi w:val="0"/>
              <w:spacing w:before="0" w:after="283"/>
              <w:jc w:val="left"/>
              <w:rPr/>
            </w:pPr>
            <w:r>
              <w:rPr/>
              <w:t>Image tags</w:t>
            </w:r>
          </w:p>
        </w:tc>
        <w:tc>
          <w:tcPr>
            <w:tcW w:w="2891" w:type="dxa"/>
            <w:tcBorders/>
            <w:vAlign w:val="center"/>
          </w:tcPr>
          <w:p>
            <w:pPr>
              <w:pStyle w:val="TableContents"/>
              <w:bidi w:val="0"/>
              <w:spacing w:before="0" w:after="283"/>
              <w:jc w:val="left"/>
              <w:rPr/>
            </w:pPr>
            <w:r>
              <w:rPr>
                <w:rStyle w:val="SourceText"/>
              </w:rPr>
              <w:t>echomind-backend:&lt;version&gt;</w:t>
            </w:r>
            <w:r>
              <w:rPr/>
              <w:t xml:space="preserve">, </w:t>
            </w:r>
            <w:r>
              <w:rPr>
                <w:rStyle w:val="SourceText"/>
              </w:rPr>
              <w:t>echomind-voice:&lt;version&gt;</w:t>
            </w:r>
            <w:r>
              <w:rPr/>
              <w:t xml:space="preserve">, </w:t>
            </w:r>
            <w:r>
              <w:rPr>
                <w:rStyle w:val="SourceText"/>
              </w:rPr>
              <w:t>echomind-frontend:&lt;version&gt;</w:t>
            </w:r>
            <w:r>
              <w:rPr/>
              <w:t>, in addition to the moving tag</w:t>
            </w:r>
          </w:p>
        </w:tc>
        <w:tc>
          <w:tcPr>
            <w:tcW w:w="1269" w:type="dxa"/>
            <w:tcBorders/>
            <w:vAlign w:val="center"/>
          </w:tcPr>
          <w:p>
            <w:pPr>
              <w:pStyle w:val="TableContents"/>
              <w:bidi w:val="0"/>
              <w:spacing w:before="0" w:after="283"/>
              <w:jc w:val="left"/>
              <w:rPr/>
            </w:pPr>
            <w:r>
              <w:rPr/>
              <w:t>Ties the artefact to the tag</w:t>
            </w:r>
          </w:p>
        </w:tc>
      </w:tr>
      <w:tr>
        <w:trPr/>
        <w:tc>
          <w:tcPr>
            <w:tcW w:w="1183" w:type="dxa"/>
            <w:tcBorders/>
            <w:vAlign w:val="center"/>
          </w:tcPr>
          <w:p>
            <w:pPr>
              <w:pStyle w:val="TableContents"/>
              <w:bidi w:val="0"/>
              <w:spacing w:before="0" w:after="283"/>
              <w:jc w:val="left"/>
              <w:rPr/>
            </w:pPr>
            <w:r>
              <w:rPr/>
              <w:t>Build identifier</w:t>
            </w:r>
          </w:p>
        </w:tc>
        <w:tc>
          <w:tcPr>
            <w:tcW w:w="2891" w:type="dxa"/>
            <w:tcBorders/>
            <w:vAlign w:val="center"/>
          </w:tcPr>
          <w:p>
            <w:pPr>
              <w:pStyle w:val="TableContents"/>
              <w:bidi w:val="0"/>
              <w:spacing w:before="0" w:after="283"/>
              <w:jc w:val="left"/>
              <w:rPr/>
            </w:pPr>
            <w:r>
              <w:rPr/>
              <w:t>The commit SHA and build date baked into each image as a label and an environment variable</w:t>
            </w:r>
          </w:p>
        </w:tc>
        <w:tc>
          <w:tcPr>
            <w:tcW w:w="1269" w:type="dxa"/>
            <w:tcBorders/>
            <w:vAlign w:val="center"/>
          </w:tcPr>
          <w:p>
            <w:pPr>
              <w:pStyle w:val="TableContents"/>
              <w:bidi w:val="0"/>
              <w:spacing w:before="0" w:after="283"/>
              <w:jc w:val="left"/>
              <w:rPr/>
            </w:pPr>
            <w:r>
              <w:rPr/>
              <w:t>Survives into the running container</w:t>
            </w:r>
          </w:p>
        </w:tc>
      </w:tr>
      <w:tr>
        <w:trPr/>
        <w:tc>
          <w:tcPr>
            <w:tcW w:w="1183" w:type="dxa"/>
            <w:tcBorders/>
            <w:vAlign w:val="center"/>
          </w:tcPr>
          <w:p>
            <w:pPr>
              <w:pStyle w:val="TableContents"/>
              <w:bidi w:val="0"/>
              <w:spacing w:before="0" w:after="283"/>
              <w:jc w:val="left"/>
              <w:rPr/>
            </w:pPr>
            <w:r>
              <w:rPr/>
              <w:t>Runtime endpoint</w:t>
            </w:r>
          </w:p>
        </w:tc>
        <w:tc>
          <w:tcPr>
            <w:tcW w:w="2891" w:type="dxa"/>
            <w:tcBorders/>
            <w:vAlign w:val="center"/>
          </w:tcPr>
          <w:p>
            <w:pPr>
              <w:pStyle w:val="TableContents"/>
              <w:bidi w:val="0"/>
              <w:spacing w:before="0" w:after="283"/>
              <w:jc w:val="left"/>
              <w:rPr/>
            </w:pPr>
            <w:r>
              <w:rPr/>
              <w:t>A backend endpoint returning that identifier</w:t>
            </w:r>
          </w:p>
        </w:tc>
        <w:tc>
          <w:tcPr>
            <w:tcW w:w="1269" w:type="dxa"/>
            <w:tcBorders/>
            <w:vAlign w:val="center"/>
          </w:tcPr>
          <w:p>
            <w:pPr>
              <w:pStyle w:val="TableContents"/>
              <w:bidi w:val="0"/>
              <w:spacing w:before="0" w:after="283"/>
              <w:jc w:val="left"/>
              <w:rPr/>
            </w:pPr>
            <w:r>
              <w:rPr/>
              <w:t>Lets anyone with access to a running instance state what it is</w:t>
            </w:r>
          </w:p>
        </w:tc>
      </w:tr>
      <w:tr>
        <w:trPr/>
        <w:tc>
          <w:tcPr>
            <w:tcW w:w="1183" w:type="dxa"/>
            <w:tcBorders/>
            <w:vAlign w:val="center"/>
          </w:tcPr>
          <w:p>
            <w:pPr>
              <w:pStyle w:val="TableContents"/>
              <w:bidi w:val="0"/>
              <w:spacing w:before="0" w:after="283"/>
              <w:jc w:val="left"/>
              <w:rPr/>
            </w:pPr>
            <w:r>
              <w:rPr/>
              <w:t>Deployment register entry</w:t>
            </w:r>
          </w:p>
        </w:tc>
        <w:tc>
          <w:tcPr>
            <w:tcW w:w="2891" w:type="dxa"/>
            <w:tcBorders/>
            <w:vAlign w:val="center"/>
          </w:tcPr>
          <w:p>
            <w:pPr>
              <w:pStyle w:val="TableContents"/>
              <w:bidi w:val="0"/>
              <w:spacing w:before="0" w:after="283"/>
              <w:jc w:val="left"/>
              <w:rPr/>
            </w:pPr>
            <w:r>
              <w:rPr>
                <w:rStyle w:val="SourceText"/>
              </w:rPr>
              <w:t>registers/REG-08_Release_and_Deployment_Register.md</w:t>
            </w:r>
            <w:r>
              <w:rPr/>
              <w:t>: customer, instance, release identifier, deployment date</w:t>
            </w:r>
          </w:p>
        </w:tc>
        <w:tc>
          <w:tcPr>
            <w:tcW w:w="1269" w:type="dxa"/>
            <w:tcBorders/>
            <w:vAlign w:val="center"/>
          </w:tcPr>
          <w:p>
            <w:pPr>
              <w:pStyle w:val="TableContents"/>
              <w:bidi w:val="0"/>
              <w:spacing w:before="0" w:after="283"/>
              <w:jc w:val="left"/>
              <w:rPr/>
            </w:pPr>
            <w:r>
              <w:rPr/>
              <w:t>Ties the customer to the build</w:t>
            </w:r>
          </w:p>
        </w:tc>
      </w:tr>
    </w:tbl>
    <w:p>
      <w:pPr>
        <w:pStyle w:val="BodyText"/>
        <w:bidi w:val="0"/>
        <w:jc w:val="left"/>
        <w:rPr/>
      </w:pPr>
      <w:r>
        <w:rPr>
          <w:rStyle w:val="Strong"/>
        </w:rPr>
        <w:t>Present state: none of this exists.</w:t>
      </w:r>
    </w:p>
    <w:p>
      <w:pPr>
        <w:pStyle w:val="BodyText"/>
        <w:numPr>
          <w:ilvl w:val="0"/>
          <w:numId w:val="3"/>
        </w:numPr>
        <w:tabs>
          <w:tab w:val="clear" w:pos="1134"/>
          <w:tab w:val="left" w:pos="709" w:leader="none"/>
        </w:tabs>
        <w:bidi w:val="0"/>
        <w:spacing w:before="0" w:after="0"/>
        <w:ind w:hanging="283" w:left="709"/>
        <w:jc w:val="left"/>
        <w:rPr/>
      </w:pPr>
      <w:r>
        <w:rPr>
          <w:rStyle w:val="SourceText"/>
        </w:rPr>
        <w:t>git tag</w:t>
      </w:r>
      <w:r>
        <w:rPr/>
        <w:t xml:space="preserve"> returns nothing. The repository has </w:t>
      </w:r>
      <w:r>
        <w:rPr>
          <w:rStyle w:val="Strong"/>
        </w:rPr>
        <w:t>no tags at all</w:t>
      </w:r>
      <w:r>
        <w:rPr/>
        <w:t xml:space="preserve"> across 202 commits. </w:t>
      </w:r>
    </w:p>
    <w:p>
      <w:pPr>
        <w:pStyle w:val="BodyText"/>
        <w:numPr>
          <w:ilvl w:val="0"/>
          <w:numId w:val="3"/>
        </w:numPr>
        <w:tabs>
          <w:tab w:val="clear" w:pos="1134"/>
          <w:tab w:val="left" w:pos="709" w:leader="none"/>
        </w:tabs>
        <w:bidi w:val="0"/>
        <w:spacing w:before="0" w:after="0"/>
        <w:ind w:hanging="283" w:left="709"/>
        <w:jc w:val="left"/>
        <w:rPr/>
      </w:pPr>
      <w:r>
        <w:rPr/>
        <w:t xml:space="preserve">There is no </w:t>
      </w:r>
      <w:r>
        <w:rPr>
          <w:rStyle w:val="SourceText"/>
        </w:rPr>
        <w:t>CHANGELOG</w:t>
      </w:r>
      <w:r>
        <w:rPr/>
        <w:t xml:space="preserve">. </w:t>
      </w:r>
    </w:p>
    <w:p>
      <w:pPr>
        <w:pStyle w:val="BodyText"/>
        <w:numPr>
          <w:ilvl w:val="0"/>
          <w:numId w:val="3"/>
        </w:numPr>
        <w:tabs>
          <w:tab w:val="clear" w:pos="1134"/>
          <w:tab w:val="left" w:pos="709" w:leader="none"/>
        </w:tabs>
        <w:bidi w:val="0"/>
        <w:spacing w:before="0" w:after="0"/>
        <w:ind w:hanging="283" w:left="709"/>
        <w:jc w:val="left"/>
        <w:rPr/>
      </w:pPr>
      <w:r>
        <w:rPr>
          <w:rStyle w:val="SourceText"/>
        </w:rPr>
        <w:t>frontend/package.json:4</w:t>
      </w:r>
      <w:r>
        <w:rPr/>
        <w:t xml:space="preserve"> is </w:t>
      </w:r>
      <w:r>
        <w:rPr>
          <w:rStyle w:val="SourceText"/>
        </w:rPr>
        <w:t>"version": "0.0.0"</w:t>
      </w:r>
      <w:r>
        <w:rPr/>
        <w:t xml:space="preserve">. There is no </w:t>
      </w:r>
      <w:r>
        <w:rPr>
          <w:rStyle w:val="SourceText"/>
        </w:rPr>
        <w:t>__version__</w:t>
      </w:r>
      <w:r>
        <w:rPr/>
        <w:t xml:space="preserve"> in the backend, the voice service or the vendored </w:t>
      </w:r>
      <w:r>
        <w:rPr>
          <w:rStyle w:val="SourceText"/>
        </w:rPr>
        <w:t>nemotron_asr</w:t>
      </w:r>
      <w:r>
        <w:rPr/>
        <w:t xml:space="preserve"> package. </w:t>
      </w:r>
    </w:p>
    <w:p>
      <w:pPr>
        <w:pStyle w:val="BodyText"/>
        <w:numPr>
          <w:ilvl w:val="0"/>
          <w:numId w:val="3"/>
        </w:numPr>
        <w:tabs>
          <w:tab w:val="clear" w:pos="1134"/>
          <w:tab w:val="left" w:pos="709" w:leader="none"/>
        </w:tabs>
        <w:bidi w:val="0"/>
        <w:spacing w:before="0" w:after="0"/>
        <w:ind w:hanging="283" w:left="709"/>
        <w:jc w:val="left"/>
        <w:rPr/>
      </w:pPr>
      <w:r>
        <w:rPr>
          <w:rStyle w:val="SourceText"/>
        </w:rPr>
        <w:t>backend</w:t>
      </w:r>
      <w:r>
        <w:rPr/>
        <w:t xml:space="preserve">, </w:t>
      </w:r>
      <w:r>
        <w:rPr>
          <w:rStyle w:val="SourceText"/>
        </w:rPr>
        <w:t>voice</w:t>
      </w:r>
      <w:r>
        <w:rPr/>
        <w:t xml:space="preserve"> and </w:t>
      </w:r>
      <w:r>
        <w:rPr>
          <w:rStyle w:val="SourceText"/>
        </w:rPr>
        <w:t>frontend</w:t>
      </w:r>
      <w:r>
        <w:rPr/>
        <w:t xml:space="preserve"> are built by compose with no </w:t>
      </w:r>
      <w:r>
        <w:rPr>
          <w:rStyle w:val="SourceText"/>
        </w:rPr>
        <w:t>image:</w:t>
      </w:r>
      <w:r>
        <w:rPr/>
        <w:t xml:space="preserve"> key (</w:t>
      </w:r>
      <w:r>
        <w:rPr>
          <w:rStyle w:val="SourceText"/>
        </w:rPr>
        <w:t>docker-compose.yml:47</w:t>
      </w:r>
      <w:r>
        <w:rPr/>
        <w:t xml:space="preserve">, </w:t>
      </w:r>
      <w:r>
        <w:rPr>
          <w:rStyle w:val="SourceText"/>
        </w:rPr>
        <w:t>:115</w:t>
      </w:r>
      <w:r>
        <w:rPr/>
        <w:t xml:space="preserve">, </w:t>
      </w:r>
      <w:r>
        <w:rPr>
          <w:rStyle w:val="SourceText"/>
        </w:rPr>
        <w:t>:207</w:t>
      </w:r>
      <w:r>
        <w:rPr/>
        <w:t xml:space="preserve">), so they carry compose-default names and are effectively </w:t>
      </w:r>
      <w:r>
        <w:rPr>
          <w:rStyle w:val="SourceText"/>
        </w:rPr>
        <w:t>:latest</w:t>
      </w:r>
      <w:r>
        <w:rPr/>
        <w:t xml:space="preserve">. Only two images in the stack are versioned at all: </w:t>
      </w:r>
      <w:r>
        <w:rPr>
          <w:rStyle w:val="SourceText"/>
        </w:rPr>
        <w:t>echomind-trtllm:1.2.0rc6</w:t>
      </w:r>
      <w:r>
        <w:rPr/>
        <w:t xml:space="preserve"> (</w:t>
      </w:r>
      <w:r>
        <w:rPr>
          <w:rStyle w:val="SourceText"/>
        </w:rPr>
        <w:t>docker-compose.yml:5</w:t>
      </w:r>
      <w:r>
        <w:rPr/>
        <w:t xml:space="preserve">) and </w:t>
      </w:r>
      <w:r>
        <w:rPr>
          <w:rStyle w:val="SourceText"/>
        </w:rPr>
        <w:t>echomind-ollama:setup</w:t>
      </w:r>
      <w:r>
        <w:rPr/>
        <w:t xml:space="preserve"> (</w:t>
      </w:r>
      <w:r>
        <w:rPr>
          <w:rStyle w:val="SourceText"/>
        </w:rPr>
        <w:t>:235</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No endpoint reports a build identifier. </w:t>
      </w:r>
    </w:p>
    <w:p>
      <w:pPr>
        <w:pStyle w:val="BodyText"/>
        <w:numPr>
          <w:ilvl w:val="0"/>
          <w:numId w:val="3"/>
        </w:numPr>
        <w:tabs>
          <w:tab w:val="clear" w:pos="1134"/>
          <w:tab w:val="left" w:pos="709" w:leader="none"/>
        </w:tabs>
        <w:bidi w:val="0"/>
        <w:ind w:hanging="283" w:left="709"/>
        <w:jc w:val="left"/>
        <w:rPr/>
      </w:pPr>
      <w:r>
        <w:rPr>
          <w:rStyle w:val="SourceText"/>
        </w:rPr>
        <w:t>docs/qms/registers/</w:t>
      </w:r>
      <w:r>
        <w:rPr/>
        <w:t xml:space="preserve"> is empty; no deployment register exists. </w:t>
      </w:r>
    </w:p>
    <w:p>
      <w:pPr>
        <w:pStyle w:val="BodyText"/>
        <w:bidi w:val="0"/>
        <w:jc w:val="left"/>
        <w:rPr/>
      </w:pPr>
      <w:r>
        <w:rPr>
          <w:rStyle w:val="Strong"/>
        </w:rPr>
        <w:t>Consequence.</w:t>
      </w:r>
      <w:r>
        <w:rPr/>
        <w:t xml:space="preserve"> A deployed EchoMind Enterprise instance cannot be traced back to a source revision from the running system. If a customer reports a defect, there is no reliable way to establish which code they are running other than asking when they installed it. Every other control in this procedure is weakened by that, and closing it is the prerequisite for R-10.</w:t>
      </w:r>
    </w:p>
    <w:p>
      <w:pPr>
        <w:pStyle w:val="Heading2"/>
        <w:bidi w:val="0"/>
        <w:jc w:val="left"/>
        <w:rPr/>
      </w:pPr>
      <w:r>
        <w:rPr/>
        <w:t>8. Deployment procedure (a) — on-premises customer install</w:t>
      </w:r>
    </w:p>
    <w:p>
      <w:pPr>
        <w:pStyle w:val="BodyText"/>
        <w:bidi w:val="0"/>
        <w:jc w:val="left"/>
        <w:rPr/>
      </w:pPr>
      <w:r>
        <w:rPr/>
        <w:t>The product is designed to run fully offline. The install therefore separates a single online preparation step from an offline run.</w:t>
      </w:r>
    </w:p>
    <w:p>
      <w:pPr>
        <w:pStyle w:val="Heading3"/>
        <w:bidi w:val="0"/>
        <w:jc w:val="left"/>
        <w:rPr/>
      </w:pPr>
      <w:r>
        <w:rPr/>
        <w:t>8.1 One-time online preparation (on a machine with internet)</w:t>
      </w:r>
    </w:p>
    <w:p>
      <w:pPr>
        <w:pStyle w:val="BodyText"/>
        <w:numPr>
          <w:ilvl w:val="0"/>
          <w:numId w:val="4"/>
        </w:numPr>
        <w:tabs>
          <w:tab w:val="clear" w:pos="1134"/>
          <w:tab w:val="left" w:pos="709" w:leader="none"/>
        </w:tabs>
        <w:bidi w:val="0"/>
        <w:spacing w:before="0" w:after="0"/>
        <w:ind w:hanging="283" w:left="709"/>
        <w:jc w:val="left"/>
        <w:rPr/>
      </w:pPr>
      <w:r>
        <w:rPr>
          <w:rStyle w:val="SourceText"/>
        </w:rPr>
        <w:t>./scripts/prepare_offline.sh</w:t>
      </w:r>
      <w:r>
        <w:rPr/>
        <w:t xml:space="preserve">. This builds all images — backend first, then the rest with </w:t>
      </w:r>
      <w:r>
        <w:rPr>
          <w:rStyle w:val="SourceText"/>
        </w:rPr>
        <w:t>BUILDX_METADATA_PROVENANCE=disabled</w:t>
      </w:r>
      <w:r>
        <w:rPr/>
        <w:t xml:space="preserve"> (</w:t>
      </w:r>
      <w:r>
        <w:rPr>
          <w:rStyle w:val="SourceText"/>
        </w:rPr>
        <w:t>scripts/prepare_offline.sh:15-16</w:t>
      </w:r>
      <w:r>
        <w:rPr/>
        <w:t xml:space="preserve">) — then starts Ollama with the </w:t>
      </w:r>
      <w:r>
        <w:rPr>
          <w:rStyle w:val="SourceText"/>
        </w:rPr>
        <w:t>docker-compose.prepare.yml</w:t>
      </w:r>
      <w:r>
        <w:rPr/>
        <w:t xml:space="preserve"> overlay so it may pull, waits up to 300 seconds for </w:t>
      </w:r>
      <w:r>
        <w:rPr>
          <w:rStyle w:val="SourceText"/>
        </w:rPr>
        <w:t>nomic-embed-text</w:t>
      </w:r>
      <w:r>
        <w:rPr/>
        <w:t xml:space="preserve"> to appear in the volume (</w:t>
      </w:r>
      <w:r>
        <w:rPr>
          <w:rStyle w:val="SourceText"/>
        </w:rPr>
        <w:t>:21-36</w:t>
      </w:r>
      <w:r>
        <w:rPr/>
        <w:t>), and stops Ollama so the volume persists (</w:t>
      </w:r>
      <w:r>
        <w:rPr>
          <w:rStyle w:val="SourceText"/>
        </w:rPr>
        <w:t>:38-39</w:t>
      </w:r>
      <w:r>
        <w:rPr/>
        <w:t xml:space="preserve">). </w:t>
      </w:r>
    </w:p>
    <w:p>
      <w:pPr>
        <w:pStyle w:val="BodyText"/>
        <w:numPr>
          <w:ilvl w:val="0"/>
          <w:numId w:val="4"/>
        </w:numPr>
        <w:tabs>
          <w:tab w:val="clear" w:pos="1134"/>
          <w:tab w:val="left" w:pos="709" w:leader="none"/>
        </w:tabs>
        <w:bidi w:val="0"/>
        <w:spacing w:before="0" w:after="0"/>
        <w:ind w:hanging="283" w:left="709"/>
        <w:jc w:val="left"/>
        <w:rPr/>
      </w:pPr>
      <w:r>
        <w:rPr/>
        <w:t>Note the script's own caveat (</w:t>
      </w:r>
      <w:r>
        <w:rPr>
          <w:rStyle w:val="SourceText"/>
        </w:rPr>
        <w:t>:46-47</w:t>
      </w:r>
      <w:r>
        <w:rPr/>
        <w:t xml:space="preserve">): the first normal start still fills </w:t>
      </w:r>
      <w:r>
        <w:rPr>
          <w:rStyle w:val="SourceText"/>
        </w:rPr>
        <w:t>trtllm_hf_cache</w:t>
      </w:r>
      <w:r>
        <w:rPr/>
        <w:t xml:space="preserve"> if it is empty, which needs the GPU and can take a long time, and </w:t>
      </w:r>
      <w:r>
        <w:rPr>
          <w:rStyle w:val="SourceText"/>
        </w:rPr>
        <w:t>HF_TOKEN</w:t>
      </w:r>
      <w:r>
        <w:rPr/>
        <w:t xml:space="preserve"> must be in </w:t>
      </w:r>
      <w:r>
        <w:rPr>
          <w:rStyle w:val="SourceText"/>
        </w:rPr>
        <w:t>.env</w:t>
      </w:r>
      <w:r>
        <w:rPr/>
        <w:t xml:space="preserve"> for the gated model. </w:t>
      </w:r>
    </w:p>
    <w:p>
      <w:pPr>
        <w:pStyle w:val="BodyText"/>
        <w:numPr>
          <w:ilvl w:val="0"/>
          <w:numId w:val="4"/>
        </w:numPr>
        <w:tabs>
          <w:tab w:val="clear" w:pos="1134"/>
          <w:tab w:val="left" w:pos="709" w:leader="none"/>
        </w:tabs>
        <w:bidi w:val="0"/>
        <w:ind w:hanging="283" w:left="709"/>
        <w:jc w:val="left"/>
        <w:rPr/>
      </w:pPr>
      <w:r>
        <w:rPr>
          <w:rStyle w:val="SourceText"/>
        </w:rPr>
        <w:t>./scripts/verify_offline_readiness.sh</w:t>
      </w:r>
      <w:r>
        <w:rPr/>
        <w:t xml:space="preserve"> (see §5.1). </w:t>
      </w:r>
    </w:p>
    <w:p>
      <w:pPr>
        <w:pStyle w:val="Heading3"/>
        <w:bidi w:val="0"/>
        <w:jc w:val="left"/>
        <w:rPr/>
      </w:pPr>
      <w:r>
        <w:rPr/>
        <w:t>8.2 Export the bundle</w:t>
      </w:r>
    </w:p>
    <w:p>
      <w:pPr>
        <w:pStyle w:val="BodyText"/>
        <w:bidi w:val="0"/>
        <w:jc w:val="left"/>
        <w:rPr/>
      </w:pPr>
      <w:r>
        <w:rPr>
          <w:rStyle w:val="SourceText"/>
        </w:rPr>
        <w:t>./scripts/export_offline_bundle.sh</w:t>
      </w:r>
      <w:r>
        <w:rPr/>
        <w:t xml:space="preserve"> produces a directory containing:</w:t>
      </w:r>
    </w:p>
    <w:tbl>
      <w:tblPr>
        <w:tblW w:w="5343" w:type="dxa"/>
        <w:jc w:val="left"/>
        <w:tblInd w:w="0" w:type="dxa"/>
        <w:tblLayout w:type="fixed"/>
        <w:tblCellMar>
          <w:top w:w="28" w:type="dxa"/>
          <w:left w:w="28" w:type="dxa"/>
          <w:bottom w:w="28" w:type="dxa"/>
          <w:right w:w="28" w:type="dxa"/>
        </w:tblCellMar>
      </w:tblPr>
      <w:tblGrid>
        <w:gridCol w:w="3135"/>
        <w:gridCol w:w="2208"/>
      </w:tblGrid>
      <w:tr>
        <w:trPr>
          <w:tblHeader w:val="true"/>
        </w:trPr>
        <w:tc>
          <w:tcPr>
            <w:tcW w:w="3135" w:type="dxa"/>
            <w:tcBorders/>
            <w:vAlign w:val="center"/>
          </w:tcPr>
          <w:p>
            <w:pPr>
              <w:pStyle w:val="TableHeading"/>
              <w:suppressLineNumbers/>
              <w:shd w:fill="1F3A5F" w:val="clear"/>
              <w:bidi w:val="0"/>
              <w:spacing w:before="0" w:after="283"/>
              <w:jc w:val="center"/>
              <w:rPr/>
            </w:pPr>
            <w:r>
              <w:rPr/>
              <w:t>Artefact</w:t>
            </w:r>
          </w:p>
        </w:tc>
        <w:tc>
          <w:tcPr>
            <w:tcW w:w="2208" w:type="dxa"/>
            <w:tcBorders/>
            <w:vAlign w:val="center"/>
          </w:tcPr>
          <w:p>
            <w:pPr>
              <w:pStyle w:val="TableHeading"/>
              <w:suppressLineNumbers/>
              <w:shd w:fill="1F3A5F" w:val="clear"/>
              <w:bidi w:val="0"/>
              <w:spacing w:before="0" w:after="283"/>
              <w:jc w:val="center"/>
              <w:rPr/>
            </w:pPr>
            <w:r>
              <w:rPr/>
              <w:t>Contents</w:t>
            </w:r>
          </w:p>
        </w:tc>
      </w:tr>
      <w:tr>
        <w:trPr/>
        <w:tc>
          <w:tcPr>
            <w:tcW w:w="3135" w:type="dxa"/>
            <w:tcBorders/>
            <w:vAlign w:val="center"/>
          </w:tcPr>
          <w:p>
            <w:pPr>
              <w:pStyle w:val="TableContents"/>
              <w:bidi w:val="0"/>
              <w:spacing w:before="0" w:after="283"/>
              <w:jc w:val="left"/>
              <w:rPr/>
            </w:pPr>
            <w:r>
              <w:rPr>
                <w:rStyle w:val="SourceText"/>
              </w:rPr>
              <w:t>image-backend.tar</w:t>
            </w:r>
            <w:r>
              <w:rPr/>
              <w:t xml:space="preserve">, </w:t>
            </w:r>
            <w:r>
              <w:rPr>
                <w:rStyle w:val="SourceText"/>
              </w:rPr>
              <w:t>image-voice.tar</w:t>
            </w:r>
            <w:r>
              <w:rPr/>
              <w:t xml:space="preserve">, </w:t>
            </w:r>
            <w:r>
              <w:rPr>
                <w:rStyle w:val="SourceText"/>
              </w:rPr>
              <w:t>image-frontend.tar</w:t>
            </w:r>
            <w:r>
              <w:rPr/>
              <w:t xml:space="preserve">, </w:t>
            </w:r>
            <w:r>
              <w:rPr>
                <w:rStyle w:val="SourceText"/>
              </w:rPr>
              <w:t>image-ollama.tar</w:t>
            </w:r>
            <w:r>
              <w:rPr/>
              <w:t xml:space="preserve">, </w:t>
            </w:r>
            <w:r>
              <w:rPr>
                <w:rStyle w:val="SourceText"/>
              </w:rPr>
              <w:t>image-trtllm.tar</w:t>
            </w:r>
          </w:p>
        </w:tc>
        <w:tc>
          <w:tcPr>
            <w:tcW w:w="2208" w:type="dxa"/>
            <w:tcBorders/>
            <w:vAlign w:val="center"/>
          </w:tcPr>
          <w:p>
            <w:pPr>
              <w:pStyle w:val="TableContents"/>
              <w:bidi w:val="0"/>
              <w:spacing w:before="0" w:after="283"/>
              <w:jc w:val="left"/>
              <w:rPr/>
            </w:pPr>
            <w:r>
              <w:rPr/>
              <w:t xml:space="preserve">The five service images, via </w:t>
            </w:r>
            <w:r>
              <w:rPr>
                <w:rStyle w:val="SourceText"/>
              </w:rPr>
              <w:t>docker save</w:t>
            </w:r>
            <w:r>
              <w:rPr/>
              <w:t xml:space="preserve"> (</w:t>
            </w:r>
            <w:r>
              <w:rPr>
                <w:rStyle w:val="SourceText"/>
              </w:rPr>
              <w:t>scripts/export_offline_bundle.sh:41</w:t>
            </w:r>
            <w:r>
              <w:rPr/>
              <w:t>)</w:t>
            </w:r>
          </w:p>
        </w:tc>
      </w:tr>
      <w:tr>
        <w:trPr/>
        <w:tc>
          <w:tcPr>
            <w:tcW w:w="3135" w:type="dxa"/>
            <w:tcBorders/>
            <w:vAlign w:val="center"/>
          </w:tcPr>
          <w:p>
            <w:pPr>
              <w:pStyle w:val="TableContents"/>
              <w:bidi w:val="0"/>
              <w:spacing w:before="0" w:after="283"/>
              <w:jc w:val="left"/>
              <w:rPr/>
            </w:pPr>
            <w:r>
              <w:rPr>
                <w:rStyle w:val="SourceText"/>
              </w:rPr>
              <w:t>ollama_data.tar</w:t>
            </w:r>
          </w:p>
        </w:tc>
        <w:tc>
          <w:tcPr>
            <w:tcW w:w="2208" w:type="dxa"/>
            <w:tcBorders/>
            <w:vAlign w:val="center"/>
          </w:tcPr>
          <w:p>
            <w:pPr>
              <w:pStyle w:val="TableContents"/>
              <w:bidi w:val="0"/>
              <w:spacing w:before="0" w:after="283"/>
              <w:jc w:val="left"/>
              <w:rPr/>
            </w:pPr>
            <w:r>
              <w:rPr/>
              <w:t>The Ollama model store, i.e. the embedding model (</w:t>
            </w:r>
            <w:r>
              <w:rPr>
                <w:rStyle w:val="SourceText"/>
              </w:rPr>
              <w:t>:50</w:t>
            </w:r>
            <w:r>
              <w:rPr/>
              <w:t>)</w:t>
            </w:r>
          </w:p>
        </w:tc>
      </w:tr>
      <w:tr>
        <w:trPr/>
        <w:tc>
          <w:tcPr>
            <w:tcW w:w="3135" w:type="dxa"/>
            <w:tcBorders/>
            <w:vAlign w:val="center"/>
          </w:tcPr>
          <w:p>
            <w:pPr>
              <w:pStyle w:val="TableContents"/>
              <w:bidi w:val="0"/>
              <w:spacing w:before="0" w:after="283"/>
              <w:jc w:val="left"/>
              <w:rPr/>
            </w:pPr>
            <w:r>
              <w:rPr>
                <w:rStyle w:val="SourceText"/>
              </w:rPr>
              <w:t>trtllm_hf_cache.tar</w:t>
            </w:r>
          </w:p>
        </w:tc>
        <w:tc>
          <w:tcPr>
            <w:tcW w:w="2208" w:type="dxa"/>
            <w:tcBorders/>
            <w:vAlign w:val="center"/>
          </w:tcPr>
          <w:p>
            <w:pPr>
              <w:pStyle w:val="TableContents"/>
              <w:bidi w:val="0"/>
              <w:spacing w:before="0" w:after="283"/>
              <w:jc w:val="left"/>
              <w:rPr/>
            </w:pPr>
            <w:r>
              <w:rPr/>
              <w:t>The TensorRT-LLM Hugging Face cache — weights and engines; large (</w:t>
            </w:r>
            <w:r>
              <w:rPr>
                <w:rStyle w:val="SourceText"/>
              </w:rPr>
              <w:t>:58</w:t>
            </w:r>
            <w:r>
              <w:rPr/>
              <w:t>)</w:t>
            </w:r>
          </w:p>
        </w:tc>
      </w:tr>
      <w:tr>
        <w:trPr/>
        <w:tc>
          <w:tcPr>
            <w:tcW w:w="3135" w:type="dxa"/>
            <w:tcBorders/>
            <w:vAlign w:val="center"/>
          </w:tcPr>
          <w:p>
            <w:pPr>
              <w:pStyle w:val="TableContents"/>
              <w:bidi w:val="0"/>
              <w:spacing w:before="0" w:after="283"/>
              <w:jc w:val="left"/>
              <w:rPr/>
            </w:pPr>
            <w:r>
              <w:rPr>
                <w:rStyle w:val="SourceText"/>
              </w:rPr>
              <w:t>voice-assets/</w:t>
            </w:r>
          </w:p>
        </w:tc>
        <w:tc>
          <w:tcPr>
            <w:tcW w:w="2208" w:type="dxa"/>
            <w:tcBorders/>
            <w:vAlign w:val="center"/>
          </w:tcPr>
          <w:p>
            <w:pPr>
              <w:pStyle w:val="TableContents"/>
              <w:bidi w:val="0"/>
              <w:spacing w:before="0" w:after="283"/>
              <w:jc w:val="left"/>
              <w:rPr/>
            </w:pPr>
            <w:r>
              <w:rPr/>
              <w:t xml:space="preserve">Piper voice files from </w:t>
            </w:r>
            <w:r>
              <w:rPr>
                <w:rStyle w:val="SourceText"/>
              </w:rPr>
              <w:t>voice/voices</w:t>
            </w:r>
          </w:p>
        </w:tc>
      </w:tr>
      <w:tr>
        <w:trPr/>
        <w:tc>
          <w:tcPr>
            <w:tcW w:w="3135" w:type="dxa"/>
            <w:tcBorders/>
            <w:vAlign w:val="center"/>
          </w:tcPr>
          <w:p>
            <w:pPr>
              <w:pStyle w:val="TableContents"/>
              <w:bidi w:val="0"/>
              <w:spacing w:before="0" w:after="283"/>
              <w:jc w:val="left"/>
              <w:rPr/>
            </w:pPr>
            <w:r>
              <w:rPr>
                <w:rStyle w:val="SourceText"/>
              </w:rPr>
              <w:t>OFFLINE_DEPLOYMENT.md</w:t>
            </w:r>
          </w:p>
        </w:tc>
        <w:tc>
          <w:tcPr>
            <w:tcW w:w="2208" w:type="dxa"/>
            <w:tcBorders/>
            <w:vAlign w:val="center"/>
          </w:tcPr>
          <w:p>
            <w:pPr>
              <w:pStyle w:val="TableContents"/>
              <w:bidi w:val="0"/>
              <w:spacing w:before="0" w:after="283"/>
              <w:jc w:val="left"/>
              <w:rPr/>
            </w:pPr>
            <w:r>
              <w:rPr/>
              <w:t>Deployment instructions, carried with the bundle</w:t>
            </w:r>
          </w:p>
        </w:tc>
      </w:tr>
      <w:tr>
        <w:trPr/>
        <w:tc>
          <w:tcPr>
            <w:tcW w:w="3135" w:type="dxa"/>
            <w:tcBorders/>
            <w:vAlign w:val="center"/>
          </w:tcPr>
          <w:p>
            <w:pPr>
              <w:pStyle w:val="TableContents"/>
              <w:bidi w:val="0"/>
              <w:spacing w:before="0" w:after="283"/>
              <w:jc w:val="left"/>
              <w:rPr/>
            </w:pPr>
            <w:r>
              <w:rPr>
                <w:rStyle w:val="SourceText"/>
              </w:rPr>
              <w:t>MANIFEST.txt</w:t>
            </w:r>
          </w:p>
        </w:tc>
        <w:tc>
          <w:tcPr>
            <w:tcW w:w="2208" w:type="dxa"/>
            <w:tcBorders/>
            <w:vAlign w:val="center"/>
          </w:tcPr>
          <w:p>
            <w:pPr>
              <w:pStyle w:val="TableContents"/>
              <w:bidi w:val="0"/>
              <w:spacing w:before="0" w:after="283"/>
              <w:jc w:val="left"/>
              <w:rPr/>
            </w:pPr>
            <w:r>
              <w:rPr/>
              <w:t>Export timestamp and contents list (</w:t>
            </w:r>
            <w:r>
              <w:rPr>
                <w:rStyle w:val="SourceText"/>
              </w:rPr>
              <w:t>:70-83</w:t>
            </w:r>
            <w:r>
              <w:rPr/>
              <w:t>)</w:t>
            </w:r>
          </w:p>
        </w:tc>
      </w:tr>
    </w:tbl>
    <w:p>
      <w:pPr>
        <w:pStyle w:val="BodyText"/>
        <w:bidi w:val="0"/>
        <w:jc w:val="left"/>
        <w:rPr/>
      </w:pPr>
      <w:r>
        <w:rPr/>
        <w:t xml:space="preserve">The </w:t>
      </w:r>
      <w:r>
        <w:rPr>
          <w:rStyle w:val="SourceText"/>
        </w:rPr>
        <w:t>MANIFEST.txt</w:t>
      </w:r>
      <w:r>
        <w:rPr/>
        <w:t xml:space="preserve"> is the delivery record for the bundle and is retained with the release record. Note that the bundle does </w:t>
      </w:r>
      <w:r>
        <w:rPr>
          <w:rStyle w:val="Strong"/>
        </w:rPr>
        <w:t>not</w:t>
      </w:r>
      <w:r>
        <w:rPr/>
        <w:t xml:space="preserve"> carry a release identifier, because none exists (§7); the manifest records only an export timestamp.</w:t>
      </w:r>
    </w:p>
    <w:p>
      <w:pPr>
        <w:pStyle w:val="Heading3"/>
        <w:bidi w:val="0"/>
        <w:jc w:val="left"/>
        <w:rPr/>
      </w:pPr>
      <w:r>
        <w:rPr/>
        <w:t>8.3 Install on the target (no internet required)</w:t>
      </w:r>
    </w:p>
    <w:p>
      <w:pPr>
        <w:pStyle w:val="BodyText"/>
        <w:numPr>
          <w:ilvl w:val="0"/>
          <w:numId w:val="5"/>
        </w:numPr>
        <w:tabs>
          <w:tab w:val="clear" w:pos="1134"/>
          <w:tab w:val="left" w:pos="709" w:leader="none"/>
        </w:tabs>
        <w:bidi w:val="0"/>
        <w:spacing w:before="0" w:after="0"/>
        <w:ind w:hanging="283" w:left="709"/>
        <w:jc w:val="left"/>
        <w:rPr/>
      </w:pPr>
      <w:r>
        <w:rPr/>
        <w:t xml:space="preserve">Transfer the bundle by the customer's approved medium. </w:t>
      </w:r>
    </w:p>
    <w:p>
      <w:pPr>
        <w:pStyle w:val="BodyText"/>
        <w:numPr>
          <w:ilvl w:val="0"/>
          <w:numId w:val="5"/>
        </w:numPr>
        <w:tabs>
          <w:tab w:val="clear" w:pos="1134"/>
          <w:tab w:val="left" w:pos="709" w:leader="none"/>
        </w:tabs>
        <w:bidi w:val="0"/>
        <w:spacing w:before="0" w:after="0"/>
        <w:ind w:hanging="283" w:left="709"/>
        <w:jc w:val="left"/>
        <w:rPr/>
      </w:pPr>
      <w:r>
        <w:rPr>
          <w:rStyle w:val="SourceText"/>
        </w:rPr>
        <w:t>./scripts/import_offline_bundle.sh &lt;bundle&gt;</w:t>
      </w:r>
      <w:r>
        <w:rPr/>
        <w:t xml:space="preserve"> — loads the images and restores the volumes. </w:t>
      </w:r>
    </w:p>
    <w:p>
      <w:pPr>
        <w:pStyle w:val="BodyText"/>
        <w:numPr>
          <w:ilvl w:val="0"/>
          <w:numId w:val="5"/>
        </w:numPr>
        <w:tabs>
          <w:tab w:val="clear" w:pos="1134"/>
          <w:tab w:val="left" w:pos="709" w:leader="none"/>
        </w:tabs>
        <w:bidi w:val="0"/>
        <w:spacing w:before="0" w:after="0"/>
        <w:ind w:hanging="283" w:left="709"/>
        <w:jc w:val="left"/>
        <w:rPr/>
      </w:pPr>
      <w:r>
        <w:rPr/>
        <w:t xml:space="preserve">Place the customer's </w:t>
      </w:r>
      <w:r>
        <w:rPr>
          <w:rStyle w:val="SourceText"/>
        </w:rPr>
        <w:t>.env</w:t>
      </w:r>
      <w:r>
        <w:rPr/>
        <w:t xml:space="preserve"> on the host. Confirm </w:t>
      </w:r>
      <w:r>
        <w:rPr>
          <w:rStyle w:val="SourceText"/>
        </w:rPr>
        <w:t>AUTH_SECRET</w:t>
      </w:r>
      <w:r>
        <w:rPr/>
        <w:t xml:space="preserve"> and </w:t>
      </w:r>
      <w:r>
        <w:rPr>
          <w:rStyle w:val="SourceText"/>
        </w:rPr>
        <w:t>VOICE_AUTH_SECRET</w:t>
      </w:r>
      <w:r>
        <w:rPr/>
        <w:t xml:space="preserve"> are consistent (</w:t>
      </w:r>
      <w:r>
        <w:rPr>
          <w:rStyle w:val="SourceText"/>
        </w:rPr>
        <w:t>docker-compose.yml:143-146</w:t>
      </w:r>
      <w:r>
        <w:rPr/>
        <w:t xml:space="preserve">). </w:t>
      </w:r>
    </w:p>
    <w:p>
      <w:pPr>
        <w:pStyle w:val="BodyText"/>
        <w:numPr>
          <w:ilvl w:val="0"/>
          <w:numId w:val="5"/>
        </w:numPr>
        <w:tabs>
          <w:tab w:val="clear" w:pos="1134"/>
          <w:tab w:val="left" w:pos="709" w:leader="none"/>
        </w:tabs>
        <w:bidi w:val="0"/>
        <w:spacing w:before="0" w:after="0"/>
        <w:ind w:hanging="283" w:left="709"/>
        <w:jc w:val="left"/>
        <w:rPr/>
      </w:pPr>
      <w:r>
        <w:rPr>
          <w:rStyle w:val="SourceText"/>
        </w:rPr>
        <w:t>docker compose up -d</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Access on </w:t>
      </w:r>
      <w:r>
        <w:rPr>
          <w:rStyle w:val="SourceText"/>
        </w:rPr>
        <w:t>http://&lt;HOST&gt;:3000</w:t>
      </w:r>
      <w:r>
        <w:rPr/>
        <w:t xml:space="preserve"> or </w:t>
      </w:r>
      <w:r>
        <w:rPr>
          <w:rStyle w:val="SourceText"/>
        </w:rPr>
        <w:t>https://&lt;HOST&gt;:3443</w:t>
      </w:r>
      <w:r>
        <w:rPr/>
        <w:t xml:space="preserve"> (</w:t>
      </w:r>
      <w:r>
        <w:rPr>
          <w:rStyle w:val="SourceText"/>
        </w:rPr>
        <w:t>docker-compose.yml:214</w:t>
      </w:r>
      <w:r>
        <w:rPr/>
        <w:t xml:space="preserve">). The HTTPS certificate is self-signed at image build unless the customer supplies one, so a browser warning on first access is expected. </w:t>
      </w:r>
    </w:p>
    <w:p>
      <w:pPr>
        <w:pStyle w:val="BodyText"/>
        <w:numPr>
          <w:ilvl w:val="0"/>
          <w:numId w:val="5"/>
        </w:numPr>
        <w:tabs>
          <w:tab w:val="clear" w:pos="1134"/>
          <w:tab w:val="left" w:pos="709" w:leader="none"/>
        </w:tabs>
        <w:bidi w:val="0"/>
        <w:ind w:hanging="283" w:left="709"/>
        <w:jc w:val="left"/>
        <w:rPr/>
      </w:pPr>
      <w:r>
        <w:rPr/>
        <w:t xml:space="preserve">Run the post-deployment verification in §10. </w:t>
      </w:r>
    </w:p>
    <w:p>
      <w:pPr>
        <w:pStyle w:val="Heading2"/>
        <w:bidi w:val="0"/>
        <w:jc w:val="left"/>
        <w:rPr/>
      </w:pPr>
      <w:r>
        <w:rPr/>
        <w:t>9. Deployment procedure (b) — reference / production instance</w:t>
      </w:r>
    </w:p>
    <w:p>
      <w:pPr>
        <w:pStyle w:val="BodyText"/>
        <w:numPr>
          <w:ilvl w:val="0"/>
          <w:numId w:val="6"/>
        </w:numPr>
        <w:tabs>
          <w:tab w:val="clear" w:pos="1134"/>
          <w:tab w:val="left" w:pos="709" w:leader="none"/>
        </w:tabs>
        <w:bidi w:val="0"/>
        <w:spacing w:before="0" w:after="0"/>
        <w:ind w:hanging="283" w:left="709"/>
        <w:jc w:val="left"/>
        <w:rPr/>
      </w:pPr>
      <w:r>
        <w:rPr/>
        <w:t xml:space="preserve">Build per §4.2 and complete §5. </w:t>
      </w:r>
    </w:p>
    <w:p>
      <w:pPr>
        <w:pStyle w:val="BodyText"/>
        <w:numPr>
          <w:ilvl w:val="0"/>
          <w:numId w:val="6"/>
        </w:numPr>
        <w:tabs>
          <w:tab w:val="clear" w:pos="1134"/>
          <w:tab w:val="left" w:pos="709" w:leader="none"/>
        </w:tabs>
        <w:bidi w:val="0"/>
        <w:spacing w:before="0" w:after="0"/>
        <w:ind w:hanging="283" w:left="709"/>
        <w:jc w:val="left"/>
        <w:rPr/>
      </w:pPr>
      <w:r>
        <w:rPr>
          <w:rStyle w:val="SourceText"/>
        </w:rPr>
        <w:t>docker compose up -d</w:t>
      </w:r>
      <w:r>
        <w:rPr/>
        <w:t xml:space="preserve"> to bring up the five default services. All services carry </w:t>
      </w:r>
      <w:r>
        <w:rPr>
          <w:rStyle w:val="SourceText"/>
        </w:rPr>
        <w:t>restart: unless-stopped</w:t>
      </w:r>
      <w:r>
        <w:rPr/>
        <w:t xml:space="preserve">. </w:t>
      </w:r>
    </w:p>
    <w:p>
      <w:pPr>
        <w:pStyle w:val="BodyText"/>
        <w:numPr>
          <w:ilvl w:val="0"/>
          <w:numId w:val="6"/>
        </w:numPr>
        <w:tabs>
          <w:tab w:val="clear" w:pos="1134"/>
          <w:tab w:val="left" w:pos="709" w:leader="none"/>
        </w:tabs>
        <w:bidi w:val="0"/>
        <w:spacing w:before="0" w:after="0"/>
        <w:ind w:hanging="283" w:left="709"/>
        <w:jc w:val="left"/>
        <w:rPr/>
      </w:pPr>
      <w:r>
        <w:rPr/>
        <w:t xml:space="preserve">To expose the instance publicly, start the tunnel explicitly: </w:t>
      </w:r>
      <w:r>
        <w:rPr>
          <w:rStyle w:val="SourceText"/>
        </w:rPr>
        <w:t>docker compose --profile public up -d cloudflared</w:t>
      </w:r>
      <w:r>
        <w:rPr/>
        <w:t xml:space="preserve">. The </w:t>
      </w:r>
      <w:r>
        <w:rPr>
          <w:rStyle w:val="SourceText"/>
        </w:rPr>
        <w:t>cloudflared</w:t>
      </w:r>
      <w:r>
        <w:rPr/>
        <w:t xml:space="preserve"> service is behind the </w:t>
      </w:r>
      <w:r>
        <w:rPr>
          <w:rStyle w:val="SourceText"/>
        </w:rPr>
        <w:t>public</w:t>
      </w:r>
      <w:r>
        <w:rPr/>
        <w:t xml:space="preserve"> profile (</w:t>
      </w:r>
      <w:r>
        <w:rPr>
          <w:rStyle w:val="SourceText"/>
        </w:rPr>
        <w:t>docker-compose.yml:227</w:t>
      </w:r>
      <w:r>
        <w:rPr/>
        <w:t xml:space="preserve">) precisely so that public exposure is an opt-in act, and </w:t>
      </w:r>
      <w:r>
        <w:rPr>
          <w:rStyle w:val="SourceText"/>
        </w:rPr>
        <w:t>docker-compose.yml:221</w:t>
      </w:r>
      <w:r>
        <w:rPr/>
        <w:t xml:space="preserve"> carries the inline warning that it must be gated with Cloudflare Access first because EchoMind has no built-in authentication of its own. </w:t>
      </w:r>
    </w:p>
    <w:p>
      <w:pPr>
        <w:pStyle w:val="BodyText"/>
        <w:numPr>
          <w:ilvl w:val="0"/>
          <w:numId w:val="6"/>
        </w:numPr>
        <w:tabs>
          <w:tab w:val="clear" w:pos="1134"/>
          <w:tab w:val="left" w:pos="709" w:leader="none"/>
        </w:tabs>
        <w:bidi w:val="0"/>
        <w:ind w:hanging="283" w:left="709"/>
        <w:jc w:val="left"/>
        <w:rPr/>
      </w:pPr>
      <w:r>
        <w:rPr/>
        <w:t xml:space="preserve">Run the post-deployment verification in §10. </w:t>
      </w:r>
    </w:p>
    <w:p>
      <w:pPr>
        <w:pStyle w:val="Heading2"/>
        <w:bidi w:val="0"/>
        <w:jc w:val="left"/>
        <w:rPr/>
      </w:pPr>
      <w:r>
        <w:rPr/>
        <w:t>10. Post-deployment verification</w:t>
      </w:r>
    </w:p>
    <w:tbl>
      <w:tblPr>
        <w:tblW w:w="5343" w:type="dxa"/>
        <w:jc w:val="left"/>
        <w:tblInd w:w="0" w:type="dxa"/>
        <w:tblLayout w:type="fixed"/>
        <w:tblCellMar>
          <w:top w:w="28" w:type="dxa"/>
          <w:left w:w="28" w:type="dxa"/>
          <w:bottom w:w="28" w:type="dxa"/>
          <w:right w:w="28" w:type="dxa"/>
        </w:tblCellMar>
      </w:tblPr>
      <w:tblGrid>
        <w:gridCol w:w="293"/>
        <w:gridCol w:w="2086"/>
        <w:gridCol w:w="2964"/>
      </w:tblGrid>
      <w:tr>
        <w:trPr>
          <w:tblHeader w:val="true"/>
        </w:trPr>
        <w:tc>
          <w:tcPr>
            <w:tcW w:w="293" w:type="dxa"/>
            <w:tcBorders/>
            <w:vAlign w:val="center"/>
          </w:tcPr>
          <w:p>
            <w:pPr>
              <w:pStyle w:val="TableHeading"/>
              <w:suppressLineNumbers/>
              <w:shd w:fill="1F3A5F" w:val="clear"/>
              <w:bidi w:val="0"/>
              <w:spacing w:before="0" w:after="283"/>
              <w:jc w:val="center"/>
              <w:rPr/>
            </w:pPr>
            <w:r>
              <w:rPr/>
              <w:t>#</w:t>
            </w:r>
          </w:p>
        </w:tc>
        <w:tc>
          <w:tcPr>
            <w:tcW w:w="2086" w:type="dxa"/>
            <w:tcBorders/>
            <w:vAlign w:val="center"/>
          </w:tcPr>
          <w:p>
            <w:pPr>
              <w:pStyle w:val="TableHeading"/>
              <w:suppressLineNumbers/>
              <w:shd w:fill="1F3A5F" w:val="clear"/>
              <w:bidi w:val="0"/>
              <w:spacing w:before="0" w:after="283"/>
              <w:jc w:val="center"/>
              <w:rPr/>
            </w:pPr>
            <w:r>
              <w:rPr/>
              <w:t>Check</w:t>
            </w:r>
          </w:p>
        </w:tc>
        <w:tc>
          <w:tcPr>
            <w:tcW w:w="2964" w:type="dxa"/>
            <w:tcBorders/>
            <w:vAlign w:val="center"/>
          </w:tcPr>
          <w:p>
            <w:pPr>
              <w:pStyle w:val="TableHeading"/>
              <w:suppressLineNumbers/>
              <w:shd w:fill="1F3A5F" w:val="clear"/>
              <w:bidi w:val="0"/>
              <w:spacing w:before="0" w:after="283"/>
              <w:jc w:val="center"/>
              <w:rPr/>
            </w:pPr>
            <w:r>
              <w:rPr/>
              <w:t>Evidence</w:t>
            </w:r>
          </w:p>
        </w:tc>
      </w:tr>
      <w:tr>
        <w:trPr/>
        <w:tc>
          <w:tcPr>
            <w:tcW w:w="293" w:type="dxa"/>
            <w:tcBorders/>
            <w:vAlign w:val="center"/>
          </w:tcPr>
          <w:p>
            <w:pPr>
              <w:pStyle w:val="TableContents"/>
              <w:bidi w:val="0"/>
              <w:spacing w:before="0" w:after="283"/>
              <w:jc w:val="left"/>
              <w:rPr/>
            </w:pPr>
            <w:r>
              <w:rPr/>
              <w:t>P-1</w:t>
            </w:r>
          </w:p>
        </w:tc>
        <w:tc>
          <w:tcPr>
            <w:tcW w:w="2086" w:type="dxa"/>
            <w:tcBorders/>
            <w:vAlign w:val="center"/>
          </w:tcPr>
          <w:p>
            <w:pPr>
              <w:pStyle w:val="TableContents"/>
              <w:bidi w:val="0"/>
              <w:spacing w:before="0" w:after="283"/>
              <w:jc w:val="left"/>
              <w:rPr/>
            </w:pPr>
            <w:r>
              <w:rPr/>
              <w:t>All health-checked services reach healthy</w:t>
            </w:r>
          </w:p>
        </w:tc>
        <w:tc>
          <w:tcPr>
            <w:tcW w:w="2964" w:type="dxa"/>
            <w:tcBorders/>
            <w:vAlign w:val="center"/>
          </w:tcPr>
          <w:p>
            <w:pPr>
              <w:pStyle w:val="TableContents"/>
              <w:bidi w:val="0"/>
              <w:spacing w:before="0" w:after="283"/>
              <w:jc w:val="left"/>
              <w:rPr/>
            </w:pPr>
            <w:r>
              <w:rPr>
                <w:rStyle w:val="SourceText"/>
              </w:rPr>
              <w:t>docker compose ps</w:t>
            </w:r>
            <w:r>
              <w:rPr/>
              <w:t xml:space="preserve">; </w:t>
            </w:r>
            <w:r>
              <w:rPr>
                <w:rStyle w:val="SourceText"/>
              </w:rPr>
              <w:t>trtllm</w:t>
            </w:r>
            <w:r>
              <w:rPr/>
              <w:t xml:space="preserve"> may take up to its 1200-second start period (</w:t>
            </w:r>
            <w:r>
              <w:rPr>
                <w:rStyle w:val="SourceText"/>
              </w:rPr>
              <w:t>docker-compose.yml:40</w:t>
            </w:r>
            <w:r>
              <w:rPr/>
              <w:t>)</w:t>
            </w:r>
          </w:p>
        </w:tc>
      </w:tr>
      <w:tr>
        <w:trPr/>
        <w:tc>
          <w:tcPr>
            <w:tcW w:w="293" w:type="dxa"/>
            <w:tcBorders/>
            <w:vAlign w:val="center"/>
          </w:tcPr>
          <w:p>
            <w:pPr>
              <w:pStyle w:val="TableContents"/>
              <w:bidi w:val="0"/>
              <w:spacing w:before="0" w:after="283"/>
              <w:jc w:val="left"/>
              <w:rPr/>
            </w:pPr>
            <w:r>
              <w:rPr/>
              <w:t>P-2</w:t>
            </w:r>
          </w:p>
        </w:tc>
        <w:tc>
          <w:tcPr>
            <w:tcW w:w="2086" w:type="dxa"/>
            <w:tcBorders/>
            <w:vAlign w:val="center"/>
          </w:tcPr>
          <w:p>
            <w:pPr>
              <w:pStyle w:val="TableContents"/>
              <w:bidi w:val="0"/>
              <w:spacing w:before="0" w:after="283"/>
              <w:jc w:val="left"/>
              <w:rPr/>
            </w:pPr>
            <w:r>
              <w:rPr/>
              <w:t>Chat returns a grounded answer with a citation from the customer's own corpus</w:t>
            </w:r>
          </w:p>
        </w:tc>
        <w:tc>
          <w:tcPr>
            <w:tcW w:w="2964" w:type="dxa"/>
            <w:tcBorders/>
            <w:vAlign w:val="center"/>
          </w:tcPr>
          <w:p>
            <w:pPr>
              <w:pStyle w:val="TableContents"/>
              <w:bidi w:val="0"/>
              <w:spacing w:before="0" w:after="283"/>
              <w:jc w:val="left"/>
              <w:rPr/>
            </w:pPr>
            <w:r>
              <w:rPr/>
              <w:t>Manual, recorded</w:t>
            </w:r>
          </w:p>
        </w:tc>
      </w:tr>
      <w:tr>
        <w:trPr/>
        <w:tc>
          <w:tcPr>
            <w:tcW w:w="293" w:type="dxa"/>
            <w:tcBorders/>
            <w:vAlign w:val="center"/>
          </w:tcPr>
          <w:p>
            <w:pPr>
              <w:pStyle w:val="TableContents"/>
              <w:bidi w:val="0"/>
              <w:spacing w:before="0" w:after="283"/>
              <w:jc w:val="left"/>
              <w:rPr/>
            </w:pPr>
            <w:r>
              <w:rPr/>
              <w:t>P-3</w:t>
            </w:r>
          </w:p>
        </w:tc>
        <w:tc>
          <w:tcPr>
            <w:tcW w:w="2086" w:type="dxa"/>
            <w:tcBorders/>
            <w:vAlign w:val="center"/>
          </w:tcPr>
          <w:p>
            <w:pPr>
              <w:pStyle w:val="TableContents"/>
              <w:bidi w:val="0"/>
              <w:spacing w:before="0" w:after="283"/>
              <w:jc w:val="left"/>
              <w:rPr/>
            </w:pPr>
            <w:r>
              <w:rPr/>
              <w:t>Live transcription with live fact-checking produces a check with quoted proof</w:t>
            </w:r>
          </w:p>
        </w:tc>
        <w:tc>
          <w:tcPr>
            <w:tcW w:w="2964" w:type="dxa"/>
            <w:tcBorders/>
            <w:vAlign w:val="center"/>
          </w:tcPr>
          <w:p>
            <w:pPr>
              <w:pStyle w:val="TableContents"/>
              <w:bidi w:val="0"/>
              <w:spacing w:before="0" w:after="283"/>
              <w:jc w:val="left"/>
              <w:rPr/>
            </w:pPr>
            <w:r>
              <w:rPr/>
              <w:t>Manual, recorded</w:t>
            </w:r>
          </w:p>
        </w:tc>
      </w:tr>
      <w:tr>
        <w:trPr/>
        <w:tc>
          <w:tcPr>
            <w:tcW w:w="293" w:type="dxa"/>
            <w:tcBorders/>
            <w:vAlign w:val="center"/>
          </w:tcPr>
          <w:p>
            <w:pPr>
              <w:pStyle w:val="TableContents"/>
              <w:bidi w:val="0"/>
              <w:spacing w:before="0" w:after="283"/>
              <w:jc w:val="left"/>
              <w:rPr/>
            </w:pPr>
            <w:r>
              <w:rPr/>
              <w:t>P-4</w:t>
            </w:r>
          </w:p>
        </w:tc>
        <w:tc>
          <w:tcPr>
            <w:tcW w:w="2086" w:type="dxa"/>
            <w:tcBorders/>
            <w:vAlign w:val="center"/>
          </w:tcPr>
          <w:p>
            <w:pPr>
              <w:pStyle w:val="TableContents"/>
              <w:bidi w:val="0"/>
              <w:spacing w:before="0" w:after="283"/>
              <w:jc w:val="left"/>
              <w:rPr/>
            </w:pPr>
            <w:r>
              <w:rPr/>
              <w:t>One full voice turn completes</w:t>
            </w:r>
          </w:p>
        </w:tc>
        <w:tc>
          <w:tcPr>
            <w:tcW w:w="2964" w:type="dxa"/>
            <w:tcBorders/>
            <w:vAlign w:val="center"/>
          </w:tcPr>
          <w:p>
            <w:pPr>
              <w:pStyle w:val="TableContents"/>
              <w:bidi w:val="0"/>
              <w:spacing w:before="0" w:after="283"/>
              <w:jc w:val="left"/>
              <w:rPr/>
            </w:pPr>
            <w:r>
              <w:rPr/>
              <w:t xml:space="preserve">Manual, or </w:t>
            </w:r>
            <w:r>
              <w:rPr>
                <w:rStyle w:val="SourceText"/>
              </w:rPr>
              <w:t>eval/voice_e2e_test.py</w:t>
            </w:r>
            <w:r>
              <w:rPr/>
              <w:t xml:space="preserve"> output read by a person</w:t>
            </w:r>
          </w:p>
        </w:tc>
      </w:tr>
      <w:tr>
        <w:trPr/>
        <w:tc>
          <w:tcPr>
            <w:tcW w:w="293" w:type="dxa"/>
            <w:tcBorders/>
            <w:vAlign w:val="center"/>
          </w:tcPr>
          <w:p>
            <w:pPr>
              <w:pStyle w:val="TableContents"/>
              <w:bidi w:val="0"/>
              <w:spacing w:before="0" w:after="283"/>
              <w:jc w:val="left"/>
              <w:rPr/>
            </w:pPr>
            <w:r>
              <w:rPr/>
              <w:t>P-5</w:t>
            </w:r>
          </w:p>
        </w:tc>
        <w:tc>
          <w:tcPr>
            <w:tcW w:w="2086" w:type="dxa"/>
            <w:tcBorders/>
            <w:vAlign w:val="center"/>
          </w:tcPr>
          <w:p>
            <w:pPr>
              <w:pStyle w:val="TableContents"/>
              <w:bidi w:val="0"/>
              <w:spacing w:before="0" w:after="283"/>
              <w:jc w:val="left"/>
              <w:rPr/>
            </w:pPr>
            <w:r>
              <w:rPr/>
              <w:t>Boardroom analyse and export produce a clean report and PDF</w:t>
            </w:r>
          </w:p>
        </w:tc>
        <w:tc>
          <w:tcPr>
            <w:tcW w:w="2964" w:type="dxa"/>
            <w:tcBorders/>
            <w:vAlign w:val="center"/>
          </w:tcPr>
          <w:p>
            <w:pPr>
              <w:pStyle w:val="TableContents"/>
              <w:bidi w:val="0"/>
              <w:spacing w:before="0" w:after="283"/>
              <w:jc w:val="left"/>
              <w:rPr/>
            </w:pPr>
            <w:r>
              <w:rPr/>
              <w:t>Manual, recorded</w:t>
            </w:r>
          </w:p>
        </w:tc>
      </w:tr>
      <w:tr>
        <w:trPr/>
        <w:tc>
          <w:tcPr>
            <w:tcW w:w="293" w:type="dxa"/>
            <w:tcBorders/>
            <w:vAlign w:val="center"/>
          </w:tcPr>
          <w:p>
            <w:pPr>
              <w:pStyle w:val="TableContents"/>
              <w:bidi w:val="0"/>
              <w:spacing w:before="0" w:after="283"/>
              <w:jc w:val="left"/>
              <w:rPr/>
            </w:pPr>
            <w:r>
              <w:rPr/>
              <w:t>P-6</w:t>
            </w:r>
          </w:p>
        </w:tc>
        <w:tc>
          <w:tcPr>
            <w:tcW w:w="2086" w:type="dxa"/>
            <w:tcBorders/>
            <w:vAlign w:val="center"/>
          </w:tcPr>
          <w:p>
            <w:pPr>
              <w:pStyle w:val="TableContents"/>
              <w:bidi w:val="0"/>
              <w:spacing w:before="0" w:after="283"/>
              <w:jc w:val="left"/>
              <w:rPr/>
            </w:pPr>
            <w:r>
              <w:rPr/>
              <w:t>Document generation produces a document</w:t>
            </w:r>
          </w:p>
        </w:tc>
        <w:tc>
          <w:tcPr>
            <w:tcW w:w="2964" w:type="dxa"/>
            <w:tcBorders/>
            <w:vAlign w:val="center"/>
          </w:tcPr>
          <w:p>
            <w:pPr>
              <w:pStyle w:val="TableContents"/>
              <w:bidi w:val="0"/>
              <w:spacing w:before="0" w:after="283"/>
              <w:jc w:val="left"/>
              <w:rPr/>
            </w:pPr>
            <w:r>
              <w:rPr/>
              <w:t>Manual, recorded</w:t>
            </w:r>
          </w:p>
        </w:tc>
      </w:tr>
      <w:tr>
        <w:trPr/>
        <w:tc>
          <w:tcPr>
            <w:tcW w:w="293" w:type="dxa"/>
            <w:tcBorders/>
            <w:vAlign w:val="center"/>
          </w:tcPr>
          <w:p>
            <w:pPr>
              <w:pStyle w:val="TableContents"/>
              <w:bidi w:val="0"/>
              <w:spacing w:before="0" w:after="283"/>
              <w:jc w:val="left"/>
              <w:rPr/>
            </w:pPr>
            <w:r>
              <w:rPr/>
              <w:t>P-7</w:t>
            </w:r>
          </w:p>
        </w:tc>
        <w:tc>
          <w:tcPr>
            <w:tcW w:w="2086" w:type="dxa"/>
            <w:tcBorders/>
            <w:vAlign w:val="center"/>
          </w:tcPr>
          <w:p>
            <w:pPr>
              <w:pStyle w:val="TableContents"/>
              <w:bidi w:val="0"/>
              <w:spacing w:before="0" w:after="283"/>
              <w:jc w:val="left"/>
              <w:rPr/>
            </w:pPr>
            <w:r>
              <w:rPr/>
              <w:t>No outbound network activity is required in steady state</w:t>
            </w:r>
          </w:p>
        </w:tc>
        <w:tc>
          <w:tcPr>
            <w:tcW w:w="2964" w:type="dxa"/>
            <w:tcBorders/>
            <w:vAlign w:val="center"/>
          </w:tcPr>
          <w:p>
            <w:pPr>
              <w:pStyle w:val="TableContents"/>
              <w:bidi w:val="0"/>
              <w:spacing w:before="0" w:after="283"/>
              <w:jc w:val="left"/>
              <w:rPr/>
            </w:pPr>
            <w:r>
              <w:rPr/>
              <w:t>Observed on the host</w:t>
            </w:r>
          </w:p>
        </w:tc>
      </w:tr>
      <w:tr>
        <w:trPr/>
        <w:tc>
          <w:tcPr>
            <w:tcW w:w="293" w:type="dxa"/>
            <w:tcBorders/>
            <w:vAlign w:val="center"/>
          </w:tcPr>
          <w:p>
            <w:pPr>
              <w:pStyle w:val="TableContents"/>
              <w:bidi w:val="0"/>
              <w:spacing w:before="0" w:after="283"/>
              <w:jc w:val="left"/>
              <w:rPr/>
            </w:pPr>
            <w:r>
              <w:rPr/>
              <w:t>P-8</w:t>
            </w:r>
          </w:p>
        </w:tc>
        <w:tc>
          <w:tcPr>
            <w:tcW w:w="2086" w:type="dxa"/>
            <w:tcBorders/>
            <w:vAlign w:val="center"/>
          </w:tcPr>
          <w:p>
            <w:pPr>
              <w:pStyle w:val="TableContents"/>
              <w:bidi w:val="0"/>
              <w:spacing w:before="0" w:after="283"/>
              <w:jc w:val="left"/>
              <w:rPr/>
            </w:pPr>
            <w:r>
              <w:rPr/>
              <w:t>Where the deployment is gated (Cloudflare Access, or the WebSocket auth gate), both a positive and a negative case are exercised</w:t>
            </w:r>
          </w:p>
        </w:tc>
        <w:tc>
          <w:tcPr>
            <w:tcW w:w="2964" w:type="dxa"/>
            <w:tcBorders/>
            <w:vAlign w:val="center"/>
          </w:tcPr>
          <w:p>
            <w:pPr>
              <w:pStyle w:val="TableContents"/>
              <w:bidi w:val="0"/>
              <w:spacing w:before="0" w:after="283"/>
              <w:jc w:val="left"/>
              <w:rPr/>
            </w:pPr>
            <w:r>
              <w:rPr/>
              <w:t xml:space="preserve">As in commit </w:t>
            </w:r>
            <w:r>
              <w:rPr>
                <w:rStyle w:val="SourceText"/>
              </w:rPr>
              <w:t>73f0b4f</w:t>
            </w:r>
            <w:r>
              <w:rPr/>
              <w:t>, which recorded an unauthenticated handshake returning HTTP 403 and an authenticated one establishing a session</w:t>
            </w:r>
          </w:p>
        </w:tc>
      </w:tr>
    </w:tbl>
    <w:p>
      <w:pPr>
        <w:pStyle w:val="BodyText"/>
        <w:bidi w:val="0"/>
        <w:jc w:val="left"/>
        <w:rPr/>
      </w:pPr>
      <w:r>
        <w:rPr/>
        <w:t>The results of P-1 to P-8 are recorded on the release record. For a customer install they form the installation acceptance evidence.</w:t>
      </w:r>
    </w:p>
    <w:p>
      <w:pPr>
        <w:pStyle w:val="Heading2"/>
        <w:bidi w:val="0"/>
        <w:jc w:val="left"/>
        <w:rPr/>
      </w:pPr>
      <w:r>
        <w:rPr/>
        <w:t>11. Robustness of a released instance</w:t>
      </w:r>
    </w:p>
    <w:p>
      <w:pPr>
        <w:pStyle w:val="BodyText"/>
        <w:bidi w:val="0"/>
        <w:jc w:val="left"/>
        <w:rPr/>
      </w:pPr>
      <w:r>
        <w:rPr/>
        <w:t>Two design features are evidence that a release degrades safely rather than silently.</w:t>
      </w:r>
    </w:p>
    <w:p>
      <w:pPr>
        <w:pStyle w:val="BodyText"/>
        <w:bidi w:val="0"/>
        <w:jc w:val="left"/>
        <w:rPr/>
      </w:pPr>
      <w:r>
        <w:rPr>
          <w:rStyle w:val="Strong"/>
        </w:rPr>
        <w:t>11.1 Healthchecks.</w:t>
      </w:r>
      <w:r>
        <w:rPr/>
        <w:t xml:space="preserve"> Four of the six services define one:</w:t>
      </w:r>
    </w:p>
    <w:tbl>
      <w:tblPr>
        <w:tblW w:w="5343" w:type="dxa"/>
        <w:jc w:val="left"/>
        <w:tblInd w:w="0" w:type="dxa"/>
        <w:tblLayout w:type="fixed"/>
        <w:tblCellMar>
          <w:top w:w="28" w:type="dxa"/>
          <w:left w:w="28" w:type="dxa"/>
          <w:bottom w:w="28" w:type="dxa"/>
          <w:right w:w="28" w:type="dxa"/>
        </w:tblCellMar>
      </w:tblPr>
      <w:tblGrid>
        <w:gridCol w:w="1306"/>
        <w:gridCol w:w="1831"/>
        <w:gridCol w:w="2206"/>
      </w:tblGrid>
      <w:tr>
        <w:trPr>
          <w:tblHeader w:val="true"/>
        </w:trPr>
        <w:tc>
          <w:tcPr>
            <w:tcW w:w="1306" w:type="dxa"/>
            <w:tcBorders/>
            <w:vAlign w:val="center"/>
          </w:tcPr>
          <w:p>
            <w:pPr>
              <w:pStyle w:val="TableHeading"/>
              <w:suppressLineNumbers/>
              <w:shd w:fill="1F3A5F" w:val="clear"/>
              <w:bidi w:val="0"/>
              <w:spacing w:before="0" w:after="283"/>
              <w:jc w:val="center"/>
              <w:rPr/>
            </w:pPr>
            <w:r>
              <w:rPr/>
              <w:t>Service</w:t>
            </w:r>
          </w:p>
        </w:tc>
        <w:tc>
          <w:tcPr>
            <w:tcW w:w="1831" w:type="dxa"/>
            <w:tcBorders/>
            <w:vAlign w:val="center"/>
          </w:tcPr>
          <w:p>
            <w:pPr>
              <w:pStyle w:val="TableHeading"/>
              <w:suppressLineNumbers/>
              <w:shd w:fill="1F3A5F" w:val="clear"/>
              <w:bidi w:val="0"/>
              <w:spacing w:before="0" w:after="283"/>
              <w:jc w:val="center"/>
              <w:rPr/>
            </w:pPr>
            <w:r>
              <w:rPr/>
              <w:t>Healthcheck</w:t>
            </w:r>
          </w:p>
        </w:tc>
        <w:tc>
          <w:tcPr>
            <w:tcW w:w="2206" w:type="dxa"/>
            <w:tcBorders/>
            <w:vAlign w:val="center"/>
          </w:tcPr>
          <w:p>
            <w:pPr>
              <w:pStyle w:val="TableHeading"/>
              <w:suppressLineNumbers/>
              <w:shd w:fill="1F3A5F" w:val="clear"/>
              <w:bidi w:val="0"/>
              <w:spacing w:before="0" w:after="283"/>
              <w:jc w:val="center"/>
              <w:rPr/>
            </w:pPr>
            <w:r>
              <w:rPr/>
              <w:t>Lines</w:t>
            </w:r>
          </w:p>
        </w:tc>
      </w:tr>
      <w:tr>
        <w:trPr/>
        <w:tc>
          <w:tcPr>
            <w:tcW w:w="1306" w:type="dxa"/>
            <w:tcBorders/>
            <w:vAlign w:val="center"/>
          </w:tcPr>
          <w:p>
            <w:pPr>
              <w:pStyle w:val="TableContents"/>
              <w:bidi w:val="0"/>
              <w:spacing w:before="0" w:after="283"/>
              <w:jc w:val="left"/>
              <w:rPr/>
            </w:pPr>
            <w:r>
              <w:rPr>
                <w:rStyle w:val="SourceText"/>
              </w:rPr>
              <w:t>trtllm</w:t>
            </w:r>
          </w:p>
        </w:tc>
        <w:tc>
          <w:tcPr>
            <w:tcW w:w="1831" w:type="dxa"/>
            <w:tcBorders/>
            <w:vAlign w:val="center"/>
          </w:tcPr>
          <w:p>
            <w:pPr>
              <w:pStyle w:val="TableContents"/>
              <w:bidi w:val="0"/>
              <w:spacing w:before="0" w:after="283"/>
              <w:jc w:val="left"/>
              <w:rPr/>
            </w:pPr>
            <w:r>
              <w:rPr/>
              <w:t xml:space="preserve">HTTP GET </w:t>
            </w:r>
            <w:r>
              <w:rPr>
                <w:rStyle w:val="SourceText"/>
              </w:rPr>
              <w:t>/v1/models</w:t>
            </w:r>
            <w:r>
              <w:rPr/>
              <w:t xml:space="preserve">, 15 s interval, 120 retries, </w:t>
            </w:r>
            <w:r>
              <w:rPr>
                <w:rStyle w:val="Strong"/>
              </w:rPr>
              <w:t>1200 s start period</w:t>
            </w:r>
            <w:r>
              <w:rPr/>
              <w:t xml:space="preserve"> to allow engine build</w:t>
            </w:r>
          </w:p>
        </w:tc>
        <w:tc>
          <w:tcPr>
            <w:tcW w:w="2206" w:type="dxa"/>
            <w:tcBorders/>
            <w:vAlign w:val="center"/>
          </w:tcPr>
          <w:p>
            <w:pPr>
              <w:pStyle w:val="TableContents"/>
              <w:bidi w:val="0"/>
              <w:spacing w:before="0" w:after="283"/>
              <w:jc w:val="left"/>
              <w:rPr/>
            </w:pPr>
            <w:r>
              <w:rPr>
                <w:rStyle w:val="SourceText"/>
              </w:rPr>
              <w:t>docker-compose.yml:31-40</w:t>
            </w:r>
          </w:p>
        </w:tc>
      </w:tr>
      <w:tr>
        <w:trPr/>
        <w:tc>
          <w:tcPr>
            <w:tcW w:w="1306" w:type="dxa"/>
            <w:tcBorders/>
            <w:vAlign w:val="center"/>
          </w:tcPr>
          <w:p>
            <w:pPr>
              <w:pStyle w:val="TableContents"/>
              <w:bidi w:val="0"/>
              <w:spacing w:before="0" w:after="283"/>
              <w:jc w:val="left"/>
              <w:rPr/>
            </w:pPr>
            <w:r>
              <w:rPr>
                <w:rStyle w:val="SourceText"/>
              </w:rPr>
              <w:t>backend</w:t>
            </w:r>
          </w:p>
        </w:tc>
        <w:tc>
          <w:tcPr>
            <w:tcW w:w="1831" w:type="dxa"/>
            <w:tcBorders/>
            <w:vAlign w:val="center"/>
          </w:tcPr>
          <w:p>
            <w:pPr>
              <w:pStyle w:val="TableContents"/>
              <w:bidi w:val="0"/>
              <w:spacing w:before="0" w:after="283"/>
              <w:jc w:val="left"/>
              <w:rPr/>
            </w:pPr>
            <w:r>
              <w:rPr/>
              <w:t xml:space="preserve">HTTP GET </w:t>
            </w:r>
            <w:r>
              <w:rPr>
                <w:rStyle w:val="SourceText"/>
              </w:rPr>
              <w:t>/health</w:t>
            </w:r>
            <w:r>
              <w:rPr/>
              <w:t>, 30 s interval, 3 retries, 180 s start period</w:t>
            </w:r>
          </w:p>
        </w:tc>
        <w:tc>
          <w:tcPr>
            <w:tcW w:w="2206" w:type="dxa"/>
            <w:tcBorders/>
            <w:vAlign w:val="center"/>
          </w:tcPr>
          <w:p>
            <w:pPr>
              <w:pStyle w:val="TableContents"/>
              <w:bidi w:val="0"/>
              <w:spacing w:before="0" w:after="283"/>
              <w:jc w:val="left"/>
              <w:rPr/>
            </w:pPr>
            <w:r>
              <w:rPr>
                <w:rStyle w:val="SourceText"/>
              </w:rPr>
              <w:t>:60-67</w:t>
            </w:r>
          </w:p>
        </w:tc>
      </w:tr>
      <w:tr>
        <w:trPr/>
        <w:tc>
          <w:tcPr>
            <w:tcW w:w="1306" w:type="dxa"/>
            <w:tcBorders/>
            <w:vAlign w:val="center"/>
          </w:tcPr>
          <w:p>
            <w:pPr>
              <w:pStyle w:val="TableContents"/>
              <w:bidi w:val="0"/>
              <w:spacing w:before="0" w:after="283"/>
              <w:jc w:val="left"/>
              <w:rPr/>
            </w:pPr>
            <w:r>
              <w:rPr>
                <w:rStyle w:val="SourceText"/>
              </w:rPr>
              <w:t>voice</w:t>
            </w:r>
          </w:p>
        </w:tc>
        <w:tc>
          <w:tcPr>
            <w:tcW w:w="1831" w:type="dxa"/>
            <w:tcBorders/>
            <w:vAlign w:val="center"/>
          </w:tcPr>
          <w:p>
            <w:pPr>
              <w:pStyle w:val="TableContents"/>
              <w:bidi w:val="0"/>
              <w:spacing w:before="0" w:after="283"/>
              <w:jc w:val="left"/>
              <w:rPr/>
            </w:pPr>
            <w:r>
              <w:rPr/>
              <w:t xml:space="preserve">HTTP GET </w:t>
            </w:r>
            <w:r>
              <w:rPr>
                <w:rStyle w:val="SourceText"/>
              </w:rPr>
              <w:t>/health</w:t>
            </w:r>
            <w:r>
              <w:rPr/>
              <w:t>, 30 s interval, 3 retries, 120 s start period</w:t>
            </w:r>
          </w:p>
        </w:tc>
        <w:tc>
          <w:tcPr>
            <w:tcW w:w="2206" w:type="dxa"/>
            <w:tcBorders/>
            <w:vAlign w:val="center"/>
          </w:tcPr>
          <w:p>
            <w:pPr>
              <w:pStyle w:val="TableContents"/>
              <w:bidi w:val="0"/>
              <w:spacing w:before="0" w:after="283"/>
              <w:jc w:val="left"/>
              <w:rPr/>
            </w:pPr>
            <w:r>
              <w:rPr>
                <w:rStyle w:val="SourceText"/>
              </w:rPr>
              <w:t>:130-137</w:t>
            </w:r>
          </w:p>
        </w:tc>
      </w:tr>
      <w:tr>
        <w:trPr/>
        <w:tc>
          <w:tcPr>
            <w:tcW w:w="1306" w:type="dxa"/>
            <w:tcBorders/>
            <w:vAlign w:val="center"/>
          </w:tcPr>
          <w:p>
            <w:pPr>
              <w:pStyle w:val="TableContents"/>
              <w:bidi w:val="0"/>
              <w:spacing w:before="0" w:after="283"/>
              <w:jc w:val="left"/>
              <w:rPr/>
            </w:pPr>
            <w:r>
              <w:rPr>
                <w:rStyle w:val="SourceText"/>
              </w:rPr>
              <w:t>ollama</w:t>
            </w:r>
          </w:p>
        </w:tc>
        <w:tc>
          <w:tcPr>
            <w:tcW w:w="1831" w:type="dxa"/>
            <w:tcBorders/>
            <w:vAlign w:val="center"/>
          </w:tcPr>
          <w:p>
            <w:pPr>
              <w:pStyle w:val="TableContents"/>
              <w:bidi w:val="0"/>
              <w:spacing w:before="0" w:after="283"/>
              <w:jc w:val="left"/>
              <w:rPr/>
            </w:pPr>
            <w:r>
              <w:rPr>
                <w:rStyle w:val="SourceText"/>
              </w:rPr>
              <w:t>ollama list \| grep -q nomic-embed-text</w:t>
            </w:r>
          </w:p>
        </w:tc>
        <w:tc>
          <w:tcPr>
            <w:tcW w:w="2206" w:type="dxa"/>
            <w:tcBorders/>
            <w:vAlign w:val="center"/>
          </w:tcPr>
          <w:p>
            <w:pPr>
              <w:pStyle w:val="TableContents"/>
              <w:bidi w:val="0"/>
              <w:spacing w:before="0" w:after="283"/>
              <w:jc w:val="left"/>
              <w:rPr/>
            </w:pPr>
            <w:r>
              <w:rPr>
                <w:rStyle w:val="SourceText"/>
              </w:rPr>
              <w:t>:248-254</w:t>
            </w:r>
          </w:p>
        </w:tc>
      </w:tr>
      <w:tr>
        <w:trPr/>
        <w:tc>
          <w:tcPr>
            <w:tcW w:w="1306" w:type="dxa"/>
            <w:tcBorders/>
            <w:vAlign w:val="center"/>
          </w:tcPr>
          <w:p>
            <w:pPr>
              <w:pStyle w:val="TableContents"/>
              <w:bidi w:val="0"/>
              <w:spacing w:before="0" w:after="283"/>
              <w:jc w:val="left"/>
              <w:rPr/>
            </w:pPr>
            <w:r>
              <w:rPr>
                <w:rStyle w:val="SourceText"/>
              </w:rPr>
              <w:t>frontend</w:t>
            </w:r>
          </w:p>
        </w:tc>
        <w:tc>
          <w:tcPr>
            <w:tcW w:w="1831" w:type="dxa"/>
            <w:tcBorders/>
            <w:vAlign w:val="center"/>
          </w:tcPr>
          <w:p>
            <w:pPr>
              <w:pStyle w:val="TableContents"/>
              <w:bidi w:val="0"/>
              <w:spacing w:before="0" w:after="283"/>
              <w:jc w:val="left"/>
              <w:rPr/>
            </w:pPr>
            <w:r>
              <w:rPr>
                <w:rStyle w:val="Strong"/>
              </w:rPr>
              <w:t>None</w:t>
            </w:r>
          </w:p>
        </w:tc>
        <w:tc>
          <w:tcPr>
            <w:tcW w:w="2206" w:type="dxa"/>
            <w:tcBorders/>
            <w:vAlign w:val="center"/>
          </w:tcPr>
          <w:p>
            <w:pPr>
              <w:pStyle w:val="TableContents"/>
              <w:bidi w:val="0"/>
              <w:spacing w:before="0" w:after="283"/>
              <w:jc w:val="left"/>
              <w:rPr/>
            </w:pPr>
            <w:r>
              <w:rPr>
                <w:rStyle w:val="SourceText"/>
              </w:rPr>
              <w:t>:207-215</w:t>
            </w:r>
          </w:p>
        </w:tc>
      </w:tr>
      <w:tr>
        <w:trPr/>
        <w:tc>
          <w:tcPr>
            <w:tcW w:w="1306" w:type="dxa"/>
            <w:tcBorders/>
            <w:vAlign w:val="center"/>
          </w:tcPr>
          <w:p>
            <w:pPr>
              <w:pStyle w:val="TableContents"/>
              <w:bidi w:val="0"/>
              <w:spacing w:before="0" w:after="283"/>
              <w:jc w:val="left"/>
              <w:rPr/>
            </w:pPr>
            <w:r>
              <w:rPr>
                <w:rStyle w:val="SourceText"/>
              </w:rPr>
              <w:t>cloudflared</w:t>
            </w:r>
          </w:p>
        </w:tc>
        <w:tc>
          <w:tcPr>
            <w:tcW w:w="1831" w:type="dxa"/>
            <w:tcBorders/>
            <w:vAlign w:val="center"/>
          </w:tcPr>
          <w:p>
            <w:pPr>
              <w:pStyle w:val="TableContents"/>
              <w:bidi w:val="0"/>
              <w:spacing w:before="0" w:after="283"/>
              <w:jc w:val="left"/>
              <w:rPr/>
            </w:pPr>
            <w:r>
              <w:rPr>
                <w:rStyle w:val="Strong"/>
              </w:rPr>
              <w:t>None</w:t>
            </w:r>
          </w:p>
        </w:tc>
        <w:tc>
          <w:tcPr>
            <w:tcW w:w="2206" w:type="dxa"/>
            <w:tcBorders/>
            <w:vAlign w:val="center"/>
          </w:tcPr>
          <w:p>
            <w:pPr>
              <w:pStyle w:val="TableContents"/>
              <w:bidi w:val="0"/>
              <w:spacing w:before="0" w:after="283"/>
              <w:jc w:val="left"/>
              <w:rPr/>
            </w:pPr>
            <w:r>
              <w:rPr>
                <w:rStyle w:val="SourceText"/>
              </w:rPr>
              <w:t>:223-229</w:t>
            </w:r>
          </w:p>
        </w:tc>
      </w:tr>
    </w:tbl>
    <w:p>
      <w:pPr>
        <w:pStyle w:val="BodyText"/>
        <w:bidi w:val="0"/>
        <w:jc w:val="left"/>
        <w:rPr/>
      </w:pPr>
      <w:r>
        <w:rPr>
          <w:rStyle w:val="Strong"/>
        </w:rPr>
        <w:t>11.2 Self-recovery from a fatal GPU fault.</w:t>
      </w:r>
      <w:r>
        <w:rPr/>
        <w:t xml:space="preserve"> The backend and voice </w:t>
      </w:r>
      <w:r>
        <w:rPr>
          <w:rStyle w:val="SourceText"/>
        </w:rPr>
        <w:t>/health</w:t>
      </w:r>
      <w:r>
        <w:rPr/>
        <w:t xml:space="preserve"> endpoints return 503 once a fatal GPU or CUDA fault has poisoned the shared context. An in-process watchdog waits on the fatal event and calls </w:t>
      </w:r>
      <w:r>
        <w:rPr>
          <w:rStyle w:val="SourceText"/>
        </w:rPr>
        <w:t>os._exit(1)</w:t>
      </w:r>
      <w:r>
        <w:rPr/>
        <w:t xml:space="preserve"> after a short grace period (</w:t>
      </w:r>
      <w:r>
        <w:rPr>
          <w:rStyle w:val="SourceText"/>
        </w:rPr>
        <w:t>backend/app/main.py:104</w:t>
      </w:r>
      <w:r>
        <w:rPr/>
        <w:t xml:space="preserve">, guarded by </w:t>
      </w:r>
      <w:r>
        <w:rPr>
          <w:rStyle w:val="SourceText"/>
        </w:rPr>
        <w:t>ECHOMIND_EXIT_ON_FATAL_CUDA</w:t>
      </w:r>
      <w:r>
        <w:rPr/>
        <w:t xml:space="preserve">), and </w:t>
      </w:r>
      <w:r>
        <w:rPr>
          <w:rStyle w:val="SourceText"/>
        </w:rPr>
        <w:t>restart: unless-stopped</w:t>
      </w:r>
      <w:r>
        <w:rPr/>
        <w:t xml:space="preserve"> brings the container back with a fresh CUDA context. The inline comments at </w:t>
      </w:r>
      <w:r>
        <w:rPr>
          <w:rStyle w:val="SourceText"/>
        </w:rPr>
        <w:t>docker-compose.yml:61-62</w:t>
      </w:r>
      <w:r>
        <w:rPr/>
        <w:t xml:space="preserve"> and </w:t>
      </w:r>
      <w:r>
        <w:rPr>
          <w:rStyle w:val="SourceText"/>
        </w:rPr>
        <w:t>:131-132</w:t>
      </w:r>
      <w:r>
        <w:rPr/>
        <w:t xml:space="preserve"> record the intent. This matters in an offline deployment where no one may be watching: a class of fault that would otherwise require a manual container restart resolves itself.</w:t>
      </w:r>
    </w:p>
    <w:p>
      <w:pPr>
        <w:pStyle w:val="BodyText"/>
        <w:bidi w:val="0"/>
        <w:jc w:val="left"/>
        <w:rPr/>
      </w:pPr>
      <w:r>
        <w:rPr>
          <w:rStyle w:val="Strong"/>
        </w:rPr>
        <w:t>Limits to state.</w:t>
      </w:r>
      <w:r>
        <w:rPr/>
        <w:t xml:space="preserve"> </w:t>
      </w:r>
      <w:r>
        <w:rPr>
          <w:rStyle w:val="SourceText"/>
        </w:rPr>
        <w:t>frontend</w:t>
      </w:r>
      <w:r>
        <w:rPr/>
        <w:t xml:space="preserve"> and </w:t>
      </w:r>
      <w:r>
        <w:rPr>
          <w:rStyle w:val="SourceText"/>
        </w:rPr>
        <w:t>cloudflared</w:t>
      </w:r>
      <w:r>
        <w:rPr/>
        <w:t xml:space="preserve"> have no healthcheck, so an nginx or tunnel failure is not detected by Docker and does not trigger a restart on health grounds — only on process exit. For a publicly exposed instance, </w:t>
      </w:r>
      <w:r>
        <w:rPr>
          <w:rStyle w:val="SourceText"/>
        </w:rPr>
        <w:t>cloudflared</w:t>
      </w:r>
      <w:r>
        <w:rPr/>
        <w:t xml:space="preserve"> is the component whose silent failure removes all access, and it is the one with no health signal.</w:t>
      </w:r>
    </w:p>
    <w:p>
      <w:pPr>
        <w:pStyle w:val="Heading2"/>
        <w:bidi w:val="0"/>
        <w:jc w:val="left"/>
        <w:rPr/>
      </w:pPr>
      <w:r>
        <w:rPr/>
        <w:t>12. Rollback</w:t>
      </w:r>
    </w:p>
    <w:p>
      <w:pPr>
        <w:pStyle w:val="BodyText"/>
        <w:numPr>
          <w:ilvl w:val="0"/>
          <w:numId w:val="7"/>
        </w:numPr>
        <w:tabs>
          <w:tab w:val="clear" w:pos="1134"/>
          <w:tab w:val="left" w:pos="709" w:leader="none"/>
        </w:tabs>
        <w:bidi w:val="0"/>
        <w:spacing w:before="0" w:after="0"/>
        <w:ind w:hanging="283" w:left="709"/>
        <w:jc w:val="left"/>
        <w:rPr/>
      </w:pPr>
      <w:r>
        <w:rPr>
          <w:rStyle w:val="Strong"/>
        </w:rPr>
        <w:t>Decide.</w:t>
      </w:r>
      <w:r>
        <w:rPr/>
        <w:t xml:space="preserve"> The Release Manager decides to roll back when post-deployment verification fails in a way that cannot be corrected in place within the agreed window. </w:t>
      </w:r>
    </w:p>
    <w:p>
      <w:pPr>
        <w:pStyle w:val="BodyText"/>
        <w:numPr>
          <w:ilvl w:val="0"/>
          <w:numId w:val="7"/>
        </w:numPr>
        <w:tabs>
          <w:tab w:val="clear" w:pos="1134"/>
          <w:tab w:val="left" w:pos="709" w:leader="none"/>
        </w:tabs>
        <w:bidi w:val="0"/>
        <w:spacing w:before="0" w:after="0"/>
        <w:ind w:hanging="283" w:left="709"/>
        <w:jc w:val="left"/>
        <w:rPr/>
      </w:pPr>
      <w:r>
        <w:rPr>
          <w:rStyle w:val="Strong"/>
        </w:rPr>
        <w:t>Restore the previous images</w:t>
      </w:r>
      <w:r>
        <w:rPr/>
        <w:t xml:space="preserve"> from the retained earlier bundle: </w:t>
      </w:r>
      <w:r>
        <w:rPr>
          <w:rStyle w:val="SourceText"/>
        </w:rPr>
        <w:t>./scripts/import_offline_bundle.sh &lt;previous bundle&gt;</w:t>
      </w:r>
      <w:r>
        <w:rPr/>
        <w:t xml:space="preserve">, then </w:t>
      </w:r>
      <w:r>
        <w:rPr>
          <w:rStyle w:val="SourceText"/>
        </w:rPr>
        <w:t>docker compose up -d</w:t>
      </w:r>
      <w:r>
        <w:rPr/>
        <w:t xml:space="preserve">. </w:t>
      </w:r>
    </w:p>
    <w:p>
      <w:pPr>
        <w:pStyle w:val="BodyText"/>
        <w:numPr>
          <w:ilvl w:val="0"/>
          <w:numId w:val="7"/>
        </w:numPr>
        <w:tabs>
          <w:tab w:val="clear" w:pos="1134"/>
          <w:tab w:val="left" w:pos="709" w:leader="none"/>
        </w:tabs>
        <w:bidi w:val="0"/>
        <w:spacing w:before="0" w:after="0"/>
        <w:ind w:hanging="283" w:left="709"/>
        <w:jc w:val="left"/>
        <w:rPr/>
      </w:pPr>
      <w:r>
        <w:rPr>
          <w:rStyle w:val="Strong"/>
        </w:rPr>
        <w:t>Do not touch the data volumes</w:t>
      </w:r>
      <w:r>
        <w:rPr/>
        <w:t xml:space="preserve"> (§13). </w:t>
      </w:r>
      <w:r>
        <w:rPr>
          <w:rStyle w:val="Strong"/>
        </w:rPr>
        <w:t>Verify</w:t>
      </w:r>
      <w:r>
        <w:rPr/>
        <w:t xml:space="preserve"> per §10. </w:t>
      </w:r>
    </w:p>
    <w:p>
      <w:pPr>
        <w:pStyle w:val="BodyText"/>
        <w:numPr>
          <w:ilvl w:val="0"/>
          <w:numId w:val="7"/>
        </w:numPr>
        <w:tabs>
          <w:tab w:val="clear" w:pos="1134"/>
          <w:tab w:val="left" w:pos="709" w:leader="none"/>
        </w:tabs>
        <w:bidi w:val="0"/>
        <w:ind w:hanging="283" w:left="709"/>
        <w:jc w:val="left"/>
        <w:rPr/>
      </w:pPr>
      <w:r>
        <w:rPr>
          <w:rStyle w:val="Strong"/>
        </w:rPr>
        <w:t>Record</w:t>
      </w:r>
      <w:r>
        <w:rPr/>
        <w:t xml:space="preserve"> the rollback, its trigger and its outcome on the release record, and raise the cause for correction. </w:t>
      </w:r>
    </w:p>
    <w:p>
      <w:pPr>
        <w:pStyle w:val="BodyText"/>
        <w:bidi w:val="0"/>
        <w:jc w:val="left"/>
        <w:rPr/>
      </w:pPr>
      <w:r>
        <w:rPr>
          <w:rStyle w:val="Strong"/>
        </w:rPr>
        <w:t>Constraint to state plainly.</w:t>
      </w:r>
      <w:r>
        <w:rPr/>
        <w:t xml:space="preserve"> Rollback depends on the previous artefact still existing. Because the service images are untagged and effectively </w:t>
      </w:r>
      <w:r>
        <w:rPr>
          <w:rStyle w:val="SourceText"/>
        </w:rPr>
        <w:t>:latest</w:t>
      </w:r>
      <w:r>
        <w:rPr/>
        <w:t xml:space="preserve"> (§7), rebuilding or re-importing overwrites the previous image in place unless a bundle was retained beforehand. </w:t>
      </w:r>
      <w:r>
        <w:rPr>
          <w:rStyle w:val="Strong"/>
        </w:rPr>
        <w:t>Retaining the previous bundle, or a tagged copy of the previous images, before deploying a new one is therefore mandatory for any customer instance</w:t>
      </w:r>
      <w:r>
        <w:rPr/>
        <w:t xml:space="preserve"> — it is the only rollback path that currently exists.</w:t>
      </w:r>
    </w:p>
    <w:p>
      <w:pPr>
        <w:pStyle w:val="Heading2"/>
        <w:bidi w:val="0"/>
        <w:jc w:val="left"/>
        <w:rPr/>
      </w:pPr>
      <w:r>
        <w:rPr/>
        <w:t>13. Preservation of data and model volumes (8.5.4)</w:t>
      </w:r>
    </w:p>
    <w:p>
      <w:pPr>
        <w:pStyle w:val="BodyText"/>
        <w:bidi w:val="0"/>
        <w:jc w:val="left"/>
        <w:rPr/>
      </w:pPr>
      <w:r>
        <w:rPr/>
        <w:t>Three named volumes carry everything that must survive an upgrade.</w:t>
      </w:r>
    </w:p>
    <w:tbl>
      <w:tblPr>
        <w:tblW w:w="5343" w:type="dxa"/>
        <w:jc w:val="left"/>
        <w:tblInd w:w="0" w:type="dxa"/>
        <w:tblLayout w:type="fixed"/>
        <w:tblCellMar>
          <w:top w:w="28" w:type="dxa"/>
          <w:left w:w="28" w:type="dxa"/>
          <w:bottom w:w="28" w:type="dxa"/>
          <w:right w:w="28" w:type="dxa"/>
        </w:tblCellMar>
      </w:tblPr>
      <w:tblGrid>
        <w:gridCol w:w="1136"/>
        <w:gridCol w:w="2592"/>
        <w:gridCol w:w="1615"/>
      </w:tblGrid>
      <w:tr>
        <w:trPr>
          <w:tblHeader w:val="true"/>
        </w:trPr>
        <w:tc>
          <w:tcPr>
            <w:tcW w:w="1136" w:type="dxa"/>
            <w:tcBorders/>
            <w:vAlign w:val="center"/>
          </w:tcPr>
          <w:p>
            <w:pPr>
              <w:pStyle w:val="TableHeading"/>
              <w:suppressLineNumbers/>
              <w:shd w:fill="1F3A5F" w:val="clear"/>
              <w:bidi w:val="0"/>
              <w:spacing w:before="0" w:after="283"/>
              <w:jc w:val="center"/>
              <w:rPr/>
            </w:pPr>
            <w:r>
              <w:rPr/>
              <w:t>Volume</w:t>
            </w:r>
          </w:p>
        </w:tc>
        <w:tc>
          <w:tcPr>
            <w:tcW w:w="2592" w:type="dxa"/>
            <w:tcBorders/>
            <w:vAlign w:val="center"/>
          </w:tcPr>
          <w:p>
            <w:pPr>
              <w:pStyle w:val="TableHeading"/>
              <w:suppressLineNumbers/>
              <w:shd w:fill="1F3A5F" w:val="clear"/>
              <w:bidi w:val="0"/>
              <w:spacing w:before="0" w:after="283"/>
              <w:jc w:val="center"/>
              <w:rPr/>
            </w:pPr>
            <w:r>
              <w:rPr/>
              <w:t>Contents</w:t>
            </w:r>
          </w:p>
        </w:tc>
        <w:tc>
          <w:tcPr>
            <w:tcW w:w="1615" w:type="dxa"/>
            <w:tcBorders/>
            <w:vAlign w:val="center"/>
          </w:tcPr>
          <w:p>
            <w:pPr>
              <w:pStyle w:val="TableHeading"/>
              <w:suppressLineNumbers/>
              <w:shd w:fill="1F3A5F" w:val="clear"/>
              <w:bidi w:val="0"/>
              <w:spacing w:before="0" w:after="283"/>
              <w:jc w:val="center"/>
              <w:rPr/>
            </w:pPr>
            <w:r>
              <w:rPr/>
              <w:t>On upgrade</w:t>
            </w:r>
          </w:p>
        </w:tc>
      </w:tr>
      <w:tr>
        <w:trPr/>
        <w:tc>
          <w:tcPr>
            <w:tcW w:w="1136" w:type="dxa"/>
            <w:tcBorders/>
            <w:vAlign w:val="center"/>
          </w:tcPr>
          <w:p>
            <w:pPr>
              <w:pStyle w:val="TableContents"/>
              <w:bidi w:val="0"/>
              <w:spacing w:before="0" w:after="283"/>
              <w:jc w:val="left"/>
              <w:rPr/>
            </w:pPr>
            <w:r>
              <w:rPr>
                <w:rStyle w:val="SourceText"/>
              </w:rPr>
              <w:t>echomind_data</w:t>
            </w:r>
          </w:p>
        </w:tc>
        <w:tc>
          <w:tcPr>
            <w:tcW w:w="2592" w:type="dxa"/>
            <w:tcBorders/>
            <w:vAlign w:val="center"/>
          </w:tcPr>
          <w:p>
            <w:pPr>
              <w:pStyle w:val="TableContents"/>
              <w:bidi w:val="0"/>
              <w:spacing w:before="0" w:after="283"/>
              <w:jc w:val="left"/>
              <w:rPr/>
            </w:pPr>
            <w:r>
              <w:rPr>
                <w:rStyle w:val="Strong"/>
              </w:rPr>
              <w:t>All customer data</w:t>
            </w:r>
            <w:r>
              <w:rPr/>
              <w:t xml:space="preserve">: the SQLite database, FAISS indexes, </w:t>
            </w:r>
            <w:r>
              <w:rPr>
                <w:rStyle w:val="SourceText"/>
              </w:rPr>
              <w:t>/data/uploads</w:t>
            </w:r>
            <w:r>
              <w:rPr/>
              <w:t xml:space="preserve">, boardroom audio, </w:t>
            </w:r>
            <w:r>
              <w:rPr>
                <w:rStyle w:val="SourceText"/>
              </w:rPr>
              <w:t>/data/hf_cache</w:t>
            </w:r>
            <w:r>
              <w:rPr/>
              <w:t xml:space="preserve"> (including the boardroom diarised-ASR model), the Document Studio model cache, and </w:t>
            </w:r>
            <w:r>
              <w:rPr>
                <w:rStyle w:val="SourceText"/>
              </w:rPr>
              <w:t>auth_secret.key</w:t>
            </w:r>
          </w:p>
        </w:tc>
        <w:tc>
          <w:tcPr>
            <w:tcW w:w="1615" w:type="dxa"/>
            <w:tcBorders/>
            <w:vAlign w:val="center"/>
          </w:tcPr>
          <w:p>
            <w:pPr>
              <w:pStyle w:val="TableContents"/>
              <w:bidi w:val="0"/>
              <w:spacing w:before="0" w:after="283"/>
              <w:jc w:val="left"/>
              <w:rPr/>
            </w:pPr>
            <w:r>
              <w:rPr/>
              <w:t>Never removed. Never recreated</w:t>
            </w:r>
          </w:p>
        </w:tc>
      </w:tr>
      <w:tr>
        <w:trPr/>
        <w:tc>
          <w:tcPr>
            <w:tcW w:w="1136" w:type="dxa"/>
            <w:tcBorders/>
            <w:vAlign w:val="center"/>
          </w:tcPr>
          <w:p>
            <w:pPr>
              <w:pStyle w:val="TableContents"/>
              <w:bidi w:val="0"/>
              <w:spacing w:before="0" w:after="283"/>
              <w:jc w:val="left"/>
              <w:rPr/>
            </w:pPr>
            <w:r>
              <w:rPr>
                <w:rStyle w:val="SourceText"/>
              </w:rPr>
              <w:t>trtllm_hf_cache</w:t>
            </w:r>
          </w:p>
        </w:tc>
        <w:tc>
          <w:tcPr>
            <w:tcW w:w="2592" w:type="dxa"/>
            <w:tcBorders/>
            <w:vAlign w:val="center"/>
          </w:tcPr>
          <w:p>
            <w:pPr>
              <w:pStyle w:val="TableContents"/>
              <w:bidi w:val="0"/>
              <w:spacing w:before="0" w:after="283"/>
              <w:jc w:val="left"/>
              <w:rPr/>
            </w:pPr>
            <w:r>
              <w:rPr/>
              <w:t>LLM weights and built TensorRT engines</w:t>
            </w:r>
          </w:p>
        </w:tc>
        <w:tc>
          <w:tcPr>
            <w:tcW w:w="1615" w:type="dxa"/>
            <w:tcBorders/>
            <w:vAlign w:val="center"/>
          </w:tcPr>
          <w:p>
            <w:pPr>
              <w:pStyle w:val="TableContents"/>
              <w:bidi w:val="0"/>
              <w:spacing w:before="0" w:after="283"/>
              <w:jc w:val="left"/>
              <w:rPr/>
            </w:pPr>
            <w:r>
              <w:rPr/>
              <w:t>Never removed. Rebuilding it requires internet and GPU time, which an air-gapped site does not have</w:t>
            </w:r>
          </w:p>
        </w:tc>
      </w:tr>
      <w:tr>
        <w:trPr/>
        <w:tc>
          <w:tcPr>
            <w:tcW w:w="1136" w:type="dxa"/>
            <w:tcBorders/>
            <w:vAlign w:val="center"/>
          </w:tcPr>
          <w:p>
            <w:pPr>
              <w:pStyle w:val="TableContents"/>
              <w:bidi w:val="0"/>
              <w:spacing w:before="0" w:after="283"/>
              <w:jc w:val="left"/>
              <w:rPr/>
            </w:pPr>
            <w:r>
              <w:rPr>
                <w:rStyle w:val="SourceText"/>
              </w:rPr>
              <w:t>ollama_data</w:t>
            </w:r>
          </w:p>
        </w:tc>
        <w:tc>
          <w:tcPr>
            <w:tcW w:w="2592" w:type="dxa"/>
            <w:tcBorders/>
            <w:vAlign w:val="center"/>
          </w:tcPr>
          <w:p>
            <w:pPr>
              <w:pStyle w:val="TableContents"/>
              <w:bidi w:val="0"/>
              <w:spacing w:before="0" w:after="283"/>
              <w:jc w:val="left"/>
              <w:rPr/>
            </w:pPr>
            <w:r>
              <w:rPr/>
              <w:t>The embedding model</w:t>
            </w:r>
          </w:p>
        </w:tc>
        <w:tc>
          <w:tcPr>
            <w:tcW w:w="1615" w:type="dxa"/>
            <w:tcBorders/>
            <w:vAlign w:val="center"/>
          </w:tcPr>
          <w:p>
            <w:pPr>
              <w:pStyle w:val="TableContents"/>
              <w:bidi w:val="0"/>
              <w:spacing w:before="0" w:after="283"/>
              <w:jc w:val="left"/>
              <w:rPr/>
            </w:pPr>
            <w:r>
              <w:rPr/>
              <w:t>Never removed</w:t>
            </w:r>
          </w:p>
        </w:tc>
      </w:tr>
    </w:tbl>
    <w:p>
      <w:pPr>
        <w:pStyle w:val="BodyText"/>
        <w:bidi w:val="0"/>
        <w:jc w:val="left"/>
        <w:rPr/>
      </w:pPr>
      <w:r>
        <w:rPr/>
        <w:t>Rules:</w:t>
      </w:r>
    </w:p>
    <w:p>
      <w:pPr>
        <w:pStyle w:val="BodyText"/>
        <w:numPr>
          <w:ilvl w:val="0"/>
          <w:numId w:val="8"/>
        </w:numPr>
        <w:tabs>
          <w:tab w:val="clear" w:pos="1134"/>
          <w:tab w:val="left" w:pos="709" w:leader="none"/>
        </w:tabs>
        <w:bidi w:val="0"/>
        <w:spacing w:before="0" w:after="0"/>
        <w:ind w:hanging="283" w:left="709"/>
        <w:jc w:val="left"/>
        <w:rPr/>
      </w:pPr>
      <w:r>
        <w:rPr/>
        <w:t xml:space="preserve">Upgrade with </w:t>
      </w:r>
      <w:r>
        <w:rPr>
          <w:rStyle w:val="SourceText"/>
        </w:rPr>
        <w:t>docker compose up -d</w:t>
      </w:r>
      <w:r>
        <w:rPr/>
        <w:t xml:space="preserve"> after loading new images. </w:t>
      </w:r>
      <w:r>
        <w:rPr>
          <w:rStyle w:val="Strong"/>
        </w:rPr>
        <w:t>Never</w:t>
      </w:r>
      <w:r>
        <w:rPr/>
        <w:t xml:space="preserve"> use </w:t>
      </w:r>
      <w:r>
        <w:rPr>
          <w:rStyle w:val="SourceText"/>
        </w:rPr>
        <w:t>docker compose down -v</w:t>
      </w:r>
      <w:r>
        <w:rPr/>
        <w:t xml:space="preserve">, and never </w:t>
      </w:r>
      <w:r>
        <w:rPr>
          <w:rStyle w:val="SourceText"/>
        </w:rPr>
        <w:t>docker volume rm</w:t>
      </w:r>
      <w:r>
        <w:rPr/>
        <w:t xml:space="preserve"> any of the three, on any instance holding customer data. </w:t>
      </w:r>
      <w:r>
        <w:rPr>
          <w:rStyle w:val="SourceText"/>
        </w:rPr>
        <w:t>-v</w:t>
      </w:r>
      <w:r>
        <w:rPr/>
        <w:t xml:space="preserve"> destroys the customer's corpus, their indexes and their auth secret in one command, and on an offline site the model volumes cannot be refetched. </w:t>
      </w:r>
    </w:p>
    <w:p>
      <w:pPr>
        <w:pStyle w:val="BodyText"/>
        <w:numPr>
          <w:ilvl w:val="0"/>
          <w:numId w:val="8"/>
        </w:numPr>
        <w:tabs>
          <w:tab w:val="clear" w:pos="1134"/>
          <w:tab w:val="left" w:pos="709" w:leader="none"/>
        </w:tabs>
        <w:bidi w:val="0"/>
        <w:spacing w:before="0" w:after="0"/>
        <w:ind w:hanging="283" w:left="709"/>
        <w:jc w:val="left"/>
        <w:rPr/>
      </w:pPr>
      <w:r>
        <w:rPr/>
        <w:t xml:space="preserve">Confirm volume preservation as part of post-deployment verification. Commit </w:t>
      </w:r>
      <w:r>
        <w:rPr>
          <w:rStyle w:val="SourceText"/>
        </w:rPr>
        <w:t>724fb98</w:t>
      </w:r>
      <w:r>
        <w:rPr/>
        <w:t xml:space="preserve"> records this being checked explicitly after a from-scratch rebuild: </w:t>
      </w:r>
      <w:r>
        <w:rPr>
          <w:rStyle w:val="Emphasis"/>
        </w:rPr>
        <w:t>"Data/model volumes preserved."</w:t>
      </w:r>
      <w:r>
        <w:rPr/>
        <w:t xml:space="preserve"> </w:t>
      </w:r>
    </w:p>
    <w:p>
      <w:pPr>
        <w:pStyle w:val="BodyText"/>
        <w:numPr>
          <w:ilvl w:val="0"/>
          <w:numId w:val="8"/>
        </w:numPr>
        <w:tabs>
          <w:tab w:val="clear" w:pos="1134"/>
          <w:tab w:val="left" w:pos="709" w:leader="none"/>
        </w:tabs>
        <w:bidi w:val="0"/>
        <w:spacing w:before="0" w:after="0"/>
        <w:ind w:hanging="283" w:left="709"/>
        <w:jc w:val="left"/>
        <w:rPr/>
      </w:pPr>
      <w:r>
        <w:rPr>
          <w:rStyle w:val="SourceText"/>
        </w:rPr>
        <w:t>./voice/voices</w:t>
      </w:r>
      <w:r>
        <w:rPr/>
        <w:t xml:space="preserve"> is a host bind mount (</w:t>
      </w:r>
      <w:r>
        <w:rPr>
          <w:rStyle w:val="SourceText"/>
        </w:rPr>
        <w:t>docker-compose.yml:124</w:t>
      </w:r>
      <w:r>
        <w:rPr/>
        <w:t xml:space="preserve">), not a volume; its contents live on the host filesystem and are preserved by not deleting them. </w:t>
      </w:r>
    </w:p>
    <w:p>
      <w:pPr>
        <w:pStyle w:val="BodyText"/>
        <w:numPr>
          <w:ilvl w:val="0"/>
          <w:numId w:val="8"/>
        </w:numPr>
        <w:tabs>
          <w:tab w:val="clear" w:pos="1134"/>
          <w:tab w:val="left" w:pos="709" w:leader="none"/>
        </w:tabs>
        <w:bidi w:val="0"/>
        <w:ind w:hanging="283" w:left="709"/>
        <w:jc w:val="left"/>
        <w:rPr/>
      </w:pPr>
      <w:r>
        <w:rPr/>
        <w:t xml:space="preserve">Backup of </w:t>
      </w:r>
      <w:r>
        <w:rPr>
          <w:rStyle w:val="SourceText"/>
        </w:rPr>
        <w:t>echomind_data</w:t>
      </w:r>
      <w:r>
        <w:rPr/>
        <w:t xml:space="preserve"> is the customer's responsibility under their own retention policy unless contracted otherwise. Ajace AI holds no copy — the data never leaves the customer perimeter (QP-01 §2.2). </w:t>
      </w:r>
    </w:p>
    <w:p>
      <w:pPr>
        <w:pStyle w:val="Heading2"/>
        <w:bidi w:val="0"/>
        <w:jc w:val="left"/>
        <w:rPr/>
      </w:pPr>
      <w:r>
        <w:rPr/>
        <w:t>14. Records</w:t>
      </w:r>
    </w:p>
    <w:tbl>
      <w:tblPr>
        <w:tblW w:w="5343" w:type="dxa"/>
        <w:jc w:val="left"/>
        <w:tblInd w:w="0" w:type="dxa"/>
        <w:tblLayout w:type="fixed"/>
        <w:tblCellMar>
          <w:top w:w="28" w:type="dxa"/>
          <w:left w:w="28" w:type="dxa"/>
          <w:bottom w:w="28" w:type="dxa"/>
          <w:right w:w="28" w:type="dxa"/>
        </w:tblCellMar>
      </w:tblPr>
      <w:tblGrid>
        <w:gridCol w:w="1980"/>
        <w:gridCol w:w="2072"/>
        <w:gridCol w:w="1291"/>
      </w:tblGrid>
      <w:tr>
        <w:trPr>
          <w:tblHeader w:val="true"/>
        </w:trPr>
        <w:tc>
          <w:tcPr>
            <w:tcW w:w="1980" w:type="dxa"/>
            <w:tcBorders/>
            <w:vAlign w:val="center"/>
          </w:tcPr>
          <w:p>
            <w:pPr>
              <w:pStyle w:val="TableHeading"/>
              <w:suppressLineNumbers/>
              <w:shd w:fill="1F3A5F" w:val="clear"/>
              <w:bidi w:val="0"/>
              <w:spacing w:before="0" w:after="283"/>
              <w:jc w:val="center"/>
              <w:rPr/>
            </w:pPr>
            <w:r>
              <w:rPr/>
              <w:t>Record</w:t>
            </w:r>
          </w:p>
        </w:tc>
        <w:tc>
          <w:tcPr>
            <w:tcW w:w="2072" w:type="dxa"/>
            <w:tcBorders/>
            <w:vAlign w:val="center"/>
          </w:tcPr>
          <w:p>
            <w:pPr>
              <w:pStyle w:val="TableHeading"/>
              <w:suppressLineNumbers/>
              <w:shd w:fill="1F3A5F" w:val="clear"/>
              <w:bidi w:val="0"/>
              <w:spacing w:before="0" w:after="283"/>
              <w:jc w:val="center"/>
              <w:rPr/>
            </w:pPr>
            <w:r>
              <w:rPr/>
              <w:t>Where it lives</w:t>
            </w:r>
          </w:p>
        </w:tc>
        <w:tc>
          <w:tcPr>
            <w:tcW w:w="1291" w:type="dxa"/>
            <w:tcBorders/>
            <w:vAlign w:val="center"/>
          </w:tcPr>
          <w:p>
            <w:pPr>
              <w:pStyle w:val="TableHeading"/>
              <w:suppressLineNumbers/>
              <w:shd w:fill="1F3A5F" w:val="clear"/>
              <w:bidi w:val="0"/>
              <w:spacing w:before="0" w:after="283"/>
              <w:jc w:val="center"/>
              <w:rPr/>
            </w:pPr>
            <w:r>
              <w:rPr/>
              <w:t>Retention</w:t>
            </w:r>
          </w:p>
        </w:tc>
      </w:tr>
      <w:tr>
        <w:trPr/>
        <w:tc>
          <w:tcPr>
            <w:tcW w:w="1980" w:type="dxa"/>
            <w:tcBorders/>
            <w:vAlign w:val="center"/>
          </w:tcPr>
          <w:p>
            <w:pPr>
              <w:pStyle w:val="TableContents"/>
              <w:bidi w:val="0"/>
              <w:spacing w:before="0" w:after="283"/>
              <w:jc w:val="left"/>
              <w:rPr/>
            </w:pPr>
            <w:r>
              <w:rPr/>
              <w:t>Release record, including authorisation and the §5 checklist</w:t>
            </w:r>
          </w:p>
        </w:tc>
        <w:tc>
          <w:tcPr>
            <w:tcW w:w="2072" w:type="dxa"/>
            <w:tcBorders/>
            <w:vAlign w:val="center"/>
          </w:tcPr>
          <w:p>
            <w:pPr>
              <w:pStyle w:val="TableContents"/>
              <w:bidi w:val="0"/>
              <w:spacing w:before="0" w:after="283"/>
              <w:jc w:val="left"/>
              <w:rPr/>
            </w:pPr>
            <w:r>
              <w:rPr>
                <w:rStyle w:val="SourceText"/>
              </w:rPr>
              <w:t>forms/FRM-03_Release_Record.md</w:t>
            </w:r>
            <w:r>
              <w:rPr/>
              <w:t>, completed and committed</w:t>
            </w:r>
          </w:p>
        </w:tc>
        <w:tc>
          <w:tcPr>
            <w:tcW w:w="1291" w:type="dxa"/>
            <w:tcBorders/>
            <w:vAlign w:val="center"/>
          </w:tcPr>
          <w:p>
            <w:pPr>
              <w:pStyle w:val="TableContents"/>
              <w:bidi w:val="0"/>
              <w:spacing w:before="0" w:after="283"/>
              <w:jc w:val="left"/>
              <w:rPr/>
            </w:pPr>
            <w:r>
              <w:rPr/>
              <w:t>Life of the release + 3 years (SOP-01 §8)</w:t>
            </w:r>
          </w:p>
        </w:tc>
      </w:tr>
      <w:tr>
        <w:trPr/>
        <w:tc>
          <w:tcPr>
            <w:tcW w:w="1980" w:type="dxa"/>
            <w:tcBorders/>
            <w:vAlign w:val="center"/>
          </w:tcPr>
          <w:p>
            <w:pPr>
              <w:pStyle w:val="TableContents"/>
              <w:bidi w:val="0"/>
              <w:spacing w:before="0" w:after="283"/>
              <w:jc w:val="left"/>
              <w:rPr/>
            </w:pPr>
            <w:r>
              <w:rPr/>
              <w:t>Source commit SHA for the release</w:t>
            </w:r>
          </w:p>
        </w:tc>
        <w:tc>
          <w:tcPr>
            <w:tcW w:w="2072" w:type="dxa"/>
            <w:tcBorders/>
            <w:vAlign w:val="center"/>
          </w:tcPr>
          <w:p>
            <w:pPr>
              <w:pStyle w:val="TableContents"/>
              <w:bidi w:val="0"/>
              <w:spacing w:before="0" w:after="283"/>
              <w:jc w:val="left"/>
              <w:rPr/>
            </w:pPr>
            <w:r>
              <w:rPr/>
              <w:t>The release record; ideally an annotated git tag once §7 is implemented</w:t>
            </w:r>
          </w:p>
        </w:tc>
        <w:tc>
          <w:tcPr>
            <w:tcW w:w="1291" w:type="dxa"/>
            <w:tcBorders/>
            <w:vAlign w:val="center"/>
          </w:tcPr>
          <w:p>
            <w:pPr>
              <w:pStyle w:val="TableContents"/>
              <w:bidi w:val="0"/>
              <w:spacing w:before="0" w:after="283"/>
              <w:jc w:val="left"/>
              <w:rPr/>
            </w:pPr>
            <w:r>
              <w:rPr/>
              <w:t>As above</w:t>
            </w:r>
          </w:p>
        </w:tc>
      </w:tr>
      <w:tr>
        <w:trPr/>
        <w:tc>
          <w:tcPr>
            <w:tcW w:w="1980" w:type="dxa"/>
            <w:tcBorders/>
            <w:vAlign w:val="center"/>
          </w:tcPr>
          <w:p>
            <w:pPr>
              <w:pStyle w:val="TableContents"/>
              <w:bidi w:val="0"/>
              <w:spacing w:before="0" w:after="283"/>
              <w:jc w:val="left"/>
              <w:rPr/>
            </w:pPr>
            <w:r>
              <w:rPr/>
              <w:t>Golden evaluation report supporting the release</w:t>
            </w:r>
          </w:p>
        </w:tc>
        <w:tc>
          <w:tcPr>
            <w:tcW w:w="2072" w:type="dxa"/>
            <w:tcBorders/>
            <w:vAlign w:val="center"/>
          </w:tcPr>
          <w:p>
            <w:pPr>
              <w:pStyle w:val="TableContents"/>
              <w:bidi w:val="0"/>
              <w:spacing w:before="0" w:after="283"/>
              <w:jc w:val="left"/>
              <w:rPr/>
            </w:pPr>
            <w:r>
              <w:rPr>
                <w:rStyle w:val="SourceText"/>
              </w:rPr>
              <w:t>eval/reports/eval_&lt;run_id&gt;.json</w:t>
            </w:r>
            <w:r>
              <w:rPr/>
              <w:t>, committed</w:t>
            </w:r>
          </w:p>
        </w:tc>
        <w:tc>
          <w:tcPr>
            <w:tcW w:w="1291" w:type="dxa"/>
            <w:tcBorders/>
            <w:vAlign w:val="center"/>
          </w:tcPr>
          <w:p>
            <w:pPr>
              <w:pStyle w:val="TableContents"/>
              <w:bidi w:val="0"/>
              <w:spacing w:before="0" w:after="283"/>
              <w:jc w:val="left"/>
              <w:rPr/>
            </w:pPr>
            <w:r>
              <w:rPr/>
              <w:t>As above</w:t>
            </w:r>
          </w:p>
        </w:tc>
      </w:tr>
      <w:tr>
        <w:trPr/>
        <w:tc>
          <w:tcPr>
            <w:tcW w:w="1980" w:type="dxa"/>
            <w:tcBorders/>
            <w:vAlign w:val="center"/>
          </w:tcPr>
          <w:p>
            <w:pPr>
              <w:pStyle w:val="TableContents"/>
              <w:bidi w:val="0"/>
              <w:spacing w:before="0" w:after="283"/>
              <w:jc w:val="left"/>
              <w:rPr/>
            </w:pPr>
            <w:r>
              <w:rPr/>
              <w:t>Offline bundle manifest</w:t>
            </w:r>
          </w:p>
        </w:tc>
        <w:tc>
          <w:tcPr>
            <w:tcW w:w="2072" w:type="dxa"/>
            <w:tcBorders/>
            <w:vAlign w:val="center"/>
          </w:tcPr>
          <w:p>
            <w:pPr>
              <w:pStyle w:val="TableContents"/>
              <w:bidi w:val="0"/>
              <w:spacing w:before="0" w:after="283"/>
              <w:jc w:val="left"/>
              <w:rPr/>
            </w:pPr>
            <w:r>
              <w:rPr>
                <w:rStyle w:val="SourceText"/>
              </w:rPr>
              <w:t>MANIFEST.txt</w:t>
            </w:r>
            <w:r>
              <w:rPr/>
              <w:t xml:space="preserve"> inside the delivered bundle; a copy retained with the release record</w:t>
            </w:r>
          </w:p>
        </w:tc>
        <w:tc>
          <w:tcPr>
            <w:tcW w:w="1291" w:type="dxa"/>
            <w:tcBorders/>
            <w:vAlign w:val="center"/>
          </w:tcPr>
          <w:p>
            <w:pPr>
              <w:pStyle w:val="TableContents"/>
              <w:bidi w:val="0"/>
              <w:spacing w:before="0" w:after="283"/>
              <w:jc w:val="left"/>
              <w:rPr/>
            </w:pPr>
            <w:r>
              <w:rPr/>
              <w:t>As above</w:t>
            </w:r>
          </w:p>
        </w:tc>
      </w:tr>
      <w:tr>
        <w:trPr/>
        <w:tc>
          <w:tcPr>
            <w:tcW w:w="1980" w:type="dxa"/>
            <w:tcBorders/>
            <w:vAlign w:val="center"/>
          </w:tcPr>
          <w:p>
            <w:pPr>
              <w:pStyle w:val="TableContents"/>
              <w:bidi w:val="0"/>
              <w:spacing w:before="0" w:after="283"/>
              <w:jc w:val="left"/>
              <w:rPr/>
            </w:pPr>
            <w:r>
              <w:rPr/>
              <w:t>Post-deployment verification results (P-1 to P-8)</w:t>
            </w:r>
          </w:p>
        </w:tc>
        <w:tc>
          <w:tcPr>
            <w:tcW w:w="2072" w:type="dxa"/>
            <w:tcBorders/>
            <w:vAlign w:val="center"/>
          </w:tcPr>
          <w:p>
            <w:pPr>
              <w:pStyle w:val="TableContents"/>
              <w:bidi w:val="0"/>
              <w:spacing w:before="0" w:after="283"/>
              <w:jc w:val="left"/>
              <w:rPr/>
            </w:pPr>
            <w:r>
              <w:rPr/>
              <w:t>The release record</w:t>
            </w:r>
          </w:p>
        </w:tc>
        <w:tc>
          <w:tcPr>
            <w:tcW w:w="1291" w:type="dxa"/>
            <w:tcBorders/>
            <w:vAlign w:val="center"/>
          </w:tcPr>
          <w:p>
            <w:pPr>
              <w:pStyle w:val="TableContents"/>
              <w:bidi w:val="0"/>
              <w:spacing w:before="0" w:after="283"/>
              <w:jc w:val="left"/>
              <w:rPr/>
            </w:pPr>
            <w:r>
              <w:rPr/>
              <w:t>As above</w:t>
            </w:r>
          </w:p>
        </w:tc>
      </w:tr>
      <w:tr>
        <w:trPr/>
        <w:tc>
          <w:tcPr>
            <w:tcW w:w="1980" w:type="dxa"/>
            <w:tcBorders/>
            <w:vAlign w:val="center"/>
          </w:tcPr>
          <w:p>
            <w:pPr>
              <w:pStyle w:val="TableContents"/>
              <w:bidi w:val="0"/>
              <w:spacing w:before="0" w:after="283"/>
              <w:jc w:val="left"/>
              <w:rPr/>
            </w:pPr>
            <w:r>
              <w:rPr/>
              <w:t>Deployment register: customer instance → release identifier → date</w:t>
            </w:r>
          </w:p>
        </w:tc>
        <w:tc>
          <w:tcPr>
            <w:tcW w:w="2072" w:type="dxa"/>
            <w:tcBorders/>
            <w:vAlign w:val="center"/>
          </w:tcPr>
          <w:p>
            <w:pPr>
              <w:pStyle w:val="TableContents"/>
              <w:bidi w:val="0"/>
              <w:spacing w:before="0" w:after="283"/>
              <w:jc w:val="left"/>
              <w:rPr/>
            </w:pPr>
            <w:r>
              <w:rPr>
                <w:rStyle w:val="SourceText"/>
              </w:rPr>
              <w:t>registers/REG-08_Release_and_Deployment_Register.md</w:t>
            </w:r>
          </w:p>
        </w:tc>
        <w:tc>
          <w:tcPr>
            <w:tcW w:w="1291" w:type="dxa"/>
            <w:tcBorders/>
            <w:vAlign w:val="center"/>
          </w:tcPr>
          <w:p>
            <w:pPr>
              <w:pStyle w:val="TableContents"/>
              <w:bidi w:val="0"/>
              <w:spacing w:before="0" w:after="283"/>
              <w:jc w:val="left"/>
              <w:rPr/>
            </w:pPr>
            <w:r>
              <w:rPr/>
              <w:t>Life of the installation + 3 years</w:t>
            </w:r>
          </w:p>
        </w:tc>
      </w:tr>
      <w:tr>
        <w:trPr/>
        <w:tc>
          <w:tcPr>
            <w:tcW w:w="1980" w:type="dxa"/>
            <w:tcBorders/>
            <w:vAlign w:val="center"/>
          </w:tcPr>
          <w:p>
            <w:pPr>
              <w:pStyle w:val="TableContents"/>
              <w:bidi w:val="0"/>
              <w:spacing w:before="0" w:after="283"/>
              <w:jc w:val="left"/>
              <w:rPr/>
            </w:pPr>
            <w:r>
              <w:rPr/>
              <w:t>Rollback events</w:t>
            </w:r>
          </w:p>
        </w:tc>
        <w:tc>
          <w:tcPr>
            <w:tcW w:w="2072" w:type="dxa"/>
            <w:tcBorders/>
            <w:vAlign w:val="center"/>
          </w:tcPr>
          <w:p>
            <w:pPr>
              <w:pStyle w:val="TableContents"/>
              <w:bidi w:val="0"/>
              <w:spacing w:before="0" w:after="283"/>
              <w:jc w:val="left"/>
              <w:rPr/>
            </w:pPr>
            <w:r>
              <w:rPr/>
              <w:t>The release record, plus a nonconformity entry where caused by our own defect</w:t>
            </w:r>
          </w:p>
        </w:tc>
        <w:tc>
          <w:tcPr>
            <w:tcW w:w="1291" w:type="dxa"/>
            <w:tcBorders/>
            <w:vAlign w:val="center"/>
          </w:tcPr>
          <w:p>
            <w:pPr>
              <w:pStyle w:val="TableContents"/>
              <w:bidi w:val="0"/>
              <w:spacing w:before="0" w:after="283"/>
              <w:jc w:val="left"/>
              <w:rPr/>
            </w:pPr>
            <w:r>
              <w:rPr/>
              <w:t>3 years</w:t>
            </w:r>
          </w:p>
        </w:tc>
      </w:tr>
    </w:tbl>
    <w:p>
      <w:pPr>
        <w:pStyle w:val="Heading2"/>
        <w:bidi w:val="0"/>
        <w:jc w:val="left"/>
        <w:rPr/>
      </w:pPr>
      <w:r>
        <w:rPr/>
        <w:t>15. Current state and gaps</w:t>
      </w:r>
    </w:p>
    <w:tbl>
      <w:tblPr>
        <w:tblW w:w="5343" w:type="dxa"/>
        <w:jc w:val="left"/>
        <w:tblInd w:w="0" w:type="dxa"/>
        <w:tblLayout w:type="fixed"/>
        <w:tblCellMar>
          <w:top w:w="28" w:type="dxa"/>
          <w:left w:w="28" w:type="dxa"/>
          <w:bottom w:w="28" w:type="dxa"/>
          <w:right w:w="28" w:type="dxa"/>
        </w:tblCellMar>
      </w:tblPr>
      <w:tblGrid>
        <w:gridCol w:w="303"/>
        <w:gridCol w:w="1659"/>
        <w:gridCol w:w="1998"/>
        <w:gridCol w:w="1383"/>
      </w:tblGrid>
      <w:tr>
        <w:trPr>
          <w:tblHeader w:val="true"/>
        </w:trPr>
        <w:tc>
          <w:tcPr>
            <w:tcW w:w="303" w:type="dxa"/>
            <w:tcBorders/>
            <w:vAlign w:val="center"/>
          </w:tcPr>
          <w:p>
            <w:pPr>
              <w:pStyle w:val="TableHeading"/>
              <w:suppressLineNumbers/>
              <w:shd w:fill="1F3A5F" w:val="clear"/>
              <w:bidi w:val="0"/>
              <w:spacing w:before="0" w:after="283"/>
              <w:jc w:val="center"/>
              <w:rPr/>
            </w:pPr>
            <w:r>
              <w:rPr/>
              <w:t>#</w:t>
            </w:r>
          </w:p>
        </w:tc>
        <w:tc>
          <w:tcPr>
            <w:tcW w:w="1659" w:type="dxa"/>
            <w:tcBorders/>
            <w:vAlign w:val="center"/>
          </w:tcPr>
          <w:p>
            <w:pPr>
              <w:pStyle w:val="TableHeading"/>
              <w:suppressLineNumbers/>
              <w:shd w:fill="1F3A5F" w:val="clear"/>
              <w:bidi w:val="0"/>
              <w:spacing w:before="0" w:after="283"/>
              <w:jc w:val="center"/>
              <w:rPr/>
            </w:pPr>
            <w:r>
              <w:rPr/>
              <w:t>Requirement of this procedure</w:t>
            </w:r>
          </w:p>
        </w:tc>
        <w:tc>
          <w:tcPr>
            <w:tcW w:w="1998" w:type="dxa"/>
            <w:tcBorders/>
            <w:vAlign w:val="center"/>
          </w:tcPr>
          <w:p>
            <w:pPr>
              <w:pStyle w:val="TableHeading"/>
              <w:suppressLineNumbers/>
              <w:shd w:fill="1F3A5F" w:val="clear"/>
              <w:bidi w:val="0"/>
              <w:spacing w:before="0" w:after="283"/>
              <w:jc w:val="center"/>
              <w:rPr/>
            </w:pPr>
            <w:r>
              <w:rPr/>
              <w:t>Present state</w:t>
            </w:r>
          </w:p>
        </w:tc>
        <w:tc>
          <w:tcPr>
            <w:tcW w:w="1383" w:type="dxa"/>
            <w:tcBorders/>
            <w:vAlign w:val="center"/>
          </w:tcPr>
          <w:p>
            <w:pPr>
              <w:pStyle w:val="TableHeading"/>
              <w:suppressLineNumbers/>
              <w:shd w:fill="1F3A5F" w:val="clear"/>
              <w:bidi w:val="0"/>
              <w:spacing w:before="0" w:after="283"/>
              <w:jc w:val="center"/>
              <w:rPr/>
            </w:pPr>
            <w:r>
              <w:rPr/>
              <w:t>Gap</w:t>
            </w:r>
          </w:p>
        </w:tc>
      </w:tr>
      <w:tr>
        <w:trPr/>
        <w:tc>
          <w:tcPr>
            <w:tcW w:w="303" w:type="dxa"/>
            <w:tcBorders/>
            <w:vAlign w:val="center"/>
          </w:tcPr>
          <w:p>
            <w:pPr>
              <w:pStyle w:val="TableContents"/>
              <w:bidi w:val="0"/>
              <w:spacing w:before="0" w:after="283"/>
              <w:jc w:val="left"/>
              <w:rPr/>
            </w:pPr>
            <w:r>
              <w:rPr/>
              <w:t>G-1</w:t>
            </w:r>
          </w:p>
        </w:tc>
        <w:tc>
          <w:tcPr>
            <w:tcW w:w="1659" w:type="dxa"/>
            <w:tcBorders/>
            <w:vAlign w:val="center"/>
          </w:tcPr>
          <w:p>
            <w:pPr>
              <w:pStyle w:val="TableContents"/>
              <w:bidi w:val="0"/>
              <w:spacing w:before="0" w:after="283"/>
              <w:jc w:val="left"/>
              <w:rPr/>
            </w:pPr>
            <w:r>
              <w:rPr/>
              <w:t>Releases are identifiable</w:t>
            </w:r>
          </w:p>
        </w:tc>
        <w:tc>
          <w:tcPr>
            <w:tcW w:w="1998" w:type="dxa"/>
            <w:tcBorders/>
            <w:vAlign w:val="center"/>
          </w:tcPr>
          <w:p>
            <w:pPr>
              <w:pStyle w:val="TableContents"/>
              <w:bidi w:val="0"/>
              <w:spacing w:before="0" w:after="283"/>
              <w:jc w:val="left"/>
              <w:rPr/>
            </w:pPr>
            <w:r>
              <w:rPr/>
              <w:t xml:space="preserve">No git tags, no changelog, no </w:t>
            </w:r>
            <w:r>
              <w:rPr>
                <w:rStyle w:val="SourceText"/>
              </w:rPr>
              <w:t>__version__</w:t>
            </w:r>
            <w:r>
              <w:rPr/>
              <w:t>, untagged service images, no build-identifier endpoint</w:t>
            </w:r>
          </w:p>
        </w:tc>
        <w:tc>
          <w:tcPr>
            <w:tcW w:w="1383" w:type="dxa"/>
            <w:tcBorders/>
            <w:vAlign w:val="center"/>
          </w:tcPr>
          <w:p>
            <w:pPr>
              <w:pStyle w:val="TableContents"/>
              <w:bidi w:val="0"/>
              <w:spacing w:before="0" w:after="283"/>
              <w:jc w:val="left"/>
              <w:rPr/>
            </w:pPr>
            <w:r>
              <w:rPr>
                <w:rStyle w:val="Strong"/>
              </w:rPr>
              <w:t>Open.</w:t>
            </w:r>
            <w:r>
              <w:rPr/>
              <w:t xml:space="preserve"> §7. Nothing in the scheme exists</w:t>
            </w:r>
          </w:p>
        </w:tc>
      </w:tr>
      <w:tr>
        <w:trPr/>
        <w:tc>
          <w:tcPr>
            <w:tcW w:w="303" w:type="dxa"/>
            <w:tcBorders/>
            <w:vAlign w:val="center"/>
          </w:tcPr>
          <w:p>
            <w:pPr>
              <w:pStyle w:val="TableContents"/>
              <w:bidi w:val="0"/>
              <w:spacing w:before="0" w:after="283"/>
              <w:jc w:val="left"/>
              <w:rPr/>
            </w:pPr>
            <w:r>
              <w:rPr/>
              <w:t>G-2</w:t>
            </w:r>
          </w:p>
        </w:tc>
        <w:tc>
          <w:tcPr>
            <w:tcW w:w="1659" w:type="dxa"/>
            <w:tcBorders/>
            <w:vAlign w:val="center"/>
          </w:tcPr>
          <w:p>
            <w:pPr>
              <w:pStyle w:val="TableContents"/>
              <w:bidi w:val="0"/>
              <w:spacing w:before="0" w:after="283"/>
              <w:jc w:val="left"/>
              <w:rPr/>
            </w:pPr>
            <w:r>
              <w:rPr/>
              <w:t>Deployed instances are traceable to a release</w:t>
            </w:r>
          </w:p>
        </w:tc>
        <w:tc>
          <w:tcPr>
            <w:tcW w:w="1998" w:type="dxa"/>
            <w:tcBorders/>
            <w:vAlign w:val="center"/>
          </w:tcPr>
          <w:p>
            <w:pPr>
              <w:pStyle w:val="TableContents"/>
              <w:bidi w:val="0"/>
              <w:spacing w:before="0" w:after="283"/>
              <w:jc w:val="left"/>
              <w:rPr/>
            </w:pPr>
            <w:r>
              <w:rPr/>
              <w:t xml:space="preserve">No deployment register; </w:t>
            </w:r>
            <w:r>
              <w:rPr>
                <w:rStyle w:val="SourceText"/>
              </w:rPr>
              <w:t>docs/qms/registers/</w:t>
            </w:r>
            <w:r>
              <w:rPr/>
              <w:t xml:space="preserve"> is empty</w:t>
            </w:r>
          </w:p>
        </w:tc>
        <w:tc>
          <w:tcPr>
            <w:tcW w:w="1383" w:type="dxa"/>
            <w:tcBorders/>
            <w:vAlign w:val="center"/>
          </w:tcPr>
          <w:p>
            <w:pPr>
              <w:pStyle w:val="TableContents"/>
              <w:bidi w:val="0"/>
              <w:spacing w:before="0" w:after="283"/>
              <w:jc w:val="left"/>
              <w:rPr/>
            </w:pPr>
            <w:r>
              <w:rPr>
                <w:rStyle w:val="Strong"/>
              </w:rPr>
              <w:t>Open</w:t>
            </w:r>
          </w:p>
        </w:tc>
      </w:tr>
      <w:tr>
        <w:trPr/>
        <w:tc>
          <w:tcPr>
            <w:tcW w:w="303" w:type="dxa"/>
            <w:tcBorders/>
            <w:vAlign w:val="center"/>
          </w:tcPr>
          <w:p>
            <w:pPr>
              <w:pStyle w:val="TableContents"/>
              <w:bidi w:val="0"/>
              <w:spacing w:before="0" w:after="283"/>
              <w:jc w:val="left"/>
              <w:rPr/>
            </w:pPr>
            <w:r>
              <w:rPr/>
              <w:t>G-3</w:t>
            </w:r>
          </w:p>
        </w:tc>
        <w:tc>
          <w:tcPr>
            <w:tcW w:w="1659" w:type="dxa"/>
            <w:tcBorders/>
            <w:vAlign w:val="center"/>
          </w:tcPr>
          <w:p>
            <w:pPr>
              <w:pStyle w:val="TableContents"/>
              <w:bidi w:val="0"/>
              <w:spacing w:before="0" w:after="283"/>
              <w:jc w:val="left"/>
              <w:rPr/>
            </w:pPr>
            <w:r>
              <w:rPr/>
              <w:t>Release record form</w:t>
            </w:r>
          </w:p>
        </w:tc>
        <w:tc>
          <w:tcPr>
            <w:tcW w:w="1998" w:type="dxa"/>
            <w:tcBorders/>
            <w:vAlign w:val="center"/>
          </w:tcPr>
          <w:p>
            <w:pPr>
              <w:pStyle w:val="TableContents"/>
              <w:bidi w:val="0"/>
              <w:spacing w:before="0" w:after="283"/>
              <w:jc w:val="left"/>
              <w:rPr/>
            </w:pPr>
            <w:r>
              <w:rPr>
                <w:rStyle w:val="SourceText"/>
              </w:rPr>
              <w:t>forms/FRM-03_Release_Record.md</w:t>
            </w:r>
            <w:r>
              <w:rPr/>
              <w:t xml:space="preserve"> does not exist; only </w:t>
            </w:r>
            <w:r>
              <w:rPr>
                <w:rStyle w:val="SourceText"/>
              </w:rPr>
              <w:t>FRM-00</w:t>
            </w:r>
            <w:r>
              <w:rPr/>
              <w:t xml:space="preserve"> is present</w:t>
            </w:r>
          </w:p>
        </w:tc>
        <w:tc>
          <w:tcPr>
            <w:tcW w:w="1383" w:type="dxa"/>
            <w:tcBorders/>
            <w:vAlign w:val="center"/>
          </w:tcPr>
          <w:p>
            <w:pPr>
              <w:pStyle w:val="TableContents"/>
              <w:bidi w:val="0"/>
              <w:spacing w:before="0" w:after="283"/>
              <w:jc w:val="left"/>
              <w:rPr/>
            </w:pPr>
            <w:r>
              <w:rPr>
                <w:rStyle w:val="Strong"/>
              </w:rPr>
              <w:t>Open.</w:t>
            </w:r>
            <w:r>
              <w:rPr/>
              <w:t xml:space="preserve"> Form to be created</w:t>
            </w:r>
          </w:p>
        </w:tc>
      </w:tr>
      <w:tr>
        <w:trPr/>
        <w:tc>
          <w:tcPr>
            <w:tcW w:w="303" w:type="dxa"/>
            <w:tcBorders/>
            <w:vAlign w:val="center"/>
          </w:tcPr>
          <w:p>
            <w:pPr>
              <w:pStyle w:val="TableContents"/>
              <w:bidi w:val="0"/>
              <w:spacing w:before="0" w:after="283"/>
              <w:jc w:val="left"/>
              <w:rPr/>
            </w:pPr>
            <w:r>
              <w:rPr/>
              <w:t>G-4</w:t>
            </w:r>
          </w:p>
        </w:tc>
        <w:tc>
          <w:tcPr>
            <w:tcW w:w="1659" w:type="dxa"/>
            <w:tcBorders/>
            <w:vAlign w:val="center"/>
          </w:tcPr>
          <w:p>
            <w:pPr>
              <w:pStyle w:val="TableContents"/>
              <w:bidi w:val="0"/>
              <w:spacing w:before="0" w:after="283"/>
              <w:jc w:val="left"/>
              <w:rPr/>
            </w:pPr>
            <w:r>
              <w:rPr/>
              <w:t>Release-readiness check is enforced</w:t>
            </w:r>
          </w:p>
        </w:tc>
        <w:tc>
          <w:tcPr>
            <w:tcW w:w="1998" w:type="dxa"/>
            <w:tcBorders/>
            <w:vAlign w:val="center"/>
          </w:tcPr>
          <w:p>
            <w:pPr>
              <w:pStyle w:val="TableContents"/>
              <w:bidi w:val="0"/>
              <w:spacing w:before="0" w:after="283"/>
              <w:jc w:val="left"/>
              <w:rPr/>
            </w:pPr>
            <w:r>
              <w:rPr>
                <w:rStyle w:val="SourceText"/>
              </w:rPr>
              <w:t>scripts/verify_offline_readiness.sh</w:t>
            </w:r>
            <w:r>
              <w:rPr/>
              <w:t xml:space="preserve"> is not invoked by any CI, build step or hook; it is only mentioned in </w:t>
            </w:r>
            <w:r>
              <w:rPr>
                <w:rStyle w:val="SourceText"/>
              </w:rPr>
              <w:t>OFFLINE_DEPLOYMENT.md:122</w:t>
            </w:r>
            <w:r>
              <w:rPr/>
              <w:t xml:space="preserve"> and printed as advice by </w:t>
            </w:r>
            <w:r>
              <w:rPr>
                <w:rStyle w:val="SourceText"/>
              </w:rPr>
              <w:t>scripts/prepare_offline.sh:49</w:t>
            </w:r>
          </w:p>
        </w:tc>
        <w:tc>
          <w:tcPr>
            <w:tcW w:w="1383" w:type="dxa"/>
            <w:tcBorders/>
            <w:vAlign w:val="center"/>
          </w:tcPr>
          <w:p>
            <w:pPr>
              <w:pStyle w:val="TableContents"/>
              <w:bidi w:val="0"/>
              <w:spacing w:before="0" w:after="283"/>
              <w:jc w:val="left"/>
              <w:rPr/>
            </w:pPr>
            <w:r>
              <w:rPr>
                <w:rStyle w:val="Strong"/>
              </w:rPr>
              <w:t>Open</w:t>
            </w:r>
          </w:p>
        </w:tc>
      </w:tr>
      <w:tr>
        <w:trPr/>
        <w:tc>
          <w:tcPr>
            <w:tcW w:w="303" w:type="dxa"/>
            <w:tcBorders/>
            <w:vAlign w:val="center"/>
          </w:tcPr>
          <w:p>
            <w:pPr>
              <w:pStyle w:val="TableContents"/>
              <w:bidi w:val="0"/>
              <w:spacing w:before="0" w:after="283"/>
              <w:jc w:val="left"/>
              <w:rPr/>
            </w:pPr>
            <w:r>
              <w:rPr/>
              <w:t>G-5</w:t>
            </w:r>
          </w:p>
        </w:tc>
        <w:tc>
          <w:tcPr>
            <w:tcW w:w="1659" w:type="dxa"/>
            <w:tcBorders/>
            <w:vAlign w:val="center"/>
          </w:tcPr>
          <w:p>
            <w:pPr>
              <w:pStyle w:val="TableContents"/>
              <w:bidi w:val="0"/>
              <w:spacing w:before="0" w:after="283"/>
              <w:jc w:val="left"/>
              <w:rPr/>
            </w:pPr>
            <w:r>
              <w:rPr/>
              <w:t>Release-readiness checks are current</w:t>
            </w:r>
          </w:p>
        </w:tc>
        <w:tc>
          <w:tcPr>
            <w:tcW w:w="1998" w:type="dxa"/>
            <w:tcBorders/>
            <w:vAlign w:val="center"/>
          </w:tcPr>
          <w:p>
            <w:pPr>
              <w:pStyle w:val="TableContents"/>
              <w:bidi w:val="0"/>
              <w:spacing w:before="0" w:after="283"/>
              <w:jc w:val="left"/>
              <w:rPr/>
            </w:pPr>
            <w:r>
              <w:rPr/>
              <w:t xml:space="preserve">Check 7 greps for </w:t>
            </w:r>
            <w:r>
              <w:rPr>
                <w:rStyle w:val="SourceText"/>
              </w:rPr>
              <w:t>whisper.load_model</w:t>
            </w:r>
            <w:r>
              <w:rPr/>
              <w:t>, which the voice image no longer contains, so it warns on a correct tree</w:t>
            </w:r>
          </w:p>
        </w:tc>
        <w:tc>
          <w:tcPr>
            <w:tcW w:w="1383" w:type="dxa"/>
            <w:tcBorders/>
            <w:vAlign w:val="center"/>
          </w:tcPr>
          <w:p>
            <w:pPr>
              <w:pStyle w:val="TableContents"/>
              <w:bidi w:val="0"/>
              <w:spacing w:before="0" w:after="283"/>
              <w:jc w:val="left"/>
              <w:rPr/>
            </w:pPr>
            <w:r>
              <w:rPr>
                <w:rStyle w:val="Strong"/>
              </w:rPr>
              <w:t>Open.</w:t>
            </w:r>
            <w:r>
              <w:rPr/>
              <w:t xml:space="preserve"> Update the assertion to Parakeet-TDT and Piper</w:t>
            </w:r>
          </w:p>
        </w:tc>
      </w:tr>
      <w:tr>
        <w:trPr/>
        <w:tc>
          <w:tcPr>
            <w:tcW w:w="303" w:type="dxa"/>
            <w:tcBorders/>
            <w:vAlign w:val="center"/>
          </w:tcPr>
          <w:p>
            <w:pPr>
              <w:pStyle w:val="TableContents"/>
              <w:bidi w:val="0"/>
              <w:spacing w:before="0" w:after="283"/>
              <w:jc w:val="left"/>
              <w:rPr/>
            </w:pPr>
            <w:r>
              <w:rPr/>
              <w:t>G-6</w:t>
            </w:r>
          </w:p>
        </w:tc>
        <w:tc>
          <w:tcPr>
            <w:tcW w:w="1659" w:type="dxa"/>
            <w:tcBorders/>
            <w:vAlign w:val="center"/>
          </w:tcPr>
          <w:p>
            <w:pPr>
              <w:pStyle w:val="TableContents"/>
              <w:bidi w:val="0"/>
              <w:spacing w:before="0" w:after="283"/>
              <w:jc w:val="left"/>
              <w:rPr/>
            </w:pPr>
            <w:r>
              <w:rPr/>
              <w:t>Rollback is reliably possible</w:t>
            </w:r>
          </w:p>
        </w:tc>
        <w:tc>
          <w:tcPr>
            <w:tcW w:w="1998" w:type="dxa"/>
            <w:tcBorders/>
            <w:vAlign w:val="center"/>
          </w:tcPr>
          <w:p>
            <w:pPr>
              <w:pStyle w:val="TableContents"/>
              <w:bidi w:val="0"/>
              <w:spacing w:before="0" w:after="283"/>
              <w:jc w:val="left"/>
              <w:rPr/>
            </w:pPr>
            <w:r>
              <w:rPr/>
              <w:t>Depends entirely on a previous bundle having been retained, because images are untagged and overwritten in place</w:t>
            </w:r>
          </w:p>
        </w:tc>
        <w:tc>
          <w:tcPr>
            <w:tcW w:w="1383" w:type="dxa"/>
            <w:tcBorders/>
            <w:vAlign w:val="center"/>
          </w:tcPr>
          <w:p>
            <w:pPr>
              <w:pStyle w:val="TableContents"/>
              <w:bidi w:val="0"/>
              <w:spacing w:before="0" w:after="283"/>
              <w:jc w:val="left"/>
              <w:rPr/>
            </w:pPr>
            <w:r>
              <w:rPr>
                <w:rStyle w:val="Strong"/>
              </w:rPr>
              <w:t>Open and partly mitigated</w:t>
            </w:r>
            <w:r>
              <w:rPr/>
              <w:t xml:space="preserve"> by the mandatory retention rule in §12</w:t>
            </w:r>
          </w:p>
        </w:tc>
      </w:tr>
      <w:tr>
        <w:trPr/>
        <w:tc>
          <w:tcPr>
            <w:tcW w:w="303" w:type="dxa"/>
            <w:tcBorders/>
            <w:vAlign w:val="center"/>
          </w:tcPr>
          <w:p>
            <w:pPr>
              <w:pStyle w:val="TableContents"/>
              <w:bidi w:val="0"/>
              <w:spacing w:before="0" w:after="283"/>
              <w:jc w:val="left"/>
              <w:rPr/>
            </w:pPr>
            <w:r>
              <w:rPr/>
              <w:t>G-7</w:t>
            </w:r>
          </w:p>
        </w:tc>
        <w:tc>
          <w:tcPr>
            <w:tcW w:w="1659" w:type="dxa"/>
            <w:tcBorders/>
            <w:vAlign w:val="center"/>
          </w:tcPr>
          <w:p>
            <w:pPr>
              <w:pStyle w:val="TableContents"/>
              <w:bidi w:val="0"/>
              <w:spacing w:before="0" w:after="283"/>
              <w:jc w:val="left"/>
              <w:rPr/>
            </w:pPr>
            <w:r>
              <w:rPr/>
              <w:t>All services are health-monitored</w:t>
            </w:r>
          </w:p>
        </w:tc>
        <w:tc>
          <w:tcPr>
            <w:tcW w:w="1998" w:type="dxa"/>
            <w:tcBorders/>
            <w:vAlign w:val="center"/>
          </w:tcPr>
          <w:p>
            <w:pPr>
              <w:pStyle w:val="TableContents"/>
              <w:bidi w:val="0"/>
              <w:spacing w:before="0" w:after="283"/>
              <w:jc w:val="left"/>
              <w:rPr/>
            </w:pPr>
            <w:r>
              <w:rPr>
                <w:rStyle w:val="SourceText"/>
              </w:rPr>
              <w:t>frontend</w:t>
            </w:r>
            <w:r>
              <w:rPr/>
              <w:t xml:space="preserve"> and </w:t>
            </w:r>
            <w:r>
              <w:rPr>
                <w:rStyle w:val="SourceText"/>
              </w:rPr>
              <w:t>cloudflared</w:t>
            </w:r>
            <w:r>
              <w:rPr/>
              <w:t xml:space="preserve"> have no healthcheck; </w:t>
            </w:r>
            <w:r>
              <w:rPr>
                <w:rStyle w:val="SourceText"/>
              </w:rPr>
              <w:t>cloudflared</w:t>
            </w:r>
            <w:r>
              <w:rPr/>
              <w:t xml:space="preserve"> is the single point of failure for public access</w:t>
            </w:r>
          </w:p>
        </w:tc>
        <w:tc>
          <w:tcPr>
            <w:tcW w:w="1383" w:type="dxa"/>
            <w:tcBorders/>
            <w:vAlign w:val="center"/>
          </w:tcPr>
          <w:p>
            <w:pPr>
              <w:pStyle w:val="TableContents"/>
              <w:bidi w:val="0"/>
              <w:spacing w:before="0" w:after="283"/>
              <w:jc w:val="left"/>
              <w:rPr/>
            </w:pPr>
            <w:r>
              <w:rPr>
                <w:rStyle w:val="Strong"/>
              </w:rPr>
              <w:t>Open</w:t>
            </w:r>
          </w:p>
        </w:tc>
      </w:tr>
      <w:tr>
        <w:trPr/>
        <w:tc>
          <w:tcPr>
            <w:tcW w:w="303" w:type="dxa"/>
            <w:tcBorders/>
            <w:vAlign w:val="center"/>
          </w:tcPr>
          <w:p>
            <w:pPr>
              <w:pStyle w:val="TableContents"/>
              <w:bidi w:val="0"/>
              <w:spacing w:before="0" w:after="283"/>
              <w:jc w:val="left"/>
              <w:rPr/>
            </w:pPr>
            <w:r>
              <w:rPr/>
              <w:t>G-8</w:t>
            </w:r>
          </w:p>
        </w:tc>
        <w:tc>
          <w:tcPr>
            <w:tcW w:w="1659" w:type="dxa"/>
            <w:tcBorders/>
            <w:vAlign w:val="center"/>
          </w:tcPr>
          <w:p>
            <w:pPr>
              <w:pStyle w:val="TableContents"/>
              <w:bidi w:val="0"/>
              <w:spacing w:before="0" w:after="283"/>
              <w:jc w:val="left"/>
              <w:rPr/>
            </w:pPr>
            <w:r>
              <w:rPr/>
              <w:t>Release authorisation is recorded</w:t>
            </w:r>
          </w:p>
        </w:tc>
        <w:tc>
          <w:tcPr>
            <w:tcW w:w="1998" w:type="dxa"/>
            <w:tcBorders/>
            <w:vAlign w:val="center"/>
          </w:tcPr>
          <w:p>
            <w:pPr>
              <w:pStyle w:val="TableContents"/>
              <w:bidi w:val="0"/>
              <w:spacing w:before="0" w:after="283"/>
              <w:jc w:val="left"/>
              <w:rPr/>
            </w:pPr>
            <w:r>
              <w:rPr/>
              <w:t>No release has been recorded under this procedure; no prior release records exist</w:t>
            </w:r>
          </w:p>
        </w:tc>
        <w:tc>
          <w:tcPr>
            <w:tcW w:w="1383" w:type="dxa"/>
            <w:tcBorders/>
            <w:vAlign w:val="center"/>
          </w:tcPr>
          <w:p>
            <w:pPr>
              <w:pStyle w:val="TableContents"/>
              <w:bidi w:val="0"/>
              <w:spacing w:before="0" w:after="283"/>
              <w:jc w:val="left"/>
              <w:rPr/>
            </w:pPr>
            <w:r>
              <w:rPr>
                <w:rStyle w:val="Strong"/>
              </w:rPr>
              <w:t>Open.</w:t>
            </w:r>
            <w:r>
              <w:rPr/>
              <w:t xml:space="preserve"> Applies from approval</w:t>
            </w:r>
          </w:p>
        </w:tc>
      </w:tr>
      <w:tr>
        <w:trPr/>
        <w:tc>
          <w:tcPr>
            <w:tcW w:w="303" w:type="dxa"/>
            <w:tcBorders/>
            <w:vAlign w:val="center"/>
          </w:tcPr>
          <w:p>
            <w:pPr>
              <w:pStyle w:val="TableContents"/>
              <w:bidi w:val="0"/>
              <w:spacing w:before="0" w:after="283"/>
              <w:jc w:val="left"/>
              <w:rPr/>
            </w:pPr>
            <w:r>
              <w:rPr/>
              <w:t>G-9</w:t>
            </w:r>
          </w:p>
        </w:tc>
        <w:tc>
          <w:tcPr>
            <w:tcW w:w="1659" w:type="dxa"/>
            <w:tcBorders/>
            <w:vAlign w:val="center"/>
          </w:tcPr>
          <w:p>
            <w:pPr>
              <w:pStyle w:val="TableContents"/>
              <w:bidi w:val="0"/>
              <w:spacing w:before="0" w:after="283"/>
              <w:jc w:val="left"/>
              <w:rPr/>
            </w:pPr>
            <w:r>
              <w:rPr/>
              <w:t>Customer acceptance evidence</w:t>
            </w:r>
          </w:p>
        </w:tc>
        <w:tc>
          <w:tcPr>
            <w:tcW w:w="1998" w:type="dxa"/>
            <w:tcBorders/>
            <w:vAlign w:val="center"/>
          </w:tcPr>
          <w:p>
            <w:pPr>
              <w:pStyle w:val="TableContents"/>
              <w:bidi w:val="0"/>
              <w:spacing w:before="0" w:after="283"/>
              <w:jc w:val="left"/>
              <w:rPr/>
            </w:pPr>
            <w:r>
              <w:rPr/>
              <w:t>No completed installation record exists in the repository</w:t>
            </w:r>
          </w:p>
        </w:tc>
        <w:tc>
          <w:tcPr>
            <w:tcW w:w="1383" w:type="dxa"/>
            <w:tcBorders/>
            <w:vAlign w:val="center"/>
          </w:tcPr>
          <w:p>
            <w:pPr>
              <w:pStyle w:val="TableContents"/>
              <w:bidi w:val="0"/>
              <w:spacing w:before="0" w:after="283"/>
              <w:jc w:val="left"/>
              <w:rPr/>
            </w:pPr>
            <w:r>
              <w:rPr>
                <w:rStyle w:val="Strong"/>
              </w:rPr>
              <w:t>Open</w:t>
            </w:r>
          </w:p>
        </w:tc>
      </w:tr>
    </w:tbl>
    <w:p>
      <w:pPr>
        <w:pStyle w:val="BodyText"/>
        <w:bidi w:val="0"/>
        <w:spacing w:before="0" w:after="283"/>
        <w:jc w:val="left"/>
        <w:rPr/>
      </w:pPr>
      <w:r>
        <w:rPr/>
        <w:t xml:space="preserve">All gaps above are to be carried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