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RV-2026-02 — Research paper experiment campaign (E1–E10)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2026-08-07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v1.3.0 in development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review register REG-10 / EM26-18 and the records listed in §5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review register REG-10 / EM26-18 and the records listed in §5. It summarises a review held on 2026-08-07;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2026-08-07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P-2026-4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v1.3.0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Research paper experiment campaign (E1–E10)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Measurements checked against the paper's own claims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4 substantive (2 contradict published claims)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Record contradicting results verbatim; correct claims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AC-03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contradicting findings verbatim; correct the claims in the next paper version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Next version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 (recording done)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SUMMARY.json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QASC 2026 paper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07_Tests_and_Evaluation/paper_harness_E1-E10/EchoMind_QASC2026_CameraReady_v4.pdf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/ QMS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REG-10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03_QMS_Documents/REG-10_Review_Feedback_Action_Log.md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/ QMS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eval/paper/results/SUMMARY.json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07_Tests_and_Evaluation/paper_harness_E1-E10/SUMMARY.json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/ QMS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0 of 1 action closed with evidence. Open: AC-03 (Richard Watson Stephen Amudha, due Next version).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RV-2026-02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RV-2026-02 — Research paper experiment campaign (E1–E10)</dc:title>
  <dc:creator>Ajace Inc. — EchoMind QMS</dc:creator>
  <cp:lastModifiedBy>Un-named</cp:lastModifiedBy>
  <cp:revision>1</cp:revision>
  <dcterms:created xsi:type="dcterms:W3CDTF">2026-10-13T00:25:50.267Z</dcterms:created>
  <dcterms:modified xsi:type="dcterms:W3CDTF">2026-10-13T00:25:50.267Z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