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QM-01 — Quality Manual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38"/>
        <w:gridCol w:w="3765"/>
      </w:tblGrid>
      <w:tr>
        <w:trPr>
          <w:tblHeader w:val="true"/>
        </w:trPr>
        <w:tc>
          <w:tcPr>
            <w:tcW w:w="153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37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 — 2026-10-07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  <w:tr>
        <w:trPr/>
        <w:tc>
          <w:tcPr>
            <w:tcW w:w="153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37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4.1, 4.2, 4.3, 4.4, 5, 6, 7, 8, 9, 10 (overview)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>ISO 9001:2015 does not require a quality manual. This one exists so that the EchoMind Product area has a single document that says what its management system is, what it covers, how it fits within AJACE Inc.'s certified corporate QMS, and — candidly — what is operating today (section 14).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The organisation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AJACE Inc.</w:t>
      </w:r>
      <w:r>
        <w:rPr/>
        <w:t xml:space="preserve"> (product brand </w:t>
      </w:r>
      <w:r>
        <w:rPr>
          <w:rStyle w:val="Emphasis"/>
        </w:rPr>
        <w:t>Ajace AI</w:t>
      </w:r>
      <w:r>
        <w:rPr/>
        <w:t xml:space="preserve">) designs, builds, customises, deploys and supports </w:t>
      </w:r>
      <w:r>
        <w:rPr>
          <w:rStyle w:val="Strong"/>
        </w:rPr>
        <w:t>EchoMind Enterprise</w:t>
      </w:r>
      <w:r>
        <w:rPr/>
        <w:t xml:space="preserve"> — a private, on-premises artificial-intelligence workspace. The platform provides knowledge chat over the customer's own documents with citations, live transcription with a Silent Assistant that checks what is said against that knowledge base, meeting capture and reporting, a full-duplex voice assistant, and document generation. Every model it uses — language, embedding, speech-to-text, text-to-speech and image generation — is open-weight and served locally. The reference deployment runs the entire platform on a single NVIDIA DGX Spark (Grace-Blackwell GB10).</w:t>
      </w:r>
    </w:p>
    <w:p>
      <w:pPr>
        <w:pStyle w:val="BodyText"/>
        <w:bidi w:val="0"/>
        <w:jc w:val="left"/>
        <w:rPr/>
      </w:pPr>
      <w:r>
        <w:rPr/>
        <w:t xml:space="preserve">AJACE Inc.'s commercial model for EchoMind is </w:t>
      </w:r>
      <w:r>
        <w:rPr>
          <w:rStyle w:val="Strong"/>
        </w:rPr>
        <w:t>customisation of a building block</w:t>
      </w:r>
      <w:r>
        <w:rPr/>
        <w:t>, not sale of a fixed product. AJACE Inc. does not sell hardware; it establishes the customer's problem statement and advises on the hardware and cloud arrangement that suits the customer's security posture.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78"/>
        <w:gridCol w:w="4025"/>
      </w:tblGrid>
      <w:tr>
        <w:trPr>
          <w:tblHeader w:val="true"/>
        </w:trPr>
        <w:tc>
          <w:tcPr>
            <w:tcW w:w="127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Registered name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</w:t>
            </w:r>
          </w:p>
        </w:tc>
      </w:tr>
      <w:tr>
        <w:trPr/>
        <w:tc>
          <w:tcPr>
            <w:tcW w:w="12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Registered address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14159 Robert Paris Ct., Suite A, Chantilly, VA 20151, USA</w:t>
            </w:r>
          </w:p>
        </w:tc>
      </w:tr>
      <w:tr>
        <w:trPr/>
        <w:tc>
          <w:tcPr>
            <w:tcW w:w="12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Principal place of business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14159 Robert Paris Ct., Suite A, Chantilly, VA 20151, USA</w:t>
            </w:r>
          </w:p>
        </w:tc>
      </w:tr>
      <w:tr>
        <w:trPr/>
        <w:tc>
          <w:tcPr>
            <w:tcW w:w="12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Company registration number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  <w:r>
              <w:rPr/>
              <w:t xml:space="preserve"> (to be added from the incorporation record)</w:t>
            </w:r>
          </w:p>
        </w:tc>
      </w:tr>
      <w:tr>
        <w:trPr/>
        <w:tc>
          <w:tcPr>
            <w:tcW w:w="12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 QMS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AJACE Inc. ISO 9001:2015 QMS — certification audit 2025-10-16, scope </w:t>
            </w:r>
            <w:r>
              <w:rPr>
                <w:rStyle w:val="Emphasis"/>
              </w:rPr>
              <w:t>Product Development and Technology Consulting Services</w:t>
            </w:r>
            <w:r>
              <w:rPr/>
              <w:t>; Management Representative: Sheryl Nazareth</w:t>
            </w:r>
          </w:p>
        </w:tc>
      </w:tr>
      <w:tr>
        <w:trPr/>
        <w:tc>
          <w:tcPr>
            <w:tcW w:w="127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Product area — role holders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Five named roles (§6.1); engineering delivered principally by the Lead Engineer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Relationship to the AJACE Inc. corporate QMS</w:t>
      </w:r>
    </w:p>
    <w:p>
      <w:pPr>
        <w:pStyle w:val="BodyText"/>
        <w:bidi w:val="0"/>
        <w:jc w:val="left"/>
        <w:rPr/>
      </w:pPr>
      <w:r>
        <w:rPr/>
        <w:t xml:space="preserve">This manual and the documents under </w:t>
      </w:r>
      <w:r>
        <w:rPr>
          <w:rStyle w:val="SourceText"/>
        </w:rPr>
        <w:t>docs/qms/</w:t>
      </w:r>
      <w:r>
        <w:rPr/>
        <w:t xml:space="preserve"> form the </w:t>
      </w:r>
      <w:r>
        <w:rPr>
          <w:rStyle w:val="Strong"/>
        </w:rPr>
        <w:t>product-level</w:t>
      </w:r>
      <w:r>
        <w:rPr/>
        <w:t xml:space="preserve"> quality system of the EchoMind Product area. They operate </w:t>
      </w:r>
      <w:r>
        <w:rPr>
          <w:rStyle w:val="Strong"/>
        </w:rPr>
        <w:t>within</w:t>
      </w:r>
      <w:r>
        <w:rPr/>
        <w:t xml:space="preserve"> AJACE Inc.'s certified corporate QMS and feed it; they do not replace it.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49"/>
        <w:gridCol w:w="1465"/>
        <w:gridCol w:w="1789"/>
      </w:tblGrid>
      <w:tr>
        <w:trPr>
          <w:tblHeader w:val="true"/>
        </w:trPr>
        <w:tc>
          <w:tcPr>
            <w:tcW w:w="204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Process</w:t>
            </w:r>
          </w:p>
        </w:tc>
        <w:tc>
          <w:tcPr>
            <w:tcW w:w="14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Owned by</w:t>
            </w:r>
          </w:p>
        </w:tc>
        <w:tc>
          <w:tcPr>
            <w:tcW w:w="178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requirements, design and development, verification, release, deployment, customer data handling, nonconformity and corrective action for EchoMind</w:t>
            </w:r>
          </w:p>
        </w:tc>
        <w:tc>
          <w:tcPr>
            <w:tcW w:w="14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Product area</w:t>
            </w:r>
          </w:p>
        </w:tc>
        <w:tc>
          <w:tcPr>
            <w:tcW w:w="17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This QMS — SOP-04 to SOP-14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programme and auditors</w:t>
            </w:r>
          </w:p>
        </w:tc>
        <w:tc>
          <w:tcPr>
            <w:tcW w:w="14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 (MR)</w:t>
            </w:r>
          </w:p>
        </w:tc>
        <w:tc>
          <w:tcPr>
            <w:tcW w:w="17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 QMS; SOP-13 describes how EchoMind is audited within it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</w:t>
            </w:r>
          </w:p>
        </w:tc>
        <w:tc>
          <w:tcPr>
            <w:tcW w:w="14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Senior management</w:t>
            </w:r>
          </w:p>
        </w:tc>
        <w:tc>
          <w:tcPr>
            <w:tcW w:w="17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Corporate QMS; SOP-15 and </w:t>
            </w:r>
            <w:r>
              <w:rPr>
                <w:rStyle w:val="SourceText"/>
              </w:rPr>
              <w:t>EM26-02d</w:t>
            </w:r>
            <w:r>
              <w:rPr/>
              <w:t xml:space="preserve"> provide the EchoMind input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Recruitment, training records, competence evidence</w:t>
            </w:r>
          </w:p>
        </w:tc>
        <w:tc>
          <w:tcPr>
            <w:tcW w:w="14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 HR / Training team</w:t>
            </w:r>
          </w:p>
        </w:tc>
        <w:tc>
          <w:tcPr>
            <w:tcW w:w="17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Corporate QMS; </w:t>
            </w:r>
            <w:r>
              <w:rPr>
                <w:rStyle w:val="SourceText"/>
              </w:rPr>
              <w:t>REG-05</w:t>
            </w:r>
            <w:r>
              <w:rPr/>
              <w:t xml:space="preserve"> lists the EchoMind role holders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supplier list, procurement</w:t>
            </w:r>
          </w:p>
        </w:tc>
        <w:tc>
          <w:tcPr>
            <w:tcW w:w="14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 (Business Development &amp; Procurement)</w:t>
            </w:r>
          </w:p>
        </w:tc>
        <w:tc>
          <w:tcPr>
            <w:tcW w:w="17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Corporate QMS; </w:t>
            </w:r>
            <w:r>
              <w:rPr>
                <w:rStyle w:val="SourceText"/>
              </w:rPr>
              <w:t>REG-02</w:t>
            </w:r>
            <w:r>
              <w:rPr/>
              <w:t xml:space="preserve"> lists the EchoMind-specific providers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satisfaction and past-performance feedback</w:t>
            </w:r>
          </w:p>
        </w:tc>
        <w:tc>
          <w:tcPr>
            <w:tcW w:w="14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</w:t>
            </w:r>
          </w:p>
        </w:tc>
        <w:tc>
          <w:tcPr>
            <w:tcW w:w="178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Corporate QMS; </w:t>
            </w:r>
            <w:r>
              <w:rPr>
                <w:rStyle w:val="SourceText"/>
              </w:rPr>
              <w:t>REG-06</w:t>
            </w:r>
            <w:r>
              <w:rPr/>
              <w:t xml:space="preserve"> records EchoMind-specific feedback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Context of the organisation (4.1)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588"/>
        <w:gridCol w:w="2715"/>
      </w:tblGrid>
      <w:tr>
        <w:trPr>
          <w:tblHeader w:val="true"/>
        </w:trPr>
        <w:tc>
          <w:tcPr>
            <w:tcW w:w="258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External issues</w:t>
            </w:r>
          </w:p>
        </w:tc>
        <w:tc>
          <w:tcPr>
            <w:tcW w:w="27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 it matters to quality</w:t>
            </w:r>
          </w:p>
        </w:tc>
      </w:tr>
      <w:tr>
        <w:trPr/>
        <w:tc>
          <w:tcPr>
            <w:tcW w:w="258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operate in regulated sectors (banking, legal, healthcare, government, defence)</w:t>
            </w:r>
          </w:p>
        </w:tc>
        <w:tc>
          <w:tcPr>
            <w:tcW w:w="27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Their own compliance obligations flow through to us as product requirements — data residency, auditability, accuracy of assertions</w:t>
            </w:r>
          </w:p>
        </w:tc>
      </w:tr>
      <w:tr>
        <w:trPr/>
        <w:tc>
          <w:tcPr>
            <w:tcW w:w="258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sovereignty and AI-privacy concern is the reason customers choose on-premises AI</w:t>
            </w:r>
          </w:p>
        </w:tc>
        <w:tc>
          <w:tcPr>
            <w:tcW w:w="27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Our value proposition rests on data never leaving the customer's perimeter; a breach of that is an existential quality failure, not a defect</w:t>
            </w:r>
          </w:p>
        </w:tc>
      </w:tr>
      <w:tr>
        <w:trPr/>
        <w:tc>
          <w:tcPr>
            <w:tcW w:w="258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Rapid movement in open-weight models and inference runtimes</w:t>
            </w:r>
          </w:p>
        </w:tc>
        <w:tc>
          <w:tcPr>
            <w:tcW w:w="27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Capability improves quickly, but supplier interfaces and behaviour change under us — see the NeMo dependency history in SOP-09 and NC-2026-006</w:t>
            </w:r>
          </w:p>
        </w:tc>
      </w:tr>
      <w:tr>
        <w:trPr/>
        <w:tc>
          <w:tcPr>
            <w:tcW w:w="258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Specialised accelerator hardware (NVIDIA GB10 / Grace-Blackwell) is new and its software stack is immature</w:t>
            </w:r>
          </w:p>
        </w:tc>
        <w:tc>
          <w:tcPr>
            <w:tcW w:w="27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Real, evidenced defects have originated in the platform below us (CUDA graph conflicts, GPU memory sharing — NC-2026-016)</w:t>
            </w:r>
          </w:p>
        </w:tc>
      </w:tr>
      <w:tr>
        <w:trPr/>
        <w:tc>
          <w:tcPr>
            <w:tcW w:w="258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Rising expectation — and emerging regulation — that AI systems are transparent about what they know</w:t>
            </w:r>
          </w:p>
        </w:tc>
        <w:tc>
          <w:tcPr>
            <w:tcW w:w="27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Grounding, citation and honest abstention are becoming compliance features, not differentiators</w:t>
            </w:r>
          </w:p>
        </w:tc>
      </w:tr>
      <w:tr>
        <w:trPr/>
        <w:tc>
          <w:tcPr>
            <w:tcW w:w="258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Air-gapped and offline operation is a customer requirement</w:t>
            </w:r>
          </w:p>
        </w:tc>
        <w:tc>
          <w:tcPr>
            <w:tcW w:w="27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Everything must be pre-cached and reproducible offline; we cannot rely on a network at run time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93"/>
        <w:gridCol w:w="2510"/>
      </w:tblGrid>
      <w:tr>
        <w:trPr>
          <w:tblHeader w:val="true"/>
        </w:trPr>
        <w:tc>
          <w:tcPr>
            <w:tcW w:w="279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Internal issues</w:t>
            </w:r>
          </w:p>
        </w:tc>
        <w:tc>
          <w:tcPr>
            <w:tcW w:w="251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 it matters to quality</w:t>
            </w:r>
          </w:p>
        </w:tc>
      </w:tr>
      <w:tr>
        <w:trPr/>
        <w:tc>
          <w:tcPr>
            <w:tcW w:w="279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Engineering is concentrated in the Lead Engineer</w:t>
            </w:r>
          </w:p>
        </w:tc>
        <w:tc>
          <w:tcPr>
            <w:tcW w:w="25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Knowledge and delivery risk (REG-03 R-03); mitigated by written rationale, the GitHub project board, and independent review by the EchoMind Project Lead</w:t>
            </w:r>
          </w:p>
        </w:tc>
      </w:tr>
      <w:tr>
        <w:trPr/>
        <w:tc>
          <w:tcPr>
            <w:tcW w:w="279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Development is AI-assisted and says so in its commit record</w:t>
            </w:r>
          </w:p>
        </w:tc>
        <w:tc>
          <w:tcPr>
            <w:tcW w:w="25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 of generated work is a mandatory control, not an optional one (SOP-05)</w:t>
            </w:r>
          </w:p>
        </w:tc>
      </w:tr>
      <w:tr>
        <w:trPr/>
        <w:tc>
          <w:tcPr>
            <w:tcW w:w="279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Strong measurement culture — a 52-question golden evaluation, unit suites run by CI, a 13-case acceptance suite, and a research harness that records findings contradicting our own published claims</w:t>
            </w:r>
          </w:p>
        </w:tc>
        <w:tc>
          <w:tcPr>
            <w:tcW w:w="25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genuine strength the QMS is built on</w:t>
            </w:r>
          </w:p>
        </w:tc>
      </w:tr>
      <w:tr>
        <w:trPr/>
        <w:tc>
          <w:tcPr>
            <w:tcW w:w="279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discipline established in 2026: versioned releases (v1.4.0, v1.4.1), changelog, runtime build identity, CI on every push</w:t>
            </w:r>
          </w:p>
        </w:tc>
        <w:tc>
          <w:tcPr>
            <w:tcW w:w="25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Traceability (8.5.2) and release control (8.6) are now operating; release records must be authorised before deployment</w:t>
            </w:r>
          </w:p>
        </w:tc>
      </w:tr>
      <w:tr>
        <w:trPr/>
        <w:tc>
          <w:tcPr>
            <w:tcW w:w="279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EchoMind product was rebuilt in 2026; the 2025 product (separate repositories, Streamlit UI, RTX 4090 appliance) is its predecessor</w:t>
            </w:r>
          </w:p>
        </w:tc>
        <w:tc>
          <w:tcPr>
            <w:tcW w:w="251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2025 audit evidence describes the predecessor; equivalent controls are re-established for the rebuilt product (</w:t>
            </w:r>
            <w:r>
              <w:rPr>
                <w:rStyle w:val="SourceText"/>
              </w:rPr>
              <w:t>AUDIT_PACK_2026_EchoMind.md</w:t>
            </w:r>
            <w:r>
              <w:rPr/>
              <w:t xml:space="preserve"> §0)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Interested parties and their requirements (4.2)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08"/>
        <w:gridCol w:w="2995"/>
      </w:tblGrid>
      <w:tr>
        <w:trPr>
          <w:tblHeader w:val="true"/>
        </w:trPr>
        <w:tc>
          <w:tcPr>
            <w:tcW w:w="230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Interested party</w:t>
            </w:r>
          </w:p>
        </w:tc>
        <w:tc>
          <w:tcPr>
            <w:tcW w:w="299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What they require from us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(regulated enterprises — banking, law firms and others)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Answers grounded in their own material; data that never leaves their perimeter; tenant isolation; deployability offline; support and customisation; evidence they can show their own auditors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Customers' end users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Accurate, attributable answers; honest "I could not find that"; a system that does not invent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Customers' own regulators and auditors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Demonstrable control over data handling and over the accuracy of assertions the system makes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senior management and corporate QMS (MR)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Product-area evidence that feeds the corporate QMS, management review and certification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Certification body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Conformity with ISO 9001:2015, evidenced by records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Model providers (NVIDIA, Qwen, Nomic, Microsoft, Stability AI, Rhasspy, hexgrad)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Compliance with model licences and gated-model terms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Infrastructure and platform providers (Cloudflare, Hugging Face, GitHub, NVIDIA NGC, Docker Hub, Ubuntu mirror operators)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Acceptable use; our dependence on their availability is a supplier risk</w:t>
            </w:r>
          </w:p>
        </w:tc>
      </w:tr>
      <w:tr>
        <w:trPr/>
        <w:tc>
          <w:tcPr>
            <w:tcW w:w="230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Academic and conference reviewers (QASC 2026)</w:t>
            </w:r>
          </w:p>
        </w:tc>
        <w:tc>
          <w:tcPr>
            <w:tcW w:w="299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Claims supported by reproducible evidence; honest reporting of what was and was not measured</w:t>
            </w:r>
          </w:p>
        </w:tc>
      </w:tr>
    </w:tbl>
    <w:p>
      <w:pPr>
        <w:pStyle w:val="BodyText"/>
        <w:bidi w:val="0"/>
        <w:jc w:val="left"/>
        <w:rPr/>
      </w:pPr>
      <w:r>
        <w:rPr/>
        <w:t>Requirements are monitored through customer communication (SOP-04), supplier review (SOP-09) and management review (SOP-15).</w:t>
      </w:r>
    </w:p>
    <w:p>
      <w:pPr>
        <w:pStyle w:val="Heading2"/>
        <w:bidi w:val="0"/>
        <w:jc w:val="left"/>
        <w:rPr/>
      </w:pPr>
      <w:r>
        <w:rPr/>
        <w:t>5. Scope of the quality management system (4.3)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Scope statement.</w:t>
      </w:r>
      <w:r>
        <w:rPr/>
        <w:t xml:space="preserve"> The design, development, customisation, deployment and support of the EchoMind Enterprise on-premises artificial-intelligence software platform, and the related advisory services concerning hardware and deployment architecture, provided by AJACE Inc. from 14159 Robert Paris Ct., Suite A, Chantilly, VA 20151, USA. This product-area scope falls within AJACE Inc.'s certified scope </w:t>
      </w:r>
      <w:r>
        <w:rPr>
          <w:rStyle w:val="Emphasis"/>
        </w:rPr>
        <w:t>Product Development and Technology Consulting Services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Included:</w:t>
      </w:r>
      <w:r>
        <w:rPr/>
        <w:t xml:space="preserve"> requirements capture and review; design and development of the platform and of per-customer customisations; verification and validation; configuration, build and release; deployment (on-premises and air-gapped) and the reference public instance; handling of customer data held by the platform; support, defect handling and corrective action.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Not included:</w:t>
      </w:r>
      <w:r>
        <w:rPr/>
        <w:t xml:space="preserve"> manufacture or supply of hardware (AJACE Inc. advises on hardware but neither manufactures nor resells it); the customer's own operation of their infrastructure, network and physical security once deployed on their premises.</w:t>
      </w:r>
    </w:p>
    <w:p>
      <w:pPr>
        <w:pStyle w:val="Heading3"/>
        <w:bidi w:val="0"/>
        <w:jc w:val="left"/>
        <w:rPr/>
      </w:pPr>
      <w:r>
        <w:rPr/>
        <w:t>5.1 Applicability of requirements</w:t>
      </w:r>
    </w:p>
    <w:p>
      <w:pPr>
        <w:pStyle w:val="BodyText"/>
        <w:bidi w:val="0"/>
        <w:jc w:val="left"/>
        <w:rPr/>
      </w:pPr>
      <w:r>
        <w:rPr/>
        <w:t>Every requirement of ISO 9001:2015 clauses 4–10 applies, with one qualification: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19"/>
        <w:gridCol w:w="3584"/>
      </w:tblGrid>
      <w:tr>
        <w:trPr>
          <w:tblHeader w:val="true"/>
        </w:trPr>
        <w:tc>
          <w:tcPr>
            <w:tcW w:w="171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358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Determination</w:t>
            </w:r>
          </w:p>
        </w:tc>
      </w:tr>
      <w:tr>
        <w:trPr/>
        <w:tc>
          <w:tcPr>
            <w:tcW w:w="1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7.1.5.2 Measurement traceability</w:t>
            </w:r>
          </w:p>
        </w:tc>
        <w:tc>
          <w:tcPr>
            <w:tcW w:w="35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Not applicable in its literal form.</w:t>
            </w:r>
            <w:r>
              <w:rPr/>
              <w:t xml:space="preserve"> No physical measuring equipment requiring calibration against international or national standards is used. The measuring instruments are software: the golden question set, the evaluation scripts and their thresholds. The equivalent control — version control and change control over those instruments, plus a pre-flight check that the evaluation corpus is present — is specified in SOP-12 §5.</w:t>
            </w:r>
          </w:p>
        </w:tc>
      </w:tr>
      <w:tr>
        <w:trPr/>
        <w:tc>
          <w:tcPr>
            <w:tcW w:w="1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 Design and development</w:t>
            </w:r>
          </w:p>
        </w:tc>
        <w:tc>
          <w:tcPr>
            <w:tcW w:w="35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Fully applicable.</w:t>
            </w:r>
            <w:r>
              <w:rPr/>
              <w:t xml:space="preserve"> The organisation designs the product; this is its core process.</w:t>
            </w:r>
          </w:p>
        </w:tc>
      </w:tr>
      <w:tr>
        <w:trPr/>
        <w:tc>
          <w:tcPr>
            <w:tcW w:w="171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 f) Validation of processes whose output cannot be verified by subsequent monitoring</w:t>
            </w:r>
          </w:p>
        </w:tc>
        <w:tc>
          <w:tcPr>
            <w:tcW w:w="358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Applicable.</w:t>
            </w:r>
            <w:r>
              <w:rPr/>
              <w:t xml:space="preserve"> The output of a generative model cannot be exhaustively verified; this is why the golden evaluation, the grounding gate and the abstention behaviour exist. See SOP-07.</w:t>
            </w:r>
          </w:p>
        </w:tc>
      </w:tr>
    </w:tbl>
    <w:p>
      <w:pPr>
        <w:pStyle w:val="BodyText"/>
        <w:bidi w:val="0"/>
        <w:jc w:val="left"/>
        <w:rPr/>
      </w:pPr>
      <w:r>
        <w:rPr/>
        <w:t>No requirement is excluded on the grounds that it is inconvenient.</w:t>
      </w:r>
    </w:p>
    <w:p>
      <w:pPr>
        <w:pStyle w:val="Heading2"/>
        <w:bidi w:val="0"/>
        <w:jc w:val="left"/>
        <w:rPr/>
      </w:pPr>
      <w:r>
        <w:rPr/>
        <w:t>6. The QMS and its processes (4.4)</w:t>
      </w:r>
    </w:p>
    <w:p>
      <w:pPr>
        <w:pStyle w:val="BodyText"/>
        <w:bidi w:val="0"/>
        <w:jc w:val="left"/>
        <w:rPr/>
      </w:pPr>
      <w:r>
        <w:rPr/>
        <w:t>The product-area system is organised as six processes. Each has an owning procedure.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Customer ───────▶│ P1  Understand and agree requirements    │  SOP-04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requirement      └───────────────────┬──────────────────────┘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P2  Design and develop                   │  SOP-05, SOP-03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└───────────────────┬──────────────────────┘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P3  Verify and validate                  │  SOP-07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└───────────────────┬──────────────────────┘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P4  Control configuration and release    │  SOP-06, SOP-08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└───────────────────┬──────────────────────┘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P5  Deploy, operate and protect data     │  SOP-08, SOP-11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└───────────────────┬──────────────────────┘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P6  Measure, correct and improve         │  SOP-10, SOP-12,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└───────────────────┬──────────────────────┘  </w:t>
      </w:r>
      <w:r>
        <w:rPr>
          <w:rStyle w:val="SourceText"/>
        </w:rPr>
        <w:t>SOP-13, SOP-14, SOP-15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Supporting throughout: SOP-01 documented information · SOP-02 context and risk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SOP-09 external providers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Improvement feeds back to P1–P5</w:t>
      </w:r>
    </w:p>
    <w:tbl>
      <w:tblPr>
        <w:tblW w:w="5303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65"/>
        <w:gridCol w:w="1296"/>
        <w:gridCol w:w="1476"/>
        <w:gridCol w:w="1266"/>
      </w:tblGrid>
      <w:tr>
        <w:trPr>
          <w:tblHeader w:val="true"/>
        </w:trPr>
        <w:tc>
          <w:tcPr>
            <w:tcW w:w="126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Process</w:t>
            </w:r>
          </w:p>
        </w:tc>
        <w:tc>
          <w:tcPr>
            <w:tcW w:w="12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Inputs</w:t>
            </w:r>
          </w:p>
        </w:tc>
        <w:tc>
          <w:tcPr>
            <w:tcW w:w="14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Outputs</w:t>
            </w:r>
          </w:p>
        </w:tc>
        <w:tc>
          <w:tcPr>
            <w:tcW w:w="126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Principal measures</w:t>
            </w:r>
          </w:p>
        </w:tc>
      </w:tr>
      <w:tr>
        <w:trPr/>
        <w:tc>
          <w:tcPr>
            <w:tcW w:w="12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 Requirements</w:t>
            </w:r>
          </w:p>
        </w:tc>
        <w:tc>
          <w:tcPr>
            <w:tcW w:w="12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need, sector obligations</w:t>
            </w:r>
          </w:p>
        </w:tc>
        <w:tc>
          <w:tcPr>
            <w:tcW w:w="14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Agreed, reviewed requirements</w:t>
            </w:r>
          </w:p>
        </w:tc>
        <w:tc>
          <w:tcPr>
            <w:tcW w:w="12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reviewed before commitment</w:t>
            </w:r>
          </w:p>
        </w:tc>
      </w:tr>
      <w:tr>
        <w:trPr/>
        <w:tc>
          <w:tcPr>
            <w:tcW w:w="12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P2 Design &amp; develop</w:t>
            </w:r>
          </w:p>
        </w:tc>
        <w:tc>
          <w:tcPr>
            <w:tcW w:w="12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Requirements, architecture, risk, NFRs (</w:t>
            </w:r>
            <w:r>
              <w:rPr>
                <w:rStyle w:val="SourceText"/>
              </w:rPr>
              <w:t>EM26-17</w:t>
            </w:r>
            <w:r>
              <w:rPr/>
              <w:t>)</w:t>
            </w:r>
          </w:p>
        </w:tc>
        <w:tc>
          <w:tcPr>
            <w:tcW w:w="14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Source, design documentation, rationale</w:t>
            </w:r>
          </w:p>
        </w:tc>
        <w:tc>
          <w:tcPr>
            <w:tcW w:w="12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reviews held; rationale recorded</w:t>
            </w:r>
          </w:p>
        </w:tc>
      </w:tr>
      <w:tr>
        <w:trPr/>
        <w:tc>
          <w:tcPr>
            <w:tcW w:w="12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P3 Verify &amp; validate</w:t>
            </w:r>
          </w:p>
        </w:tc>
        <w:tc>
          <w:tcPr>
            <w:tcW w:w="12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Built software</w:t>
            </w:r>
          </w:p>
        </w:tc>
        <w:tc>
          <w:tcPr>
            <w:tcW w:w="14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and evaluation results</w:t>
            </w:r>
          </w:p>
        </w:tc>
        <w:tc>
          <w:tcPr>
            <w:tcW w:w="12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 pass rate; acceptance suite; golden evaluation score</w:t>
            </w:r>
          </w:p>
        </w:tc>
      </w:tr>
      <w:tr>
        <w:trPr/>
        <w:tc>
          <w:tcPr>
            <w:tcW w:w="12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P4 Configure &amp; release</w:t>
            </w:r>
          </w:p>
        </w:tc>
        <w:tc>
          <w:tcPr>
            <w:tcW w:w="12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change</w:t>
            </w:r>
          </w:p>
        </w:tc>
        <w:tc>
          <w:tcPr>
            <w:tcW w:w="14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Built images, release record</w:t>
            </w:r>
          </w:p>
        </w:tc>
        <w:tc>
          <w:tcPr>
            <w:tcW w:w="12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Traceability source → image → instance</w:t>
            </w:r>
          </w:p>
        </w:tc>
      </w:tr>
      <w:tr>
        <w:trPr/>
        <w:tc>
          <w:tcPr>
            <w:tcW w:w="12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P5 Deploy &amp; protect</w:t>
            </w:r>
          </w:p>
        </w:tc>
        <w:tc>
          <w:tcPr>
            <w:tcW w:w="12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Release, customer environment</w:t>
            </w:r>
          </w:p>
        </w:tc>
        <w:tc>
          <w:tcPr>
            <w:tcW w:w="14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Running instance; protected customer data</w:t>
            </w:r>
          </w:p>
        </w:tc>
        <w:tc>
          <w:tcPr>
            <w:tcW w:w="12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 state; external login check; data-handling conformity</w:t>
            </w:r>
          </w:p>
        </w:tc>
      </w:tr>
      <w:tr>
        <w:trPr/>
        <w:tc>
          <w:tcPr>
            <w:tcW w:w="126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P6 Measure &amp; improve</w:t>
            </w:r>
          </w:p>
        </w:tc>
        <w:tc>
          <w:tcPr>
            <w:tcW w:w="12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of the above</w:t>
            </w:r>
          </w:p>
        </w:tc>
        <w:tc>
          <w:tcPr>
            <w:tcW w:w="14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Nonconformities, actions, reviews</w:t>
            </w:r>
          </w:p>
        </w:tc>
        <w:tc>
          <w:tcPr>
            <w:tcW w:w="126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 closure with effectiveness verified (</w:t>
            </w:r>
            <w:r>
              <w:rPr>
                <w:rStyle w:val="SourceText"/>
              </w:rPr>
              <w:t>REG-04</w:t>
            </w:r>
            <w:r>
              <w:rPr/>
              <w:t>); review actions closed (</w:t>
            </w:r>
            <w:r>
              <w:rPr>
                <w:rStyle w:val="SourceText"/>
              </w:rPr>
              <w:t>EM26-18</w:t>
            </w:r>
            <w:r>
              <w:rPr/>
              <w:t>)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Leadership (5)</w:t>
      </w:r>
    </w:p>
    <w:p>
      <w:pPr>
        <w:pStyle w:val="BodyText"/>
        <w:bidi w:val="0"/>
        <w:jc w:val="left"/>
        <w:rPr/>
      </w:pPr>
      <w:r>
        <w:rPr/>
        <w:t xml:space="preserve">Top management — the </w:t>
      </w:r>
      <w:r>
        <w:rPr>
          <w:rStyle w:val="Strong"/>
        </w:rPr>
        <w:t>Managing Director, Anita Johan</w:t>
      </w:r>
      <w:r>
        <w:rPr/>
        <w:t xml:space="preserve"> — is accountable for the effectiveness of the QMS, establishes the quality policy (</w:t>
      </w:r>
      <w:r>
        <w:rPr>
          <w:rStyle w:val="Strong"/>
        </w:rPr>
        <w:t>QP-01</w:t>
      </w:r>
      <w:r>
        <w:rPr/>
        <w:t>) and objectives (</w:t>
      </w:r>
      <w:r>
        <w:rPr>
          <w:rStyle w:val="Strong"/>
        </w:rPr>
        <w:t>QO-01</w:t>
      </w:r>
      <w:r>
        <w:rPr/>
        <w:t>), ensures the customer focus expressed in QP-01 §2, provides resources, and authorises releases. Customer focus (5.1.2) is maintained by determining customer and regulatory requirements (SOP-04), addressing risks that can affect conformity (REG-03), and monitoring accuracy of the product's answers (REG-09).</w:t>
      </w:r>
    </w:p>
    <w:p>
      <w:pPr>
        <w:pStyle w:val="Heading3"/>
        <w:bidi w:val="0"/>
        <w:jc w:val="left"/>
        <w:rPr/>
      </w:pPr>
      <w:r>
        <w:rPr/>
        <w:t>7.1 Roles, responsibilities and authorities (5.3)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98"/>
        <w:gridCol w:w="2490"/>
        <w:gridCol w:w="1315"/>
      </w:tblGrid>
      <w:tr>
        <w:trPr>
          <w:tblHeader w:val="true"/>
        </w:trPr>
        <w:tc>
          <w:tcPr>
            <w:tcW w:w="149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</w:t>
            </w:r>
          </w:p>
        </w:tc>
        <w:tc>
          <w:tcPr>
            <w:tcW w:w="249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Responsibility</w:t>
            </w:r>
          </w:p>
        </w:tc>
        <w:tc>
          <w:tcPr>
            <w:tcW w:w="13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Held by</w:t>
            </w:r>
          </w:p>
        </w:tc>
      </w:tr>
      <w:tr>
        <w:trPr/>
        <w:tc>
          <w:tcPr>
            <w:tcW w:w="14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</w:t>
            </w:r>
          </w:p>
        </w:tc>
        <w:tc>
          <w:tcPr>
            <w:tcW w:w="24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effectiveness; policy and objectives; release authorisation; management review; approval of QMS documents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Anita Johan</w:t>
            </w:r>
          </w:p>
        </w:tc>
      </w:tr>
      <w:tr>
        <w:trPr/>
        <w:tc>
          <w:tcPr>
            <w:tcW w:w="14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Project Lead</w:t>
            </w:r>
          </w:p>
        </w:tc>
        <w:tc>
          <w:tcPr>
            <w:tcW w:w="24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Independent review of design, deliverables and QMS documents; programme direction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Alexander Peter</w:t>
            </w:r>
          </w:p>
        </w:tc>
      </w:tr>
      <w:tr>
        <w:trPr/>
        <w:tc>
          <w:tcPr>
            <w:tcW w:w="14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24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Design, development, verification, configuration and release execution; preparation of QMS documents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Richard Watson Stephen Amudha</w:t>
            </w:r>
          </w:p>
        </w:tc>
      </w:tr>
      <w:tr>
        <w:trPr/>
        <w:tc>
          <w:tcPr>
            <w:tcW w:w="14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(QA / MR)</w:t>
            </w:r>
          </w:p>
        </w:tc>
        <w:tc>
          <w:tcPr>
            <w:tcW w:w="24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Maintaining the QMS, the registers, the audit programme and corrective actions; link to the corporate QMS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Sheryl Nazareth</w:t>
            </w:r>
          </w:p>
        </w:tc>
      </w:tr>
      <w:tr>
        <w:trPr/>
        <w:tc>
          <w:tcPr>
            <w:tcW w:w="149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custodian</w:t>
            </w:r>
          </w:p>
        </w:tc>
        <w:tc>
          <w:tcPr>
            <w:tcW w:w="249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property and data handling per SOP-11; data-protection NFRs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Kishan Haravu Pradeep</w:t>
            </w:r>
          </w:p>
        </w:tc>
      </w:tr>
    </w:tbl>
    <w:p>
      <w:pPr>
        <w:pStyle w:val="BodyText"/>
        <w:bidi w:val="0"/>
        <w:jc w:val="left"/>
        <w:rPr/>
      </w:pPr>
      <w:r>
        <w:rPr/>
        <w:t>Where one person holds several roles, the roles remain distinct in the records: an entry is made against the role that is acting. Independence where required — review of the Lead Engineer's work, internal audit (9.2.2 c) — is provided by the Project Lead and the corporate audit programme (SOP-13 §4).</w:t>
      </w:r>
    </w:p>
    <w:p>
      <w:pPr>
        <w:pStyle w:val="Heading3"/>
        <w:bidi w:val="0"/>
        <w:jc w:val="left"/>
        <w:rPr/>
      </w:pPr>
      <w:r>
        <w:rPr/>
        <w:t>7.2 Organisation chart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Managing Director — Anita Johan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┌────────────────────┼─────────────────────────────┐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│                    │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QA / MR — Sheryl Nazareth   EchoMind Project Lead —      Data custodian —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(corporate QMS link)        Alexander Peter              Kishan Haravu Pradeep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Lead Engineer — Richard Watson Stephen Amudha</w:t>
      </w:r>
    </w:p>
    <w:p>
      <w:pPr>
        <w:pStyle w:val="Heading2"/>
        <w:bidi w:val="0"/>
        <w:jc w:val="left"/>
        <w:rPr/>
      </w:pPr>
      <w:r>
        <w:rPr/>
        <w:t>8. Planning (6)</w:t>
      </w:r>
    </w:p>
    <w:p>
      <w:pPr>
        <w:pStyle w:val="BodyText"/>
        <w:bidi w:val="0"/>
        <w:jc w:val="left"/>
        <w:rPr/>
      </w:pPr>
      <w:r>
        <w:rPr/>
        <w:t xml:space="preserve">Risks and opportunities are identified and treated under </w:t>
      </w:r>
      <w:r>
        <w:rPr>
          <w:rStyle w:val="Strong"/>
        </w:rPr>
        <w:t>SOP-02</w:t>
      </w:r>
      <w:r>
        <w:rPr/>
        <w:t xml:space="preserve"> and tracked in </w:t>
      </w:r>
      <w:r>
        <w:rPr>
          <w:rStyle w:val="Strong"/>
        </w:rPr>
        <w:t>REG-03 Risk Register</w:t>
      </w:r>
      <w:r>
        <w:rPr/>
        <w:t xml:space="preserve">. Quality objectives, their measures and targets are in </w:t>
      </w:r>
      <w:r>
        <w:rPr>
          <w:rStyle w:val="Strong"/>
        </w:rPr>
        <w:t>QO-01</w:t>
      </w:r>
      <w:r>
        <w:rPr/>
        <w:t xml:space="preserve">; non-functional targets in </w:t>
      </w:r>
      <w:r>
        <w:rPr>
          <w:rStyle w:val="Strong"/>
        </w:rPr>
        <w:t>EM26-17 / REG-09</w:t>
      </w:r>
      <w:r>
        <w:rPr/>
        <w:t xml:space="preserve">. Changes to the QMS and to the product are planned under </w:t>
      </w:r>
      <w:r>
        <w:rPr>
          <w:rStyle w:val="Strong"/>
        </w:rPr>
        <w:t>SOP-02 §7</w:t>
      </w:r>
      <w:r>
        <w:rPr/>
        <w:t xml:space="preserve"> and </w:t>
      </w:r>
      <w:r>
        <w:rPr>
          <w:rStyle w:val="Strong"/>
        </w:rPr>
        <w:t>SOP-06</w:t>
      </w:r>
      <w:r>
        <w:rPr/>
        <w:t xml:space="preserve">, and recorded in </w:t>
      </w:r>
      <w:r>
        <w:rPr>
          <w:rStyle w:val="Strong"/>
        </w:rPr>
        <w:t>REG-07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9. Support (7)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35"/>
        <w:gridCol w:w="3568"/>
      </w:tblGrid>
      <w:tr>
        <w:trPr>
          <w:tblHeader w:val="true"/>
        </w:trPr>
        <w:tc>
          <w:tcPr>
            <w:tcW w:w="173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35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How it is met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7.1.2 People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Role holders in §7.1; competence evidence held by the corporate training team and summarised in </w:t>
            </w:r>
            <w:r>
              <w:rPr>
                <w:rStyle w:val="SourceText"/>
              </w:rPr>
              <w:t>REG-05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7.1.3 Infrastructure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 DGX Spark reference host; Docker Compose stack (six services); GitHub repository, GitHub Actions CI and the project board; backups (</w:t>
            </w:r>
            <w:r>
              <w:rPr>
                <w:rStyle w:val="SourceText"/>
              </w:rPr>
              <w:t>scripts/backup_data.sh</w:t>
            </w:r>
            <w:r>
              <w:rPr/>
              <w:t>)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7.1.4 Environment for operation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Controlled host access; production configuration recorded and drift-checked (</w:t>
            </w:r>
            <w:r>
              <w:rPr>
                <w:rStyle w:val="SourceText"/>
              </w:rPr>
              <w:t>SOP-06</w:t>
            </w:r>
            <w:r>
              <w:rPr/>
              <w:t xml:space="preserve"> §10.1)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7.1.5 Monitoring and measuring resources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Version-controlled evaluation instruments (</w:t>
            </w:r>
            <w:r>
              <w:rPr>
                <w:rStyle w:val="SourceText"/>
              </w:rPr>
              <w:t>eval/</w:t>
            </w:r>
            <w:r>
              <w:rPr/>
              <w:t xml:space="preserve">), CI, acceptance suite, external login check — </w:t>
            </w:r>
            <w:r>
              <w:rPr>
                <w:rStyle w:val="SourceText"/>
              </w:rPr>
              <w:t>EM26-17</w:t>
            </w:r>
            <w:r>
              <w:rPr/>
              <w:t xml:space="preserve"> §5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7.1.6 Organisational knowledge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</w:t>
            </w:r>
            <w:r>
              <w:rPr/>
              <w:t xml:space="preserve"> architecture documentation, commit rationale, the QASC 2026 paper, lessons learnt (</w:t>
            </w:r>
            <w:r>
              <w:rPr>
                <w:rStyle w:val="SourceText"/>
              </w:rPr>
              <w:t>EM26-16</w:t>
            </w:r>
            <w:r>
              <w:rPr/>
              <w:t>), the QMS itself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7.2–7.3 Competence and awareness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SOP-03</w:t>
            </w:r>
            <w:r>
              <w:rPr/>
              <w:t>; corporate onboarding and training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7.4 Communication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Internal: GitHub project board and issues, email/Teams, review records (</w:t>
            </w:r>
            <w:r>
              <w:rPr>
                <w:rStyle w:val="SourceText"/>
              </w:rPr>
              <w:t>EM26-18</w:t>
            </w:r>
            <w:r>
              <w:rPr/>
              <w:t xml:space="preserve">). External: customer communication under </w:t>
            </w:r>
            <w:r>
              <w:rPr>
                <w:rStyle w:val="SourceText"/>
              </w:rPr>
              <w:t>SOP-04</w:t>
            </w:r>
            <w:r>
              <w:rPr/>
              <w:t>; audit communication through the MR</w:t>
            </w:r>
          </w:p>
        </w:tc>
      </w:tr>
      <w:tr>
        <w:trPr/>
        <w:tc>
          <w:tcPr>
            <w:tcW w:w="173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 Documented information</w:t>
            </w:r>
          </w:p>
        </w:tc>
        <w:tc>
          <w:tcPr>
            <w:tcW w:w="35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SOP-01</w:t>
            </w:r>
            <w:r>
              <w:rPr/>
              <w:t xml:space="preserve">; the Git repository is the control mechanism; </w:t>
            </w:r>
            <w:r>
              <w:rPr>
                <w:rStyle w:val="SourceText"/>
              </w:rPr>
              <w:t>REG-01</w:t>
            </w:r>
            <w:r>
              <w:rPr/>
              <w:t xml:space="preserve"> is the document register</w:t>
            </w:r>
          </w:p>
        </w:tc>
      </w:tr>
    </w:tbl>
    <w:p>
      <w:pPr>
        <w:pStyle w:val="Heading2"/>
        <w:bidi w:val="0"/>
        <w:jc w:val="left"/>
        <w:rPr/>
      </w:pPr>
      <w:r>
        <w:rPr/>
        <w:t>10. Operation (8)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821"/>
        <w:gridCol w:w="1482"/>
      </w:tblGrid>
      <w:tr>
        <w:trPr>
          <w:tblHeader w:val="true"/>
        </w:trPr>
        <w:tc>
          <w:tcPr>
            <w:tcW w:w="382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14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Procedure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8.1 Operational planning and control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§6, SOP-06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 Requirements for products and services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 Design and development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 Externally provided processes, products and services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 Control of provision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8.5.2 Identification and traceability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 Property belonging to customers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8.5.4 Preservation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SOP-08, SOP-11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8.5.5 Post-delivery activities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SOP-08, SOP-10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8.5.6 Control of changes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8.6 Release of products and services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SOP-07, SOP-08</w:t>
            </w:r>
          </w:p>
        </w:tc>
      </w:tr>
      <w:tr>
        <w:trPr/>
        <w:tc>
          <w:tcPr>
            <w:tcW w:w="382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8.7 Control of nonconforming outputs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SOP-10</w:t>
            </w:r>
          </w:p>
        </w:tc>
      </w:tr>
    </w:tbl>
    <w:p>
      <w:pPr>
        <w:pStyle w:val="Heading2"/>
        <w:bidi w:val="0"/>
        <w:jc w:val="left"/>
        <w:rPr/>
      </w:pPr>
      <w:r>
        <w:rPr/>
        <w:t>11. Performance evaluation (9)</w:t>
      </w:r>
    </w:p>
    <w:p>
      <w:pPr>
        <w:pStyle w:val="BodyText"/>
        <w:bidi w:val="0"/>
        <w:jc w:val="left"/>
        <w:rPr/>
      </w:pPr>
      <w:r>
        <w:rPr/>
        <w:t xml:space="preserve">Monitoring, measurement, analysis and evaluation: </w:t>
      </w:r>
      <w:r>
        <w:rPr>
          <w:rStyle w:val="Strong"/>
        </w:rPr>
        <w:t>SOP-12</w:t>
      </w:r>
      <w:r>
        <w:rPr/>
        <w:t xml:space="preserve">, </w:t>
      </w:r>
      <w:r>
        <w:rPr>
          <w:rStyle w:val="Strong"/>
        </w:rPr>
        <w:t>EM26-17</w:t>
      </w:r>
      <w:r>
        <w:rPr/>
        <w:t xml:space="preserve">. Customer satisfaction: </w:t>
      </w:r>
      <w:r>
        <w:rPr>
          <w:rStyle w:val="Strong"/>
        </w:rPr>
        <w:t>SOP-04</w:t>
      </w:r>
      <w:r>
        <w:rPr/>
        <w:t xml:space="preserve"> and the corporate process. Internal audit: </w:t>
      </w:r>
      <w:r>
        <w:rPr>
          <w:rStyle w:val="Strong"/>
        </w:rPr>
        <w:t>SOP-13</w:t>
      </w:r>
      <w:r>
        <w:rPr/>
        <w:t xml:space="preserve"> within the corporate programme. Management review: </w:t>
      </w:r>
      <w:r>
        <w:rPr>
          <w:rStyle w:val="Strong"/>
        </w:rPr>
        <w:t>SOP-15</w:t>
      </w:r>
      <w:r>
        <w:rPr/>
        <w:t xml:space="preserve"> within corporate management review.</w:t>
      </w:r>
    </w:p>
    <w:p>
      <w:pPr>
        <w:pStyle w:val="Heading2"/>
        <w:bidi w:val="0"/>
        <w:jc w:val="left"/>
        <w:rPr/>
      </w:pPr>
      <w:r>
        <w:rPr/>
        <w:t>12. Improvement (10)</w:t>
      </w:r>
    </w:p>
    <w:p>
      <w:pPr>
        <w:pStyle w:val="BodyText"/>
        <w:bidi w:val="0"/>
        <w:jc w:val="left"/>
        <w:rPr/>
      </w:pPr>
      <w:r>
        <w:rPr/>
        <w:t xml:space="preserve">Nonconformity and corrective action: </w:t>
      </w:r>
      <w:r>
        <w:rPr>
          <w:rStyle w:val="Strong"/>
        </w:rPr>
        <w:t>SOP-14</w:t>
      </w:r>
      <w:r>
        <w:rPr/>
        <w:t xml:space="preserve">, logged in </w:t>
      </w:r>
      <w:r>
        <w:rPr>
          <w:rStyle w:val="Strong"/>
        </w:rPr>
        <w:t>REG-04</w:t>
      </w:r>
      <w:r>
        <w:rPr/>
        <w:t xml:space="preserve"> and tracked on the project board. Review feedback and actions: </w:t>
      </w:r>
      <w:r>
        <w:rPr>
          <w:rStyle w:val="Strong"/>
        </w:rPr>
        <w:t>EM26-18</w:t>
      </w:r>
      <w:r>
        <w:rPr/>
        <w:t>. Continual improvement is an output of management review (SOP-15), of the analysis in SOP-12 and of the lessons learnt (EM26-16).</w:t>
      </w:r>
    </w:p>
    <w:p>
      <w:pPr>
        <w:pStyle w:val="Heading2"/>
        <w:bidi w:val="0"/>
        <w:jc w:val="left"/>
        <w:rPr/>
      </w:pPr>
      <w:r>
        <w:rPr/>
        <w:t>13. Structure of the documented information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docs/qms/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                          index and how to use the system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QM-01_Quality_Manual.md            this document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QP-01_Quality_Policy.md            5.2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QO-01_Quality_Objectives.md        6.2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ISO9001_Clause_Mapping.md          clause → document → evidence in this 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ISO9001_Gap_Analysis.md            readiness assessment and roadmap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AUDIT_PACK_2026_EchoMind.md        surveillance-audit evidence for the EchoMind Product area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ADOPTION_GUIDE.md · COMPLETION_CHECKLIST.md · INTAKE_FORM.md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ISO9001_EchoMind_2026.zip          the whole set as one download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procedures/   SOP-01 … SOP-15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forms/        FRM-00 … FRM-12      blank templates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registers/    REG-01 … REG-10      live records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records/      approvals · releases · capa · audits · management-review · runtime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evidence-2026/                     2026 evidence pack (Word records, test runs, screenshots)</w:t>
      </w:r>
    </w:p>
    <w:p>
      <w:pPr>
        <w:pStyle w:val="Heading2"/>
        <w:bidi w:val="0"/>
        <w:jc w:val="left"/>
        <w:rPr/>
      </w:pPr>
      <w:r>
        <w:rPr/>
        <w:t>14. Implementation status</w:t>
      </w:r>
    </w:p>
    <w:p>
      <w:pPr>
        <w:pStyle w:val="Heading3"/>
        <w:bidi w:val="0"/>
        <w:jc w:val="left"/>
        <w:rPr/>
      </w:pPr>
      <w:r>
        <w:rPr/>
        <w:t>14.1 What is operating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Documents approved</w:t>
      </w:r>
      <w:r>
        <w:rPr/>
        <w:t xml:space="preserve"> on 2026-10-07 (approval record AR-2026-001); revision 1.1 of the review and NFR evidence on 2026-10-10 (AR-2026-002); the Excel registers EM26-19…22 on 2026-10-12 (AR-2026-003) and their revision 1.1 with versions v1.0.0–v1.4.1 the same day (AR-2026-004); the project plan, test plan, release notes, new use cases and client communication log EM26-23…27 on 2026-10-13 (AR-2026-005).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Releases identified and traceable</w:t>
      </w:r>
      <w:r>
        <w:rPr/>
        <w:t xml:space="preserve"> — v1.4.0 and v1.4.1; every running service reports its version and commit.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Verification enforced</w:t>
      </w:r>
      <w:r>
        <w:rPr/>
        <w:t xml:space="preserve"> — CI runs the unit suites (backend 50, voice 131 cases) and the type-check on every push; a 13-case acceptance suite was executed four times on 2026-10-06; all executable cases pass on v1.4.1.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Nonconformities handled end to end</w:t>
      </w:r>
      <w:r>
        <w:rPr/>
        <w:t xml:space="preserve"> — 16 recorded in REG-04, 11 closed with effectiveness verified, 5 open with owners and actions.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Review feedback actioned</w:t>
      </w:r>
      <w:r>
        <w:rPr/>
        <w:t xml:space="preserve"> — 17 reviews (9 client and design, 8 engineering and quality), 55 actions, 48 closed with evidence (EM26-18, REG-10).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Non-functional requirements recorded and monitored</w:t>
      </w:r>
      <w:r>
        <w:rPr/>
        <w:t xml:space="preserve"> — 31 NFRs with targets (EM26-17).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External monitoring</w:t>
      </w:r>
      <w:r>
        <w:rPr/>
        <w:t xml:space="preserve"> — the public instance's login is checked from outside every six hours; runtime security settings are drift-checked.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Engineering evidence</w:t>
      </w:r>
      <w:r>
        <w:rPr/>
        <w:t xml:space="preserve"> — architecture documentation in </w:t>
      </w:r>
      <w:r>
        <w:rPr>
          <w:rStyle w:val="SourceText"/>
        </w:rPr>
        <w:t>docs/</w:t>
      </w:r>
      <w:r>
        <w:rPr/>
        <w:t xml:space="preserve">, a 1,257-line user manual, the QASC 2026 paper and its reproducible harness. </w:t>
      </w:r>
    </w:p>
    <w:p>
      <w:pPr>
        <w:pStyle w:val="Heading3"/>
        <w:bidi w:val="0"/>
        <w:jc w:val="left"/>
        <w:rPr/>
      </w:pPr>
      <w:r>
        <w:rPr/>
        <w:t>14.2 What is not yet operating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Internal audit of the EchoMind area</w:t>
      </w:r>
      <w:r>
        <w:rPr/>
        <w:t xml:space="preserve"> — to be scheduled in the corporate audit programme (SOP-13).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Management review minutes covering EchoMind</w:t>
      </w:r>
      <w:r>
        <w:rPr/>
        <w:t xml:space="preserve"> — input prepared (EM26-02d); to be recorded at the next corporate review.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Second measurement of the quality objectives</w:t>
      </w:r>
      <w:r>
        <w:rPr/>
        <w:t xml:space="preserve">, so that a trend exists (QO-01).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Customer-related records</w:t>
      </w:r>
      <w:r>
        <w:rPr/>
        <w:t xml:space="preserve"> (requirement reviews, satisfaction, post-delivery) — no customer engagement of the rebuilt product yet.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Golden evaluation</w:t>
      </w:r>
      <w:r>
        <w:rPr/>
        <w:t xml:space="preserve"> — blocked until the evaluation corpus is restored (NC-2026-008). </w:t>
      </w:r>
    </w:p>
    <w:p>
      <w:pPr>
        <w:pStyle w:val="Heading3"/>
        <w:bidi w:val="0"/>
        <w:jc w:val="left"/>
        <w:rPr/>
      </w:pPr>
      <w:r>
        <w:rPr/>
        <w:t>14.3 Constraints an auditor will raise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81"/>
        <w:gridCol w:w="964"/>
        <w:gridCol w:w="2258"/>
      </w:tblGrid>
      <w:tr>
        <w:trPr>
          <w:tblHeader w:val="true"/>
        </w:trPr>
        <w:tc>
          <w:tcPr>
            <w:tcW w:w="208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Constraint</w:t>
            </w:r>
          </w:p>
        </w:tc>
        <w:tc>
          <w:tcPr>
            <w:tcW w:w="96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 affected</w:t>
            </w:r>
          </w:p>
        </w:tc>
        <w:tc>
          <w:tcPr>
            <w:tcW w:w="22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 it is addressed</w:t>
            </w:r>
          </w:p>
        </w:tc>
      </w:tr>
      <w:tr>
        <w:trPr/>
        <w:tc>
          <w:tcPr>
            <w:tcW w:w="20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Engineering concentrated in one engineer</w:t>
            </w:r>
          </w:p>
        </w:tc>
        <w:tc>
          <w:tcPr>
            <w:tcW w:w="9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7.1.6, 9.2.2 c</w:t>
            </w:r>
          </w:p>
        </w:tc>
        <w:tc>
          <w:tcPr>
            <w:tcW w:w="2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Independent review by the Project Lead; corporate internal audit; REG-03 R-03</w:t>
            </w:r>
          </w:p>
        </w:tc>
      </w:tr>
      <w:tr>
        <w:trPr/>
        <w:tc>
          <w:tcPr>
            <w:tcW w:w="20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instance ran without login 2026-07-30 → 2026-10-06</w:t>
            </w:r>
          </w:p>
        </w:tc>
        <w:tc>
          <w:tcPr>
            <w:tcW w:w="9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</w:t>
            </w:r>
          </w:p>
        </w:tc>
        <w:tc>
          <w:tcPr>
            <w:tcW w:w="2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NC-2026-009 — corrected; external check and drift check in place</w:t>
            </w:r>
          </w:p>
        </w:tc>
      </w:tr>
      <w:tr>
        <w:trPr/>
        <w:tc>
          <w:tcPr>
            <w:tcW w:w="20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off-site scheduled backup yet</w:t>
            </w:r>
          </w:p>
        </w:tc>
        <w:tc>
          <w:tcPr>
            <w:tcW w:w="9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8.5.3, 8.5.4</w:t>
            </w:r>
          </w:p>
        </w:tc>
        <w:tc>
          <w:tcPr>
            <w:tcW w:w="2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NFR-R04 action A-17-07</w:t>
            </w:r>
          </w:p>
        </w:tc>
      </w:tr>
      <w:tr>
        <w:trPr/>
        <w:tc>
          <w:tcPr>
            <w:tcW w:w="20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data-retention policy; no encryption at rest</w:t>
            </w:r>
          </w:p>
        </w:tc>
        <w:tc>
          <w:tcPr>
            <w:tcW w:w="9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</w:t>
            </w:r>
          </w:p>
        </w:tc>
        <w:tc>
          <w:tcPr>
            <w:tcW w:w="2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NFR-D02/D03 action A-17-08</w:t>
            </w:r>
          </w:p>
        </w:tc>
      </w:tr>
      <w:tr>
        <w:trPr/>
        <w:tc>
          <w:tcPr>
            <w:tcW w:w="20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LICENSE/NOTICE, model-licence verification or SBOM</w:t>
            </w:r>
          </w:p>
        </w:tc>
        <w:tc>
          <w:tcPr>
            <w:tcW w:w="9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8.4.2</w:t>
            </w:r>
          </w:p>
        </w:tc>
        <w:tc>
          <w:tcPr>
            <w:tcW w:w="2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SOP-09; board tickets #55, #56</w:t>
            </w:r>
          </w:p>
        </w:tc>
      </w:tr>
      <w:tr>
        <w:trPr/>
        <w:tc>
          <w:tcPr>
            <w:tcW w:w="208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GPU shared with another stack; voice and embeddings on CPU</w:t>
            </w:r>
          </w:p>
        </w:tc>
        <w:tc>
          <w:tcPr>
            <w:tcW w:w="96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7.1.3</w:t>
            </w:r>
          </w:p>
        </w:tc>
        <w:tc>
          <w:tcPr>
            <w:tcW w:w="22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NC-2026-016; decision on GPU sharing (#60)</w:t>
            </w:r>
          </w:p>
        </w:tc>
      </w:tr>
    </w:tbl>
    <w:p>
      <w:pPr>
        <w:pStyle w:val="Heading2"/>
        <w:bidi w:val="0"/>
        <w:jc w:val="left"/>
        <w:rPr/>
      </w:pPr>
      <w:r>
        <w:rPr/>
        <w:t>15. Revision history and distribution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06"/>
        <w:gridCol w:w="891"/>
        <w:gridCol w:w="1811"/>
        <w:gridCol w:w="994"/>
        <w:gridCol w:w="1001"/>
      </w:tblGrid>
      <w:tr>
        <w:trPr>
          <w:tblHeader w:val="true"/>
        </w:trPr>
        <w:tc>
          <w:tcPr>
            <w:tcW w:w="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8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Revision</w:t>
            </w:r>
          </w:p>
        </w:tc>
        <w:tc>
          <w:tcPr>
            <w:tcW w:w="181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</w:t>
            </w:r>
          </w:p>
        </w:tc>
        <w:tc>
          <w:tcPr>
            <w:tcW w:w="99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Prepared by</w:t>
            </w:r>
          </w:p>
        </w:tc>
        <w:tc>
          <w:tcPr>
            <w:tcW w:w="10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Reviewed by</w:t>
            </w:r>
          </w:p>
        </w:tc>
      </w:tr>
      <w:tr>
        <w:trPr/>
        <w:tc>
          <w:tcPr>
            <w:tcW w:w="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2026-09-21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8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First draft</w:t>
            </w:r>
          </w:p>
        </w:tc>
        <w:tc>
          <w:tcPr>
            <w:tcW w:w="9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0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  <w:tc>
          <w:tcPr>
            <w:tcW w:w="181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details and scope; relationship to the corporate QMS; named roles and organisation chart; support section; structure and implementation status updated</w:t>
            </w:r>
          </w:p>
        </w:tc>
        <w:tc>
          <w:tcPr>
            <w:tcW w:w="99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Distribution:</w:t>
      </w:r>
      <w:r>
        <w:rPr/>
        <w:t xml:space="preserve"> Managing Director, EchoMind Project Lead, Lead Engineer, QA/MR, Data custodian. The controlled copy is this file in Git; printed or Word copies are uncontrolled.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