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ISO 9001:2015 — Clause Mapping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97"/>
        <w:gridCol w:w="9941"/>
      </w:tblGrid>
      <w:tr>
        <w:trPr>
          <w:tblHeader w:val="true"/>
        </w:trPr>
        <w:tc>
          <w:tcPr>
            <w:tcW w:w="139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9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1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99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MAP-01</w:t>
            </w:r>
          </w:p>
        </w:tc>
      </w:tr>
      <w:tr>
        <w:trPr/>
        <w:tc>
          <w:tcPr>
            <w:tcW w:w="1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99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99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Reference document — accurate as at 2026-09-21, HEAD </w:t>
            </w:r>
            <w:r>
              <w:rPr>
                <w:rStyle w:val="SourceText"/>
              </w:rPr>
              <w:t>ff29843</w:t>
            </w:r>
          </w:p>
        </w:tc>
      </w:tr>
      <w:tr>
        <w:trPr/>
        <w:tc>
          <w:tcPr>
            <w:tcW w:w="1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99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139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  <w:tc>
          <w:tcPr>
            <w:tcW w:w="99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 an auditor: where each requirement is addressed, and what objective evidence exists in this repository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to use this</w:t>
      </w:r>
    </w:p>
    <w:p>
      <w:pPr>
        <w:pStyle w:val="BodyText"/>
        <w:bidi w:val="0"/>
        <w:jc w:val="left"/>
        <w:rPr/>
      </w:pPr>
      <w:r>
        <w:rPr/>
        <w:t>Three columns matter to an auditor and they are kept separate on purpose: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QMS document</w:t>
      </w:r>
      <w:r>
        <w:rPr/>
        <w:t xml:space="preserve"> — where the requirement is </w:t>
      </w:r>
      <w:r>
        <w:rPr>
          <w:rStyle w:val="Emphasis"/>
        </w:rPr>
        <w:t>specified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Objective evidence in the repository</w:t>
      </w:r>
      <w:r>
        <w:rPr/>
        <w:t xml:space="preserve"> — what actually exists that can be inspected. This is the column that decides an audit.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State</w:t>
      </w:r>
      <w:r>
        <w:rPr/>
        <w:t xml:space="preserve"> — </w:t>
      </w:r>
      <w:r>
        <w:rPr>
          <w:rStyle w:val="SourceText"/>
        </w:rPr>
        <w:t>Conformant</w:t>
      </w:r>
      <w:r>
        <w:rPr/>
        <w:t xml:space="preserve"> / </w:t>
      </w:r>
      <w:r>
        <w:rPr>
          <w:rStyle w:val="SourceText"/>
        </w:rPr>
        <w:t>Partial</w:t>
      </w:r>
      <w:r>
        <w:rPr/>
        <w:t xml:space="preserve"> / </w:t>
      </w:r>
      <w:r>
        <w:rPr>
          <w:rStyle w:val="SourceText"/>
        </w:rPr>
        <w:t>Gap</w:t>
      </w:r>
      <w:r>
        <w:rPr/>
        <w:t xml:space="preserve"> / </w:t>
      </w:r>
      <w:r>
        <w:rPr>
          <w:rStyle w:val="SourceText"/>
        </w:rPr>
        <w:t>N/A</w:t>
      </w:r>
      <w:r>
        <w:rPr/>
        <w:t xml:space="preserve">, consistent with </w:t>
      </w:r>
      <w:r>
        <w:rPr>
          <w:rStyle w:val="SourceText"/>
        </w:rPr>
        <w:t>ISO9001_Gap_Analysis.md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Where the evidence column says </w:t>
      </w:r>
      <w:r>
        <w:rPr>
          <w:rStyle w:val="Emphasis"/>
        </w:rPr>
        <w:t>none</w:t>
      </w:r>
      <w:r>
        <w:rPr/>
        <w:t>, that is the finding. Nothing is claimed that cannot be opened and read.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Clause 4 — Context of the organisation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39"/>
        <w:gridCol w:w="2321"/>
        <w:gridCol w:w="1343"/>
        <w:gridCol w:w="6268"/>
        <w:gridCol w:w="668"/>
      </w:tblGrid>
      <w:tr>
        <w:trPr>
          <w:tblHeader w:val="true"/>
        </w:trPr>
        <w:tc>
          <w:tcPr>
            <w:tcW w:w="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2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 in this repository</w:t>
            </w:r>
          </w:p>
        </w:tc>
        <w:tc>
          <w:tcPr>
            <w:tcW w:w="6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</w:t>
            </w:r>
          </w:p>
        </w:tc>
        <w:tc>
          <w:tcPr>
            <w:tcW w:w="2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Understanding the organisation and its context</w:t>
            </w:r>
          </w:p>
        </w:tc>
        <w:tc>
          <w:tcPr>
            <w:tcW w:w="13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§2; SOP-02 §4</w:t>
            </w:r>
          </w:p>
        </w:tc>
        <w:tc>
          <w:tcPr>
            <w:tcW w:w="62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README.md</w:t>
            </w:r>
            <w:r>
              <w:rPr/>
              <w:t xml:space="preserve"> (market and deployment posture); </w:t>
            </w:r>
            <w:r>
              <w:rPr>
                <w:rStyle w:val="SourceText"/>
              </w:rPr>
              <w:t>docker-compose.yml</w:t>
            </w:r>
            <w:r>
              <w:rPr/>
              <w:t xml:space="preserve"> inline rationale on GB10 platform constraints (</w:t>
            </w:r>
            <w:r>
              <w:rPr>
                <w:rStyle w:val="SourceText"/>
              </w:rPr>
              <w:t>:7-11</w:t>
            </w:r>
            <w:r>
              <w:rPr/>
              <w:t xml:space="preserve">, </w:t>
            </w:r>
            <w:r>
              <w:rPr>
                <w:rStyle w:val="SourceText"/>
              </w:rPr>
              <w:t>:41-44</w:t>
            </w:r>
            <w:r>
              <w:rPr/>
              <w:t xml:space="preserve">, </w:t>
            </w:r>
            <w:r>
              <w:rPr>
                <w:rStyle w:val="SourceText"/>
              </w:rPr>
              <w:t>:86-89</w:t>
            </w:r>
            <w:r>
              <w:rPr/>
              <w:t xml:space="preserve">, </w:t>
            </w:r>
            <w:r>
              <w:rPr>
                <w:rStyle w:val="SourceText"/>
              </w:rPr>
              <w:t>:164-166</w:t>
            </w:r>
            <w:r>
              <w:rPr/>
              <w:t>)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4.2</w:t>
            </w:r>
          </w:p>
        </w:tc>
        <w:tc>
          <w:tcPr>
            <w:tcW w:w="2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Interested parties and their requirements</w:t>
            </w:r>
          </w:p>
        </w:tc>
        <w:tc>
          <w:tcPr>
            <w:tcW w:w="13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§3; SOP-02 §5</w:t>
            </w:r>
          </w:p>
        </w:tc>
        <w:tc>
          <w:tcPr>
            <w:tcW w:w="62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docs/PUBLIC_DEPLOYMENT.md</w:t>
            </w:r>
            <w:r>
              <w:rPr/>
              <w:t xml:space="preserve">; </w:t>
            </w:r>
            <w:r>
              <w:rPr>
                <w:rStyle w:val="SourceText"/>
              </w:rPr>
              <w:t>REG-02</w:t>
            </w:r>
            <w:r>
              <w:rPr/>
              <w:t xml:space="preserve"> provider inventory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4.3</w:t>
            </w:r>
          </w:p>
        </w:tc>
        <w:tc>
          <w:tcPr>
            <w:tcW w:w="2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Determining the scope of the QMS</w:t>
            </w:r>
          </w:p>
        </w:tc>
        <w:tc>
          <w:tcPr>
            <w:tcW w:w="13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§4</w:t>
            </w:r>
          </w:p>
        </w:tc>
        <w:tc>
          <w:tcPr>
            <w:tcW w:w="62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statement with a justified non-applicability for 7.1.5.2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4.4</w:t>
            </w:r>
          </w:p>
        </w:tc>
        <w:tc>
          <w:tcPr>
            <w:tcW w:w="2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and its processes</w:t>
            </w:r>
          </w:p>
        </w:tc>
        <w:tc>
          <w:tcPr>
            <w:tcW w:w="13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§5</w:t>
            </w:r>
          </w:p>
        </w:tc>
        <w:tc>
          <w:tcPr>
            <w:tcW w:w="62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Six-process map with inputs, outputs and measures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5 — Leadership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39"/>
        <w:gridCol w:w="1932"/>
        <w:gridCol w:w="1262"/>
        <w:gridCol w:w="6738"/>
        <w:gridCol w:w="668"/>
      </w:tblGrid>
      <w:tr>
        <w:trPr>
          <w:tblHeader w:val="true"/>
        </w:trPr>
        <w:tc>
          <w:tcPr>
            <w:tcW w:w="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19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26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7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6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5.1.1</w:t>
            </w:r>
          </w:p>
        </w:tc>
        <w:tc>
          <w:tcPr>
            <w:tcW w:w="19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Leadership and commitment</w:t>
            </w:r>
          </w:p>
        </w:tc>
        <w:tc>
          <w:tcPr>
            <w:tcW w:w="12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§6</w:t>
            </w:r>
          </w:p>
        </w:tc>
        <w:tc>
          <w:tcPr>
            <w:tcW w:w="67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yet — no approvals, no review, no resourcing record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5.1.2</w:t>
            </w:r>
          </w:p>
        </w:tc>
        <w:tc>
          <w:tcPr>
            <w:tcW w:w="19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focus</w:t>
            </w:r>
          </w:p>
        </w:tc>
        <w:tc>
          <w:tcPr>
            <w:tcW w:w="12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§2.1–2.3</w:t>
            </w:r>
          </w:p>
        </w:tc>
        <w:tc>
          <w:tcPr>
            <w:tcW w:w="67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design embodies it: relevance gating, citation filtering, honest abstention (</w:t>
            </w:r>
            <w:r>
              <w:rPr>
                <w:rStyle w:val="SourceText"/>
              </w:rPr>
              <w:t>backend/app/rag/advanced.py</w:t>
            </w:r>
            <w:r>
              <w:rPr/>
              <w:t xml:space="preserve"> insufficient-context path); injection guards asserted by </w:t>
            </w:r>
            <w:r>
              <w:rPr>
                <w:rStyle w:val="SourceText"/>
              </w:rPr>
              <w:t>backend/tests/test_prompt_guards.py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5.2.1</w:t>
            </w:r>
          </w:p>
        </w:tc>
        <w:tc>
          <w:tcPr>
            <w:tcW w:w="19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Establishing the quality policy</w:t>
            </w:r>
          </w:p>
        </w:tc>
        <w:tc>
          <w:tcPr>
            <w:tcW w:w="12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67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Written, </w:t>
            </w:r>
            <w:r>
              <w:rPr>
                <w:rStyle w:val="Strong"/>
              </w:rPr>
              <w:t>unsigned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5.2.2</w:t>
            </w:r>
          </w:p>
        </w:tc>
        <w:tc>
          <w:tcPr>
            <w:tcW w:w="19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Communicating the quality policy</w:t>
            </w:r>
          </w:p>
        </w:tc>
        <w:tc>
          <w:tcPr>
            <w:tcW w:w="12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§4; SOP-03 §6</w:t>
            </w:r>
          </w:p>
        </w:tc>
        <w:tc>
          <w:tcPr>
            <w:tcW w:w="67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not yet communicated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5.3</w:t>
            </w:r>
          </w:p>
        </w:tc>
        <w:tc>
          <w:tcPr>
            <w:tcW w:w="19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Roles, responsibilities and authorities</w:t>
            </w:r>
          </w:p>
        </w:tc>
        <w:tc>
          <w:tcPr>
            <w:tcW w:w="126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§6.1</w:t>
            </w:r>
          </w:p>
        </w:tc>
        <w:tc>
          <w:tcPr>
            <w:tcW w:w="67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Roles defined; one person holds all of them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6 — Planning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61"/>
        <w:gridCol w:w="2375"/>
        <w:gridCol w:w="1304"/>
        <w:gridCol w:w="6130"/>
        <w:gridCol w:w="669"/>
      </w:tblGrid>
      <w:tr>
        <w:trPr>
          <w:tblHeader w:val="true"/>
        </w:trPr>
        <w:tc>
          <w:tcPr>
            <w:tcW w:w="86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3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0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1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6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86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6.1.1–6.1.2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Actions to address risks and opportunities</w:t>
            </w:r>
          </w:p>
        </w:tc>
        <w:tc>
          <w:tcPr>
            <w:tcW w:w="130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SOP-02 §6; </w:t>
            </w:r>
            <w:r>
              <w:rPr>
                <w:rStyle w:val="SourceText"/>
              </w:rPr>
              <w:t>REG-03</w:t>
            </w:r>
          </w:p>
        </w:tc>
        <w:tc>
          <w:tcPr>
            <w:tcW w:w="61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REG-03</w:t>
            </w:r>
            <w:r>
              <w:rPr/>
              <w:t xml:space="preserve"> seeded with 14 risks and 4 opportunities, each citing repository evidence; commit </w:t>
            </w:r>
            <w:r>
              <w:rPr>
                <w:rStyle w:val="SourceText"/>
              </w:rPr>
              <w:t>724fb98</w:t>
            </w:r>
            <w:r>
              <w:rPr/>
              <w:t xml:space="preserve"> is a realised supplier risk; ratings </w:t>
            </w:r>
            <w:r>
              <w:rPr>
                <w:rStyle w:val="Strong"/>
              </w:rPr>
              <w:t>proposed, not confirmed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86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6.2.1–6.2.2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 and planning to achieve them</w:t>
            </w:r>
          </w:p>
        </w:tc>
        <w:tc>
          <w:tcPr>
            <w:tcW w:w="130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61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objectives with measures and targets; real baselines exist for two (evaluation 49/52 and citation precision 0.98, both 2026-08-06 and stale)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86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6.3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Planning of changes</w:t>
            </w:r>
          </w:p>
        </w:tc>
        <w:tc>
          <w:tcPr>
            <w:tcW w:w="130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SOP-02 §7; SOP-06</w:t>
            </w:r>
          </w:p>
        </w:tc>
        <w:tc>
          <w:tcPr>
            <w:tcW w:w="61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rationale recorded in commit bodies; no criteria or register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7 — Support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38"/>
        <w:gridCol w:w="2065"/>
        <w:gridCol w:w="1172"/>
        <w:gridCol w:w="6074"/>
        <w:gridCol w:w="1090"/>
      </w:tblGrid>
      <w:tr>
        <w:trPr>
          <w:tblHeader w:val="true"/>
        </w:trPr>
        <w:tc>
          <w:tcPr>
            <w:tcW w:w="93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0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17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0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109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7.1.1–7.1.2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Resources, people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§8; SOP-03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person; no competence record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7.1.3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Infrastructure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docker-compose.yml</w:t>
            </w:r>
            <w:r>
              <w:rPr/>
              <w:t xml:space="preserve"> (6 services, healthchecks on 4, restart policies on all); </w:t>
            </w:r>
            <w:r>
              <w:rPr>
                <w:rStyle w:val="SourceText"/>
              </w:rPr>
              <w:t>docker/</w:t>
            </w:r>
            <w:r>
              <w:rPr/>
              <w:t xml:space="preserve"> Dockerfiles; </w:t>
            </w:r>
            <w:r>
              <w:rPr>
                <w:rStyle w:val="SourceText"/>
              </w:rPr>
              <w:t>scripts/</w:t>
            </w:r>
            <w:r>
              <w:rPr/>
              <w:t xml:space="preserve"> build, prepare, export/import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Conformant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7.1.4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Environment for operation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Offline/air-gapped operation documented in </w:t>
            </w:r>
            <w:r>
              <w:rPr>
                <w:rStyle w:val="SourceText"/>
              </w:rPr>
              <w:t>OFFLINE_DEPLOYMENT.md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Conformant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7.1.5.1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 and measuring resources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 §5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eval/golden/*.jsonl</w:t>
            </w:r>
            <w:r>
              <w:rPr/>
              <w:t xml:space="preserve"> (52 questions, version-controlled) and </w:t>
            </w:r>
            <w:r>
              <w:rPr>
                <w:rStyle w:val="SourceText"/>
              </w:rPr>
              <w:t>eval/run_eval.py</w:t>
            </w:r>
            <w:r>
              <w:rPr/>
              <w:t xml:space="preserve"> — the measuring instrument is controlled; </w:t>
            </w:r>
            <w:r>
              <w:rPr>
                <w:rStyle w:val="Strong"/>
              </w:rPr>
              <w:t>results are not retained</w:t>
            </w:r>
            <w:r>
              <w:rPr/>
              <w:t xml:space="preserve"> (</w:t>
            </w:r>
            <w:r>
              <w:rPr>
                <w:rStyle w:val="SourceText"/>
              </w:rPr>
              <w:t>eval/.gitignore</w:t>
            </w:r>
            <w:r>
              <w:rPr/>
              <w:t xml:space="preserve"> excludes </w:t>
            </w:r>
            <w:r>
              <w:rPr>
                <w:rStyle w:val="SourceText"/>
              </w:rPr>
              <w:t>reports/</w:t>
            </w:r>
            <w:r>
              <w:rPr/>
              <w:t>)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7.1.5.2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 traceability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§4.1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physical measuring equipment — non-applicability justified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7.1.6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Organisational knowledge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 §7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</w:t>
            </w:r>
            <w:r>
              <w:rPr/>
              <w:t xml:space="preserve"> architecture set (~1,900 lines); </w:t>
            </w:r>
            <w:r>
              <w:rPr>
                <w:rStyle w:val="SourceText"/>
              </w:rPr>
              <w:t>docs/USER_MANUAL.md</w:t>
            </w:r>
            <w:r>
              <w:rPr/>
              <w:t xml:space="preserve"> (1,257 lines); commit bodies carrying rationale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7.2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SOP-03; </w:t>
            </w:r>
            <w:r>
              <w:rPr>
                <w:rStyle w:val="SourceText"/>
              </w:rPr>
              <w:t>REG-05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register empty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7.3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Awareness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 §6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7.4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Communication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 §6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Internal: single person. External: undefined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7.5.1–7.5.2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Documented information: creation and update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 §4–6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This document set; </w:t>
            </w:r>
            <w:r>
              <w:rPr>
                <w:rStyle w:val="SourceText"/>
              </w:rPr>
              <w:t>FRM-00</w:t>
            </w:r>
            <w:r>
              <w:rPr/>
              <w:t xml:space="preserve"> template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Conformant</w:t>
            </w:r>
          </w:p>
        </w:tc>
      </w:tr>
      <w:tr>
        <w:trPr/>
        <w:tc>
          <w:tcPr>
            <w:tcW w:w="93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7.5.3.1–7.5.3.2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documented information</w:t>
            </w:r>
          </w:p>
        </w:tc>
        <w:tc>
          <w:tcPr>
            <w:tcW w:w="117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 §3</w:t>
            </w:r>
          </w:p>
        </w:tc>
        <w:tc>
          <w:tcPr>
            <w:tcW w:w="60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Git is the control mechanism</w:t>
            </w:r>
            <w:r>
              <w:rPr/>
              <w:t xml:space="preserve"> — versioned, attributed, timestamped, replicated. </w:t>
            </w:r>
            <w:r>
              <w:rPr>
                <w:rStyle w:val="SourceText"/>
              </w:rPr>
              <w:t>git log --follow -- &lt;path&gt;</w:t>
            </w:r>
            <w:r>
              <w:rPr/>
              <w:t xml:space="preserve"> is the revision record for any document. External documents identified in </w:t>
            </w:r>
            <w:r>
              <w:rPr>
                <w:rStyle w:val="SourceText"/>
              </w:rPr>
              <w:t>REG-02</w:t>
            </w:r>
            <w:r>
              <w:rPr/>
              <w:t xml:space="preserve"> §6.</w:t>
            </w:r>
          </w:p>
        </w:tc>
        <w:tc>
          <w:tcPr>
            <w:tcW w:w="109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Conformant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8 — Operation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82"/>
        <w:gridCol w:w="1719"/>
        <w:gridCol w:w="1139"/>
        <w:gridCol w:w="6470"/>
        <w:gridCol w:w="1229"/>
      </w:tblGrid>
      <w:tr>
        <w:trPr>
          <w:tblHeader w:val="true"/>
        </w:trPr>
        <w:tc>
          <w:tcPr>
            <w:tcW w:w="78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171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1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47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122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8.1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Operational planning and control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§5; SOP-06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and deploy are repeatable and documented (</w:t>
            </w:r>
            <w:r>
              <w:rPr>
                <w:rStyle w:val="SourceText"/>
              </w:rPr>
              <w:t>scripts/build.sh</w:t>
            </w:r>
            <w:r>
              <w:rPr/>
              <w:t xml:space="preserve">, </w:t>
            </w:r>
            <w:r>
              <w:rPr>
                <w:rStyle w:val="SourceText"/>
              </w:rPr>
              <w:t>scripts/prepare_offline.sh</w:t>
            </w:r>
            <w:r>
              <w:rPr/>
              <w:t xml:space="preserve">, </w:t>
            </w:r>
            <w:r>
              <w:rPr>
                <w:rStyle w:val="SourceText"/>
              </w:rPr>
              <w:t>OFFLINE_DEPLOYMENT.md</w:t>
            </w:r>
            <w:r>
              <w:rPr/>
              <w:t>)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8.2.1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communication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SOP-04 §6; </w:t>
            </w:r>
            <w:r>
              <w:rPr>
                <w:rStyle w:val="SourceText"/>
              </w:rPr>
              <w:t>REG-06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register empty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8.2.2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Determining requirements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 §4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recorded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8.2.3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of requirements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 §5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recorded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8.2.4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Changes to requirements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 §5.4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8.3.1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— general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§4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happens and is documented; stages not planned in advance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8.3.2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planning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§5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recorded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8.3.3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inputs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§6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Implicit and clearly deliberate (grounding, abstention, tenant isolation) but never recorded as inputs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8.3.4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controls (review, verification, validation)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§7; SOP-07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Strong in substance:</w:t>
            </w:r>
            <w:r>
              <w:rPr/>
              <w:t xml:space="preserve"> 78 unit test functions (</w:t>
            </w:r>
            <w:r>
              <w:rPr>
                <w:rStyle w:val="SourceText"/>
              </w:rPr>
              <w:t>backend/tests/</w:t>
            </w:r>
            <w:r>
              <w:rPr/>
              <w:t xml:space="preserve"> 40, </w:t>
            </w:r>
            <w:r>
              <w:rPr>
                <w:rStyle w:val="SourceText"/>
              </w:rPr>
              <w:t>voice/tests/</w:t>
            </w:r>
            <w:r>
              <w:rPr/>
              <w:t xml:space="preserve"> 38); 52-question golden evaluation with a binary gate (</w:t>
            </w:r>
            <w:r>
              <w:rPr>
                <w:rStyle w:val="SourceText"/>
              </w:rPr>
              <w:t>eval/run_eval.py:309</w:t>
            </w:r>
            <w:r>
              <w:rPr/>
              <w:t xml:space="preserve">); the E1–E10 harness in </w:t>
            </w:r>
            <w:r>
              <w:rPr>
                <w:rStyle w:val="SourceText"/>
              </w:rPr>
              <w:t>eval/paper/</w:t>
            </w:r>
            <w:r>
              <w:rPr/>
              <w:t xml:space="preserve">; manual verification recorded in commit bodies. </w:t>
            </w:r>
            <w:r>
              <w:rPr>
                <w:rStyle w:val="Strong"/>
              </w:rPr>
              <w:t>No design review records.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8.3.5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outputs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§8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Source; </w:t>
            </w:r>
            <w:r>
              <w:rPr>
                <w:rStyle w:val="SourceText"/>
              </w:rPr>
              <w:t>docs/RAG_FLOW.md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docs/CHAT_AND_RAG_FLOW.md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docs/CONVERSATION_AI_AND_WAKE_WORD_FLOW.md</w:t>
            </w:r>
            <w:r>
              <w:rPr/>
              <w:t xml:space="preserve">, </w:t>
            </w:r>
            <w:r>
              <w:rPr>
                <w:rStyle w:val="SourceText"/>
              </w:rPr>
              <w:t>docs/TRANSCRIPT_STORAGE_FLOW.md</w:t>
            </w:r>
            <w:r>
              <w:rPr/>
              <w:t xml:space="preserve">, </w:t>
            </w:r>
            <w:r>
              <w:rPr>
                <w:rStyle w:val="SourceText"/>
              </w:rPr>
              <w:t>docs/CAPABILITIES.md</w:t>
            </w:r>
            <w:r>
              <w:rPr/>
              <w:t xml:space="preserve">; </w:t>
            </w:r>
            <w:r>
              <w:rPr>
                <w:rStyle w:val="SourceText"/>
              </w:rPr>
              <w:t>backend/app/transcribe/PROTOCOL.md</w:t>
            </w:r>
            <w:r>
              <w:rPr/>
              <w:t xml:space="preserve">; </w:t>
            </w:r>
            <w:r>
              <w:rPr>
                <w:rStyle w:val="SourceText"/>
              </w:rPr>
              <w:t>docs/USER_MANUAL.md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Conformant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8.3.6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changes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 §9; SOP-06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change history in Git with rationale; no impact assessment against recorded requirements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8.4.1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externally provided items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SOP-09 §4; </w:t>
            </w:r>
            <w:r>
              <w:rPr>
                <w:rStyle w:val="SourceText"/>
              </w:rPr>
              <w:t>REG-02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Pinning: backend 14/20 exact; offline pre-caching of all models into volumes/images; </w:t>
            </w:r>
            <w:r>
              <w:rPr>
                <w:rStyle w:val="SourceText"/>
              </w:rPr>
              <w:t>nemo_toolkit[asr]</w:t>
            </w:r>
            <w:r>
              <w:rPr/>
              <w:t xml:space="preserve"> pinned to NeMo commit </w:t>
            </w:r>
            <w:r>
              <w:rPr>
                <w:rStyle w:val="SourceText"/>
              </w:rPr>
              <w:t>60ce9407</w:t>
            </w:r>
            <w:r>
              <w:rPr/>
              <w:t xml:space="preserve"> since </w:t>
            </w:r>
            <w:r>
              <w:rPr>
                <w:rStyle w:val="SourceText"/>
              </w:rPr>
              <w:t>51fd3bc</w:t>
            </w:r>
            <w:r>
              <w:rPr/>
              <w:t xml:space="preserve"> (2026-09-22) — it was the moving branch </w:t>
            </w:r>
            <w:r>
              <w:rPr>
                <w:rStyle w:val="SourceText"/>
              </w:rPr>
              <w:t>@main</w:t>
            </w:r>
            <w:r>
              <w:rPr/>
              <w:t xml:space="preserve"> before that (R-01, closed) (</w:t>
            </w:r>
            <w:r>
              <w:rPr>
                <w:rStyle w:val="SourceText"/>
              </w:rPr>
              <w:t>backend/Dockerfile:23</w:t>
            </w:r>
            <w:r>
              <w:rPr/>
              <w:t xml:space="preserve">, </w:t>
            </w:r>
            <w:r>
              <w:rPr>
                <w:rStyle w:val="SourceText"/>
              </w:rPr>
              <w:t>voice/Dockerfile:22</w:t>
            </w:r>
            <w:r>
              <w:rPr/>
              <w:t>); remaining unpinned items listed in SOP-09 §7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8.4.2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 and extent of control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 §5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setuptools&gt;=70,&lt;82</w:t>
            </w:r>
            <w:r>
              <w:rPr/>
              <w:t xml:space="preserve"> corrective re-pin (</w:t>
            </w:r>
            <w:r>
              <w:rPr>
                <w:rStyle w:val="SourceText"/>
              </w:rPr>
              <w:t>backend/Dockerfile:36</w:t>
            </w:r>
            <w:r>
              <w:rPr/>
              <w:t xml:space="preserve">, </w:t>
            </w:r>
            <w:r>
              <w:rPr>
                <w:rStyle w:val="SourceText"/>
              </w:rPr>
              <w:t>voice/Dockerfile:83</w:t>
            </w:r>
            <w:r>
              <w:rPr/>
              <w:t xml:space="preserve">) following the </w:t>
            </w:r>
            <w:r>
              <w:rPr>
                <w:rStyle w:val="SourceText"/>
              </w:rPr>
              <w:t>724fb98</w:t>
            </w:r>
            <w:r>
              <w:rPr/>
              <w:t xml:space="preserve"> outage; </w:t>
            </w:r>
            <w:r>
              <w:rPr>
                <w:rStyle w:val="Strong"/>
              </w:rPr>
              <w:t>no licence inventory, no LICENSE/NOTICE, no SBOM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8.4.3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Information for external providers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 §6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subcontracted work — providers are upstream only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provision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 §4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OFFLINE_DEPLOYMENT.md</w:t>
            </w:r>
            <w:r>
              <w:rPr/>
              <w:t xml:space="preserve">; </w:t>
            </w:r>
            <w:r>
              <w:rPr>
                <w:rStyle w:val="SourceText"/>
              </w:rPr>
              <w:t>scripts/export_offline_bundle.sh</w:t>
            </w:r>
            <w:r>
              <w:rPr/>
              <w:t xml:space="preserve"> / </w:t>
            </w:r>
            <w:r>
              <w:rPr>
                <w:rStyle w:val="SourceText"/>
              </w:rPr>
              <w:t>import_offline_bundle.sh</w:t>
            </w:r>
            <w:r>
              <w:rPr/>
              <w:t>; healthchecks on trtllm, backend, voice, ollama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8.5.2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Identification and traceability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 §9; SOP-08 §7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Annotated tags </w:t>
            </w:r>
            <w:r>
              <w:rPr>
                <w:rStyle w:val="SourceText"/>
              </w:rPr>
              <w:t>v1.4.0</w:t>
            </w:r>
            <w:r>
              <w:rPr/>
              <w:t>/</w:t>
            </w:r>
            <w:r>
              <w:rPr>
                <w:rStyle w:val="SourceText"/>
              </w:rPr>
              <w:t>v1.4.1</w:t>
            </w:r>
            <w:r>
              <w:rPr/>
              <w:t xml:space="preserve">; </w:t>
            </w:r>
            <w:r>
              <w:rPr>
                <w:rStyle w:val="SourceText"/>
              </w:rPr>
              <w:t>CHANGELOG.md</w:t>
            </w:r>
            <w:r>
              <w:rPr/>
              <w:t xml:space="preserve">; </w:t>
            </w:r>
            <w:r>
              <w:rPr>
                <w:rStyle w:val="SourceText"/>
              </w:rPr>
              <w:t>frontend/package.json</w:t>
            </w:r>
            <w:r>
              <w:rPr/>
              <w:t xml:space="preserve"> </w:t>
            </w:r>
            <w:r>
              <w:rPr>
                <w:rStyle w:val="SourceText"/>
              </w:rPr>
              <w:t>"1.4.1"</w:t>
            </w:r>
            <w:r>
              <w:rPr/>
              <w:t xml:space="preserve">; build identity baked into images and reported by </w:t>
            </w:r>
            <w:r>
              <w:rPr>
                <w:rStyle w:val="SourceText"/>
              </w:rPr>
              <w:t>/api/version</w:t>
            </w:r>
            <w:r>
              <w:rPr/>
              <w:t xml:space="preserve">, voice </w:t>
            </w:r>
            <w:r>
              <w:rPr>
                <w:rStyle w:val="SourceText"/>
              </w:rPr>
              <w:t>/health</w:t>
            </w:r>
            <w:r>
              <w:rPr/>
              <w:t xml:space="preserve">, </w:t>
            </w:r>
            <w:r>
              <w:rPr>
                <w:rStyle w:val="SourceText"/>
              </w:rPr>
              <w:t>/build.json</w:t>
            </w:r>
            <w:r>
              <w:rPr/>
              <w:t xml:space="preserve">; </w:t>
            </w:r>
            <w:r>
              <w:rPr>
                <w:rStyle w:val="SourceText"/>
              </w:rPr>
              <w:t>REG-08</w:t>
            </w:r>
            <w:r>
              <w:rPr/>
              <w:t xml:space="preserve"> (closed G-01, 2026-10-06)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Property belonging to customers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Isolation designed and enforced: </w:t>
            </w:r>
            <w:r>
              <w:rPr>
                <w:rStyle w:val="SourceText"/>
              </w:rPr>
              <w:t>_ns_ok</w:t>
            </w:r>
            <w:r>
              <w:rPr/>
              <w:t xml:space="preserve"> predicate (</w:t>
            </w:r>
            <w:r>
              <w:rPr>
                <w:rStyle w:val="SourceText"/>
              </w:rPr>
              <w:t>backend/app/rag/index.py:36</w:t>
            </w:r>
            <w:r>
              <w:rPr/>
              <w:t>), tenant forcing (</w:t>
            </w:r>
            <w:r>
              <w:rPr>
                <w:rStyle w:val="SourceText"/>
              </w:rPr>
              <w:t>backend/app/api/routes/chat.py:27-35</w:t>
            </w:r>
            <w:r>
              <w:rPr/>
              <w:t xml:space="preserve">), applied at every retrieval path after the </w:t>
            </w:r>
            <w:r>
              <w:rPr>
                <w:rStyle w:val="SourceText"/>
              </w:rPr>
              <w:t>4e27109</w:t>
            </w:r>
            <w:r>
              <w:rPr/>
              <w:t xml:space="preserve"> audit (0/359 out-of-namespace hits). </w:t>
            </w:r>
            <w:r>
              <w:rPr>
                <w:rStyle w:val="Strong"/>
              </w:rPr>
              <w:t>But:</w:t>
            </w:r>
            <w:r>
              <w:rPr/>
              <w:t xml:space="preserve"> no backup of </w:t>
            </w:r>
            <w:r>
              <w:rPr>
                <w:rStyle w:val="SourceText"/>
              </w:rPr>
              <w:t>echomind_data</w:t>
            </w:r>
            <w:r>
              <w:rPr/>
              <w:t>; no retention policy; no encryption at rest; auth off by default; WebSockets outside the auth middleware (</w:t>
            </w:r>
            <w:r>
              <w:rPr>
                <w:rStyle w:val="SourceText"/>
              </w:rPr>
              <w:t>backend/app/main.py:157</w:t>
            </w:r>
            <w:r>
              <w:rPr/>
              <w:t>)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Partial — critical gaps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8.5.4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Preservation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 §9; SOP-11 §8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Model volumes preserved across rebuilds (verified in </w:t>
            </w:r>
            <w:r>
              <w:rPr>
                <w:rStyle w:val="SourceText"/>
              </w:rPr>
              <w:t>724fb98</w:t>
            </w:r>
            <w:r>
              <w:rPr/>
              <w:t>); customer-data backup and restore procedure with a verified restore, nightly timer and off-host copy (G-03/G-22 closed 2026-09-22)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8.5.5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Post-delivery activities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 §10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docs/USER_MANUAL.md</w:t>
            </w:r>
            <w:r>
              <w:rPr/>
              <w:t xml:space="preserve"> §13 troubleshooting; </w:t>
            </w:r>
            <w:r>
              <w:rPr>
                <w:rStyle w:val="SourceText"/>
              </w:rPr>
              <w:t>OFFLINE_DEPLOYMENT.md:129-160</w:t>
            </w:r>
            <w:r>
              <w:rPr/>
              <w:t xml:space="preserve"> five named failure modes; no support process or escalation defined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8.5.6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changes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 §5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history; no change register or significance criteria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8.6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Release of products and services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 §7; SOP-08 §5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 release records, no authorisation step, no retained verification evidence.</w:t>
            </w:r>
            <w:r>
              <w:rPr/>
              <w:t xml:space="preserve"> </w:t>
            </w:r>
            <w:r>
              <w:rPr>
                <w:rStyle w:val="SourceText"/>
              </w:rPr>
              <w:t>scripts/verify_offline_readiness.sh</w:t>
            </w:r>
            <w:r>
              <w:rPr/>
              <w:t xml:space="preserve"> exists but is invoked by nothing.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78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8.7.1–8.7.2</w:t>
            </w:r>
          </w:p>
        </w:tc>
        <w:tc>
          <w:tcPr>
            <w:tcW w:w="171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nonconforming outputs</w:t>
            </w:r>
          </w:p>
        </w:tc>
        <w:tc>
          <w:tcPr>
            <w:tcW w:w="11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SOP-10; </w:t>
            </w:r>
            <w:r>
              <w:rPr>
                <w:rStyle w:val="SourceText"/>
              </w:rPr>
              <w:t>REG-04</w:t>
            </w:r>
          </w:p>
        </w:tc>
        <w:tc>
          <w:tcPr>
            <w:tcW w:w="647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22 </w:t>
            </w:r>
            <w:r>
              <w:rPr>
                <w:rStyle w:val="SourceText"/>
              </w:rPr>
              <w:t>fix:</w:t>
            </w:r>
            <w:r>
              <w:rPr/>
              <w:t xml:space="preserve"> commits of 202, several with full root-cause analysis; </w:t>
            </w:r>
            <w:r>
              <w:rPr>
                <w:rStyle w:val="SourceText"/>
              </w:rPr>
              <w:t>eval/paper/results/REGRESSION_AND_FIXES.json</w:t>
            </w:r>
            <w:r>
              <w:rPr/>
              <w:t xml:space="preserve">; </w:t>
            </w:r>
            <w:r>
              <w:rPr>
                <w:rStyle w:val="SourceText"/>
              </w:rPr>
              <w:t>REG-04</w:t>
            </w:r>
            <w:r>
              <w:rPr/>
              <w:t xml:space="preserve"> seeded with 7 retrospective entries. No disposition/concession process, no customer-notification procedure.</w:t>
            </w:r>
          </w:p>
        </w:tc>
        <w:tc>
          <w:tcPr>
            <w:tcW w:w="122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9 — Performance evaluation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7"/>
        <w:gridCol w:w="1950"/>
        <w:gridCol w:w="1195"/>
        <w:gridCol w:w="6708"/>
        <w:gridCol w:w="669"/>
      </w:tblGrid>
      <w:tr>
        <w:trPr>
          <w:tblHeader w:val="true"/>
        </w:trPr>
        <w:tc>
          <w:tcPr>
            <w:tcW w:w="81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195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19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70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6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8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9.1.1</w:t>
            </w:r>
          </w:p>
        </w:tc>
        <w:tc>
          <w:tcPr>
            <w:tcW w:w="19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Monitoring, measurement, analysis, evaluation</w:t>
            </w:r>
          </w:p>
        </w:tc>
        <w:tc>
          <w:tcPr>
            <w:tcW w:w="11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 §4</w:t>
            </w:r>
          </w:p>
        </w:tc>
        <w:tc>
          <w:tcPr>
            <w:tcW w:w="67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 (best 50/52 on 2026-07-30; most recent 49/52 on 2026-08-06); citation precision 0.98; unit suites; per-turn voice latency logging (</w:t>
            </w:r>
            <w:r>
              <w:rPr>
                <w:rStyle w:val="SourceText"/>
              </w:rPr>
              <w:t>voice/app/session.py:46</w:t>
            </w:r>
            <w:r>
              <w:rPr/>
              <w:t xml:space="preserve">); healthchecks; </w:t>
            </w:r>
            <w:r>
              <w:rPr>
                <w:rStyle w:val="SourceText"/>
              </w:rPr>
              <w:t>activity_log</w:t>
            </w:r>
            <w:r>
              <w:rPr/>
              <w:t xml:space="preserve"> table. </w:t>
            </w:r>
            <w:r>
              <w:rPr>
                <w:rStyle w:val="Strong"/>
              </w:rPr>
              <w:t>Not scheduled, not retained, not trended.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8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9.1.2</w:t>
            </w:r>
          </w:p>
        </w:tc>
        <w:tc>
          <w:tcPr>
            <w:tcW w:w="19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satisfaction</w:t>
            </w:r>
          </w:p>
        </w:tc>
        <w:tc>
          <w:tcPr>
            <w:tcW w:w="11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SOP-04 §7; </w:t>
            </w:r>
            <w:r>
              <w:rPr>
                <w:rStyle w:val="SourceText"/>
              </w:rPr>
              <w:t>REG-06</w:t>
            </w:r>
          </w:p>
        </w:tc>
        <w:tc>
          <w:tcPr>
            <w:tcW w:w="67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  <w:tr>
        <w:trPr/>
        <w:tc>
          <w:tcPr>
            <w:tcW w:w="8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9.1.3</w:t>
            </w:r>
          </w:p>
        </w:tc>
        <w:tc>
          <w:tcPr>
            <w:tcW w:w="19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Analysis and evaluation</w:t>
            </w:r>
          </w:p>
        </w:tc>
        <w:tc>
          <w:tcPr>
            <w:tcW w:w="11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 §7</w:t>
            </w:r>
          </w:p>
        </w:tc>
        <w:tc>
          <w:tcPr>
            <w:tcW w:w="67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eval/paper/results/SUMMARY.json</w:t>
            </w:r>
            <w:r>
              <w:rPr/>
              <w:t xml:space="preserve"> — a genuine analysis campaign, including findings that contradict the organisation's own published paper and one experiment marked </w:t>
            </w:r>
            <w:r>
              <w:rPr>
                <w:rStyle w:val="SourceText"/>
              </w:rPr>
              <w:t>"not_run"</w:t>
            </w:r>
            <w:r>
              <w:rPr/>
              <w:t xml:space="preserve"> rather than estimated. One-off, not periodic.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8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9.2.1–9.2.2</w:t>
            </w:r>
          </w:p>
        </w:tc>
        <w:tc>
          <w:tcPr>
            <w:tcW w:w="19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Internal audit</w:t>
            </w:r>
          </w:p>
        </w:tc>
        <w:tc>
          <w:tcPr>
            <w:tcW w:w="11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SOP-13</w:t>
            </w:r>
          </w:p>
        </w:tc>
        <w:tc>
          <w:tcPr>
            <w:tcW w:w="67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None conducted.</w:t>
            </w:r>
            <w:r>
              <w:rPr/>
              <w:t xml:space="preserve"> Impartiality (9.2.2 c) cannot be met internally with one person — recorded as an open nonconformity in SOP-13 §4.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81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9.3.1–9.3.3</w:t>
            </w:r>
          </w:p>
        </w:tc>
        <w:tc>
          <w:tcPr>
            <w:tcW w:w="195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Management review</w:t>
            </w:r>
          </w:p>
        </w:tc>
        <w:tc>
          <w:tcPr>
            <w:tcW w:w="119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</w:t>
            </w:r>
          </w:p>
        </w:tc>
        <w:tc>
          <w:tcPr>
            <w:tcW w:w="670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None held.</w:t>
            </w:r>
          </w:p>
        </w:tc>
        <w:tc>
          <w:tcPr>
            <w:tcW w:w="6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Gap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Clause 10 — Improvement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39"/>
        <w:gridCol w:w="2525"/>
        <w:gridCol w:w="1350"/>
        <w:gridCol w:w="6057"/>
        <w:gridCol w:w="668"/>
      </w:tblGrid>
      <w:tr>
        <w:trPr>
          <w:tblHeader w:val="true"/>
        </w:trPr>
        <w:tc>
          <w:tcPr>
            <w:tcW w:w="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5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5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QMS document</w:t>
            </w:r>
          </w:p>
        </w:tc>
        <w:tc>
          <w:tcPr>
            <w:tcW w:w="60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 evidence</w:t>
            </w:r>
          </w:p>
        </w:tc>
        <w:tc>
          <w:tcPr>
            <w:tcW w:w="6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10.1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Improvement — general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 §9</w:t>
            </w:r>
          </w:p>
        </w:tc>
        <w:tc>
          <w:tcPr>
            <w:tcW w:w="60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2decb99</w:t>
            </w:r>
            <w:r>
              <w:rPr/>
              <w:t xml:space="preserve"> disabled a feature by default because it measured worse — improvement driven by measurement rather than opinion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10.2.1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Reacting to nonconformity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 §5; SOP-14 §4</w:t>
            </w:r>
          </w:p>
        </w:tc>
        <w:tc>
          <w:tcPr>
            <w:tcW w:w="60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Practised: </w:t>
            </w:r>
            <w:r>
              <w:rPr>
                <w:rStyle w:val="SourceText"/>
              </w:rPr>
              <w:t>4e27109</w:t>
            </w:r>
            <w:r>
              <w:rPr/>
              <w:t xml:space="preserve">, </w:t>
            </w:r>
            <w:r>
              <w:rPr>
                <w:rStyle w:val="SourceText"/>
              </w:rPr>
              <w:t>558eaae</w:t>
            </w:r>
            <w:r>
              <w:rPr/>
              <w:t xml:space="preserve">, </w:t>
            </w:r>
            <w:r>
              <w:rPr>
                <w:rStyle w:val="SourceText"/>
              </w:rPr>
              <w:t>724fb98</w:t>
            </w:r>
            <w:r>
              <w:rPr/>
              <w:t xml:space="preserve">, </w:t>
            </w:r>
            <w:r>
              <w:rPr>
                <w:rStyle w:val="SourceText"/>
              </w:rPr>
              <w:t>ebd232f</w:t>
            </w:r>
            <w:r>
              <w:rPr/>
              <w:t xml:space="preserve">, </w:t>
            </w:r>
            <w:r>
              <w:rPr>
                <w:rStyle w:val="SourceText"/>
              </w:rPr>
              <w:t>73f0b4f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10.2.2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Retaining documented information on nonconformities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SOP-14 §8; </w:t>
            </w:r>
            <w:r>
              <w:rPr>
                <w:rStyle w:val="SourceText"/>
              </w:rPr>
              <w:t>REG-04</w:t>
            </w:r>
          </w:p>
        </w:tc>
        <w:tc>
          <w:tcPr>
            <w:tcW w:w="60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bodies and </w:t>
            </w:r>
            <w:r>
              <w:rPr>
                <w:rStyle w:val="SourceText"/>
              </w:rPr>
              <w:t>eval/paper/results/REGRESSION_AND_FIXES.json</w:t>
            </w:r>
            <w:r>
              <w:rPr/>
              <w:t xml:space="preserve">; </w:t>
            </w:r>
            <w:r>
              <w:rPr>
                <w:rStyle w:val="SourceText"/>
              </w:rPr>
              <w:t>REG-04</w:t>
            </w:r>
            <w:r>
              <w:rPr/>
              <w:t xml:space="preserve"> now formalises it. </w:t>
            </w:r>
            <w:r>
              <w:rPr>
                <w:rStyle w:val="Strong"/>
              </w:rPr>
              <w:t>Of 6 retrospective records, 3 verify effectiveness and 3 do not.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  <w:tr>
        <w:trPr/>
        <w:tc>
          <w:tcPr>
            <w:tcW w:w="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10.3</w:t>
            </w:r>
          </w:p>
        </w:tc>
        <w:tc>
          <w:tcPr>
            <w:tcW w:w="25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Continual improvement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 §7</w:t>
            </w:r>
          </w:p>
        </w:tc>
        <w:tc>
          <w:tcPr>
            <w:tcW w:w="60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Depends on management review, which has not happened</w:t>
            </w:r>
          </w:p>
        </w:tc>
        <w:tc>
          <w:tcPr>
            <w:tcW w:w="6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Mandatory documented information — checklist</w:t>
      </w:r>
    </w:p>
    <w:p>
      <w:pPr>
        <w:pStyle w:val="BodyText"/>
        <w:bidi w:val="0"/>
        <w:jc w:val="left"/>
        <w:rPr/>
      </w:pPr>
      <w:r>
        <w:rPr/>
        <w:t>ISO 9001:2015 names specific documented information. This is what an auditor will ask for by name.</w:t>
      </w:r>
    </w:p>
    <w:p>
      <w:pPr>
        <w:pStyle w:val="Heading3"/>
        <w:bidi w:val="0"/>
        <w:jc w:val="left"/>
        <w:rPr/>
      </w:pPr>
      <w:r>
        <w:rPr/>
        <w:t>Documents required to be maintained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60"/>
        <w:gridCol w:w="1156"/>
        <w:gridCol w:w="2471"/>
        <w:gridCol w:w="2351"/>
      </w:tblGrid>
      <w:tr>
        <w:trPr>
          <w:tblHeader w:val="true"/>
        </w:trPr>
        <w:tc>
          <w:tcPr>
            <w:tcW w:w="536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1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4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  <w:tc>
          <w:tcPr>
            <w:tcW w:w="235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Present</w:t>
            </w:r>
          </w:p>
        </w:tc>
      </w:tr>
      <w:tr>
        <w:trPr/>
        <w:tc>
          <w:tcPr>
            <w:tcW w:w="536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of the QMS</w:t>
            </w:r>
          </w:p>
        </w:tc>
        <w:tc>
          <w:tcPr>
            <w:tcW w:w="11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4.3</w:t>
            </w:r>
          </w:p>
        </w:tc>
        <w:tc>
          <w:tcPr>
            <w:tcW w:w="2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§4</w:t>
            </w:r>
          </w:p>
        </w:tc>
        <w:tc>
          <w:tcPr>
            <w:tcW w:w="23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(unapproved)</w:t>
            </w:r>
          </w:p>
        </w:tc>
      </w:tr>
      <w:tr>
        <w:trPr/>
        <w:tc>
          <w:tcPr>
            <w:tcW w:w="536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policy</w:t>
            </w:r>
          </w:p>
        </w:tc>
        <w:tc>
          <w:tcPr>
            <w:tcW w:w="11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5.2.2</w:t>
            </w:r>
          </w:p>
        </w:tc>
        <w:tc>
          <w:tcPr>
            <w:tcW w:w="2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23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(unsigned)</w:t>
            </w:r>
          </w:p>
        </w:tc>
      </w:tr>
      <w:tr>
        <w:trPr/>
        <w:tc>
          <w:tcPr>
            <w:tcW w:w="536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</w:t>
            </w:r>
          </w:p>
        </w:tc>
        <w:tc>
          <w:tcPr>
            <w:tcW w:w="11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6.2.1</w:t>
            </w:r>
          </w:p>
        </w:tc>
        <w:tc>
          <w:tcPr>
            <w:tcW w:w="2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23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(unapproved)</w:t>
            </w:r>
          </w:p>
        </w:tc>
      </w:tr>
      <w:tr>
        <w:trPr/>
        <w:tc>
          <w:tcPr>
            <w:tcW w:w="536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Information to support process operation</w:t>
            </w:r>
          </w:p>
        </w:tc>
        <w:tc>
          <w:tcPr>
            <w:tcW w:w="11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4.4.2 a)</w:t>
            </w:r>
          </w:p>
        </w:tc>
        <w:tc>
          <w:tcPr>
            <w:tcW w:w="24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SOP-01…SOP-15</w:t>
            </w:r>
          </w:p>
        </w:tc>
        <w:tc>
          <w:tcPr>
            <w:tcW w:w="235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(unapproved)</w:t>
            </w:r>
          </w:p>
        </w:tc>
      </w:tr>
    </w:tbl>
    <w:p>
      <w:pPr>
        <w:pStyle w:val="Heading3"/>
        <w:bidi w:val="0"/>
        <w:jc w:val="left"/>
        <w:rPr/>
      </w:pPr>
      <w:r>
        <w:rPr/>
        <w:t>Records required to be retained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22"/>
        <w:gridCol w:w="913"/>
        <w:gridCol w:w="3593"/>
        <w:gridCol w:w="2711"/>
      </w:tblGrid>
      <w:tr>
        <w:trPr>
          <w:tblHeader w:val="true"/>
        </w:trPr>
        <w:tc>
          <w:tcPr>
            <w:tcW w:w="412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9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35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  <w:tc>
          <w:tcPr>
            <w:tcW w:w="27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Present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 of monitoring and measuring resources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7.1.5.1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eval/golden/</w:t>
            </w:r>
            <w:r>
              <w:rPr/>
              <w:t xml:space="preserve">, </w:t>
            </w:r>
            <w:r>
              <w:rPr>
                <w:rStyle w:val="SourceText"/>
              </w:rPr>
              <w:t>eval/run_eval.py</w:t>
            </w:r>
            <w:r>
              <w:rPr/>
              <w:t xml:space="preserve"> version-controlled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instrument / ☐ results not retained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evidence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7.2 d)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REG-05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empty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of conformity to product requirements / release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8.6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none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Results of requirements review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8.2.3.2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none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records (inputs, controls, outputs, changes)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8.3.3–8.3.6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history; </w:t>
            </w:r>
            <w:r>
              <w:rPr>
                <w:rStyle w:val="SourceText"/>
              </w:rPr>
              <w:t>docs/</w:t>
            </w:r>
            <w:r>
              <w:rPr/>
              <w:t>; test and evaluation results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◩ </w:t>
            </w:r>
            <w:r>
              <w:rPr/>
              <w:t>partial — no review records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Evaluation and re-evaluation of external providers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8.4.1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◩ </w:t>
            </w:r>
            <w:r>
              <w:rPr/>
              <w:t>inventory present, evaluation absent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Traceability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8.5.2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none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lost/damaged/unsuitable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8.5.3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  <w:r>
              <w:rPr/>
              <w:t>, SOP-11 §9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mechanism, no occurrences recorded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control records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8.5.6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history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◩ </w:t>
            </w:r>
            <w:r>
              <w:rPr/>
              <w:t>mechanism, no register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Nonconforming output and actions taken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8.7.2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7 retrospective entries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 and measurement results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9.1.1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eval/paper/results/</w:t>
            </w:r>
            <w:r>
              <w:rPr/>
              <w:t xml:space="preserve">; evaluation reports </w:t>
            </w:r>
            <w:r>
              <w:rPr>
                <w:rStyle w:val="Strong"/>
              </w:rPr>
              <w:t>untracked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◩ </w:t>
            </w:r>
            <w:r>
              <w:rPr/>
              <w:t>partial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programme and results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9.2.2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REG-01</w:t>
            </w:r>
            <w:r>
              <w:rPr/>
              <w:t>, SOP-13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none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results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9.3.3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none</w:t>
            </w:r>
          </w:p>
        </w:tc>
      </w:tr>
      <w:tr>
        <w:trPr/>
        <w:tc>
          <w:tcPr>
            <w:tcW w:w="412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 results</w:t>
            </w:r>
          </w:p>
        </w:tc>
        <w:tc>
          <w:tcPr>
            <w:tcW w:w="9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10.2.2</w:t>
            </w:r>
          </w:p>
        </w:tc>
        <w:tc>
          <w:tcPr>
            <w:tcW w:w="35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</w:p>
        </w:tc>
        <w:tc>
          <w:tcPr>
            <w:tcW w:w="27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☑ </w:t>
            </w:r>
            <w:r>
              <w:rPr/>
              <w:t>partial (3 of 6 verify effectiveness)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Legend:</w:t>
      </w:r>
      <w:r>
        <w:rPr/>
        <w:t xml:space="preserve"> ☑ present · ◩ partially present · ☐ absent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