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Approved 2026-10-07</w:t>
      </w:r>
      <w:r>
        <w:rPr/>
        <w:t xml:space="preserve"> by Anita Johan (Managing Director); reviewed by Alexander Peter; QA Sheryl Nazareth — approval record </w:t>
      </w:r>
      <w:r>
        <w:rPr>
          <w:rStyle w:val="SourceText"/>
        </w:rPr>
        <w:t>records/approvals/2026-10-07_AR-2026-001_document_approval.md</w:t>
      </w:r>
      <w:r>
        <w:rPr/>
        <w:t xml:space="preserve">. Before that, approval was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4"/>
        <w:gridCol w:w="3307"/>
        <w:gridCol w:w="471"/>
        <w:gridCol w:w="1131"/>
        <w:gridCol w:w="3321"/>
        <w:gridCol w:w="1164"/>
        <w:gridCol w:w="1231"/>
      </w:tblGrid>
      <w:tr>
        <w:trPr>
          <w:tblHeader w:val="true"/>
        </w:trPr>
        <w:tc>
          <w:tcPr>
            <w:tcW w:w="71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33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4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1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3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 (role)</w:t>
            </w:r>
          </w:p>
        </w:tc>
        <w:tc>
          <w:tcPr>
            <w:tcW w:w="11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Approval date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 (Kishan Haravu Pradeep)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66"/>
        <w:gridCol w:w="4469"/>
        <w:gridCol w:w="591"/>
        <w:gridCol w:w="2473"/>
        <w:gridCol w:w="1552"/>
        <w:gridCol w:w="1287"/>
      </w:tblGrid>
      <w:tr>
        <w:trPr>
          <w:tblHeader w:val="true"/>
        </w:trPr>
        <w:tc>
          <w:tcPr>
            <w:tcW w:w="9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4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24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15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9"/>
        <w:gridCol w:w="2938"/>
        <w:gridCol w:w="2384"/>
        <w:gridCol w:w="5278"/>
      </w:tblGrid>
      <w:tr>
        <w:trPr>
          <w:tblHeader w:val="true"/>
        </w:trPr>
        <w:tc>
          <w:tcPr>
            <w:tcW w:w="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93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23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527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2026-10-07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— all controlled documents approved 2026-10-07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Inventory complete; </w:t>
            </w:r>
            <w:r>
              <w:rPr>
                <w:rStyle w:val="Strong"/>
              </w:rPr>
              <w:t>licence column to be verified</w:t>
            </w:r>
            <w:r>
              <w:rPr/>
              <w:t xml:space="preserve"> (board #56)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 risks; ratings confirmed 2026-10-07; owners and due dates assigned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 nonconformities — 11 closed with effectiveness verified, 5 open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 holders and competence evidence recorded 2026-10-07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customer feedback for the rebuilt product yet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entries (DC-2026-001 … 007)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— authorised 2026-10-07 by Anita Johan; reference instance runs v1.4.1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NFRs, targets approved 2026-10-07 (EM26-17; rev 1.1 approved 2026-10-10, AR-2026-002)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Feedback and Action Log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 reviews, 55 actions, 48 closed (EM26-18 rev 1.1, approved 2026-10-10, AR-2026-002)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EM26-19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 Review Feedback and Action Log 2025 → 2026 (Excel)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33 reviews (15 in 2025, 18 in 2026), 75 actions, 66 closed; approved 2026-10-12 (AR-2026-003) — </w:t>
            </w: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EM26-20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Functional Requirements Register (Excel)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requirements (5 from 2025, 34 in 2026) with traceability; approved 2026-10-12 (AR-2026-003)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EM26-21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 (Excel)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 + 9 from 2025, measurement history; approved 2026-10-12 (AR-2026-003)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EM26-22</w:t>
            </w:r>
          </w:p>
        </w:tc>
        <w:tc>
          <w:tcPr>
            <w:tcW w:w="293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Roadmap 2025 → 2027 (Excel)</w:t>
            </w:r>
          </w:p>
        </w:tc>
        <w:tc>
          <w:tcPr>
            <w:tcW w:w="23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527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plan vs actual, 2026 increments, forward plan; approved 2026-10-12 (AR-2026-003)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3"/>
        <w:gridCol w:w="5388"/>
        <w:gridCol w:w="1587"/>
      </w:tblGrid>
      <w:tr>
        <w:trPr>
          <w:tblHeader w:val="true"/>
        </w:trPr>
        <w:tc>
          <w:tcPr>
            <w:tcW w:w="43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Directory</w:t>
            </w:r>
          </w:p>
        </w:tc>
        <w:tc>
          <w:tcPr>
            <w:tcW w:w="53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Holds</w:t>
            </w:r>
          </w:p>
        </w:tc>
        <w:tc>
          <w:tcPr>
            <w:tcW w:w="15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 used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approval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records/runtime/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 (SOP-06 §10.1)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At 2026-10-12: </w:t>
      </w:r>
      <w:r>
        <w:rPr>
          <w:rStyle w:val="SourceText"/>
        </w:rPr>
        <w:t>records/approvals/</w:t>
      </w:r>
      <w:r>
        <w:rPr/>
        <w:t xml:space="preserve"> (AR-2026-001, AR-2026-002, AR-2026-003), </w:t>
      </w:r>
      <w:r>
        <w:rPr>
          <w:rStyle w:val="SourceText"/>
        </w:rPr>
        <w:t>records/releases/</w:t>
      </w:r>
      <w:r>
        <w:rPr/>
        <w:t xml:space="preserve"> (v1.4.0, v1.4.1), </w:t>
      </w:r>
      <w:r>
        <w:rPr>
          <w:rStyle w:val="SourceText"/>
        </w:rPr>
        <w:t>records/capa/</w:t>
      </w:r>
      <w:r>
        <w:rPr/>
        <w:t xml:space="preserve"> (NC-2026-009 access-log review), </w:t>
      </w:r>
      <w:r>
        <w:rPr>
          <w:rStyle w:val="SourceText"/>
        </w:rPr>
        <w:t>records/runtime/</w:t>
      </w:r>
      <w:r>
        <w:rPr/>
        <w:t xml:space="preserve"> (runtime-settings baseline). </w:t>
      </w:r>
      <w:r>
        <w:rPr>
          <w:rStyle w:val="SourceText"/>
        </w:rPr>
        <w:t>records/audits/</w:t>
      </w:r>
      <w:r>
        <w:rPr/>
        <w:t xml:space="preserve"> and </w:t>
      </w:r>
      <w:r>
        <w:rPr>
          <w:rStyle w:val="SourceText"/>
        </w:rPr>
        <w:t>records/management-review/</w:t>
      </w:r>
      <w:r>
        <w:rPr/>
        <w:t xml:space="preserve"> are still empty.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79"/>
        <w:gridCol w:w="3460"/>
      </w:tblGrid>
      <w:tr>
        <w:trPr>
          <w:tblHeader w:val="true"/>
        </w:trPr>
        <w:tc>
          <w:tcPr>
            <w:tcW w:w="78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for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