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Test Failure Documentation and Test Summary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Failure Documentation and Test Summary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Summarise the test cases executed on 2026-10-06 against the reference instance, the failures found, the defects raised and their correction. Replaces the 2025 'Test Failure Documentation Evidence' for the rebuilt product.</w:t>
      </w:r>
    </w:p>
    <w:p>
      <w:pPr>
        <w:pStyle w:val="Heading1"/>
      </w:pPr>
      <w:r>
        <w:t xml:space="preserve">Test runs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2600"/>
        <w:gridCol w:w="416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Run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Time (UTC)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Build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 application code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execution — 4 failures (NC-2026-012…015)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22:15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1.4.0-7-ge0ed4d0 (fixes)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Fixes verified; activity-log regression introduced by the fix; release test expects a tagged build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service down after redeploy — NC-2026-016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v1.4.1, embeddings on CPU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executable cases 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Final summary (run 4, v1.4.1)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cases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Test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600"/>
        <w:gridCol w:w="1300"/>
        <w:gridCol w:w="900"/>
        <w:gridCol w:w="950"/>
        <w:gridCol w:w="950"/>
        <w:gridCol w:w="1210"/>
      </w:tblGrid>
      <w:tr>
        <w:trPr>
          <w:tblHeader/>
        </w:trP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Title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ISO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Defects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Login, session and access control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 / access control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upload, validation and activity log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base / upload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8.5.1, 8.5.3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answers with citations; no fabricated sources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Knowledge-base namespace isolation between vertical packs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/ vertical isolation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Service stack health, controlled restart and configuration rejection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Service operation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8.5.1, 7.1.3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identification and traceability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/ traceability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8.5.2, 8.6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gateway — PII and secret detection with redaction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gateway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 suites (backend, voice, frontend type-check)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 availability (smoke)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session lifecycle (smoke)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end to end (microphone → transcript → live check)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backup integrity and restore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backup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8.5.4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retrieval evaluation (52 questions)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quality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9.1.1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Failure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1600"/>
        <w:gridCol w:w="1500"/>
        <w:gridCol w:w="20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frontend type-check failing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(correction) — CI corrective action open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Logged-out session token still accepted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Binary executable accepted by document upload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Small-talk reply carries document citations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leaves an API key unredacted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recorded as anonymous after the revocation fix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(re-test)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and chat return HTTP 500 after redeploy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 — correction verified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defects outside unit-test coverage — Action: the 14 regression tests are in the suites; add the API-level acceptance run to CI (NC-2026-010 corrective action).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shared GPU can take down embeddings/voice silently — Action: real healthchecks and a GPU-sharing policy (NC-2026-016).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live transcription untested end to end — Action: execute TC-EM-TRN-112 manually before the audit.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no current retrieval-quality measurement — Action: restore the evaluation corpus (NC-2026-008).</w:t>
      </w:r>
    </w:p>
    <w:p>
      <w:pPr>
        <w:pStyle w:val="Heading1"/>
      </w:pPr>
      <w:r>
        <w:t xml:space="preserve">Records and retention</w:t>
      </w:r>
    </w:p>
    <w:p>
      <w:pPr>
        <w:spacing w:after="100"/>
      </w:pPr>
      <w:r>
        <w:t xml:space="preserve">Execution records (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) and screenshots are kept with this pack in the repository; retention per SOP-01 §8.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Failure Documentation and Test Summary – EchoMind Enterprise</dc:title>
  <dc:creator>Ajace Inc. — EchoMind QMS</dc:creator>
  <cp:lastModifiedBy>Un-named</cp:lastModifiedBy>
  <cp:revision>1</cp:revision>
  <dcterms:created xsi:type="dcterms:W3CDTF">2026-10-07T01:08:47.549Z</dcterms:created>
  <dcterms:modified xsi:type="dcterms:W3CDTF">2026-10-07T01:08:47.549Z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